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40E" w:rsidRPr="00674635" w:rsidRDefault="00BF6D9F" w:rsidP="0095240E">
      <w:pPr>
        <w:jc w:val="center"/>
        <w:rPr>
          <w:b/>
          <w:sz w:val="32"/>
          <w:szCs w:val="32"/>
        </w:rPr>
      </w:pPr>
      <w:r>
        <w:rPr>
          <w:noProof/>
        </w:rPr>
        <w:pict>
          <v:shapetype id="_x0000_t202" coordsize="21600,21600" o:spt="202" path="m,l,21600r21600,l21600,xe">
            <v:stroke joinstyle="miter"/>
            <v:path gradientshapeok="t" o:connecttype="rect"/>
          </v:shapetype>
          <v:shape id="Text Box 2" o:spid="_x0000_s1031" type="#_x0000_t202" style="position:absolute;left:0;text-align:left;margin-left:-51.55pt;margin-top:-28pt;width:398.1pt;height:71.55pt;z-index:251657728;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Text Box 2;mso-fit-shape-to-text:t">
              <w:txbxContent>
                <w:p w:rsidR="00560CB8" w:rsidRDefault="00BF6D9F">
                  <w:r>
                    <w:rPr>
                      <w:rFonts w:cs="Arial"/>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46.5pt;height:45pt">
                        <v:imagedata r:id="rId9" o:title=""/>
                      </v:shape>
                    </w:pict>
                  </w:r>
                </w:p>
              </w:txbxContent>
            </v:textbox>
          </v:shape>
        </w:pict>
      </w:r>
    </w:p>
    <w:p w:rsidR="0095240E" w:rsidRPr="00674635" w:rsidRDefault="0095240E" w:rsidP="0095240E">
      <w:pPr>
        <w:jc w:val="center"/>
        <w:rPr>
          <w:b/>
          <w:sz w:val="32"/>
          <w:szCs w:val="32"/>
        </w:rPr>
      </w:pPr>
    </w:p>
    <w:p w:rsidR="0095240E" w:rsidRPr="00674635" w:rsidRDefault="0095240E" w:rsidP="0095240E">
      <w:pPr>
        <w:jc w:val="center"/>
        <w:rPr>
          <w:b/>
          <w:sz w:val="32"/>
          <w:szCs w:val="32"/>
        </w:rPr>
      </w:pPr>
    </w:p>
    <w:p w:rsidR="0095240E" w:rsidRPr="00674635" w:rsidRDefault="0095240E" w:rsidP="0095240E">
      <w:pPr>
        <w:jc w:val="center"/>
        <w:rPr>
          <w:b/>
          <w:sz w:val="32"/>
          <w:szCs w:val="32"/>
        </w:rPr>
      </w:pPr>
    </w:p>
    <w:p w:rsidR="0095240E" w:rsidRPr="00674635" w:rsidRDefault="0095240E" w:rsidP="0095240E">
      <w:pPr>
        <w:jc w:val="center"/>
        <w:rPr>
          <w:b/>
          <w:sz w:val="32"/>
          <w:szCs w:val="32"/>
        </w:rPr>
      </w:pPr>
    </w:p>
    <w:p w:rsidR="0095240E" w:rsidRPr="00674635" w:rsidRDefault="0095240E" w:rsidP="0095240E">
      <w:pPr>
        <w:jc w:val="center"/>
        <w:rPr>
          <w:b/>
          <w:sz w:val="32"/>
          <w:szCs w:val="32"/>
        </w:rPr>
      </w:pPr>
    </w:p>
    <w:p w:rsidR="0095240E" w:rsidRPr="00674635" w:rsidRDefault="0095240E" w:rsidP="0095240E">
      <w:pPr>
        <w:jc w:val="center"/>
        <w:rPr>
          <w:b/>
          <w:sz w:val="32"/>
          <w:szCs w:val="32"/>
        </w:rPr>
      </w:pPr>
    </w:p>
    <w:p w:rsidR="00910428" w:rsidRPr="00674635" w:rsidRDefault="00F01D48" w:rsidP="0095240E">
      <w:pPr>
        <w:jc w:val="center"/>
        <w:rPr>
          <w:rFonts w:ascii="Arial Black" w:hAnsi="Arial Black" w:cs="Aharoni"/>
          <w:b/>
          <w:sz w:val="56"/>
          <w:szCs w:val="56"/>
        </w:rPr>
      </w:pPr>
      <w:r w:rsidRPr="00674635">
        <w:rPr>
          <w:rFonts w:ascii="Arial Black" w:hAnsi="Arial Black" w:cs="Aharoni"/>
          <w:b/>
          <w:sz w:val="56"/>
          <w:szCs w:val="56"/>
        </w:rPr>
        <w:t>METROPOLITAN LOCAL GOVERNMENT REVIEW</w:t>
      </w:r>
    </w:p>
    <w:p w:rsidR="00F01D48" w:rsidRPr="00674635" w:rsidRDefault="00F01D48" w:rsidP="0095240E">
      <w:pPr>
        <w:jc w:val="center"/>
        <w:rPr>
          <w:b/>
          <w:smallCaps/>
          <w:sz w:val="32"/>
          <w:szCs w:val="32"/>
        </w:rPr>
      </w:pPr>
    </w:p>
    <w:p w:rsidR="0095240E" w:rsidRPr="00674635" w:rsidRDefault="0095240E" w:rsidP="0095240E">
      <w:pPr>
        <w:jc w:val="center"/>
        <w:rPr>
          <w:b/>
          <w:sz w:val="28"/>
          <w:szCs w:val="28"/>
        </w:rPr>
      </w:pPr>
    </w:p>
    <w:p w:rsidR="0095240E" w:rsidRPr="00674635" w:rsidRDefault="0095240E" w:rsidP="0095240E">
      <w:pPr>
        <w:jc w:val="center"/>
        <w:rPr>
          <w:b/>
          <w:sz w:val="28"/>
          <w:szCs w:val="28"/>
        </w:rPr>
      </w:pPr>
    </w:p>
    <w:p w:rsidR="0095240E" w:rsidRPr="00674635" w:rsidRDefault="0095240E" w:rsidP="0095240E">
      <w:pPr>
        <w:jc w:val="center"/>
        <w:rPr>
          <w:b/>
          <w:sz w:val="28"/>
          <w:szCs w:val="28"/>
        </w:rPr>
      </w:pPr>
    </w:p>
    <w:p w:rsidR="0095240E" w:rsidRPr="00674635" w:rsidRDefault="0095240E" w:rsidP="0095240E">
      <w:pPr>
        <w:jc w:val="center"/>
        <w:rPr>
          <w:b/>
          <w:sz w:val="28"/>
          <w:szCs w:val="28"/>
        </w:rPr>
      </w:pPr>
    </w:p>
    <w:p w:rsidR="0095240E" w:rsidRPr="00674635" w:rsidRDefault="0095240E" w:rsidP="0095240E">
      <w:pPr>
        <w:jc w:val="center"/>
        <w:rPr>
          <w:b/>
          <w:sz w:val="28"/>
          <w:szCs w:val="28"/>
        </w:rPr>
      </w:pPr>
    </w:p>
    <w:p w:rsidR="00910428" w:rsidRPr="00674635" w:rsidRDefault="00421CEC" w:rsidP="0095240E">
      <w:pPr>
        <w:jc w:val="center"/>
        <w:rPr>
          <w:rFonts w:cs="Arial"/>
          <w:b/>
          <w:sz w:val="32"/>
          <w:szCs w:val="32"/>
        </w:rPr>
      </w:pPr>
      <w:r w:rsidRPr="00674635">
        <w:rPr>
          <w:rFonts w:cs="Arial"/>
          <w:b/>
          <w:sz w:val="32"/>
          <w:szCs w:val="32"/>
        </w:rPr>
        <w:t xml:space="preserve">FINAL REPORT OF THE </w:t>
      </w:r>
      <w:r w:rsidR="0068608B" w:rsidRPr="00580D48">
        <w:rPr>
          <w:rFonts w:cs="Arial"/>
          <w:b/>
          <w:sz w:val="32"/>
          <w:szCs w:val="32"/>
        </w:rPr>
        <w:t>INDEPENDENT</w:t>
      </w:r>
      <w:r w:rsidRPr="00674635">
        <w:rPr>
          <w:rFonts w:cs="Arial"/>
          <w:b/>
          <w:sz w:val="32"/>
          <w:szCs w:val="32"/>
        </w:rPr>
        <w:t xml:space="preserve"> PANEL</w:t>
      </w:r>
    </w:p>
    <w:p w:rsidR="0095240E" w:rsidRPr="00674635" w:rsidRDefault="0095240E" w:rsidP="0095240E">
      <w:pPr>
        <w:jc w:val="center"/>
        <w:rPr>
          <w:b/>
          <w:smallCaps/>
          <w:sz w:val="24"/>
        </w:rPr>
      </w:pPr>
    </w:p>
    <w:p w:rsidR="0095240E" w:rsidRPr="00674635" w:rsidRDefault="0095240E" w:rsidP="0095240E">
      <w:pPr>
        <w:jc w:val="center"/>
        <w:rPr>
          <w:rFonts w:ascii="Arial Black" w:hAnsi="Arial Black" w:cs="Arial"/>
          <w:smallCaps/>
          <w:sz w:val="32"/>
          <w:szCs w:val="32"/>
        </w:rPr>
      </w:pPr>
    </w:p>
    <w:p w:rsidR="0095240E" w:rsidRPr="00674635" w:rsidRDefault="0095240E" w:rsidP="0095240E">
      <w:pPr>
        <w:jc w:val="center"/>
        <w:rPr>
          <w:rFonts w:ascii="Arial Black" w:hAnsi="Arial Black" w:cs="Arial"/>
          <w:smallCaps/>
          <w:sz w:val="32"/>
          <w:szCs w:val="32"/>
        </w:rPr>
      </w:pPr>
    </w:p>
    <w:p w:rsidR="0095240E" w:rsidRPr="00674635" w:rsidRDefault="0095240E" w:rsidP="0095240E">
      <w:pPr>
        <w:jc w:val="center"/>
        <w:rPr>
          <w:rFonts w:ascii="Arial Black" w:hAnsi="Arial Black" w:cs="Arial"/>
          <w:smallCaps/>
          <w:sz w:val="32"/>
          <w:szCs w:val="32"/>
        </w:rPr>
      </w:pPr>
    </w:p>
    <w:p w:rsidR="0095240E" w:rsidRPr="00674635" w:rsidRDefault="0095240E" w:rsidP="0095240E">
      <w:pPr>
        <w:jc w:val="center"/>
        <w:rPr>
          <w:rFonts w:ascii="Arial Black" w:hAnsi="Arial Black" w:cs="Arial"/>
          <w:smallCaps/>
          <w:sz w:val="32"/>
          <w:szCs w:val="32"/>
        </w:rPr>
      </w:pPr>
    </w:p>
    <w:p w:rsidR="00910428" w:rsidRPr="00674635" w:rsidRDefault="00F01D48" w:rsidP="0095240E">
      <w:pPr>
        <w:jc w:val="center"/>
        <w:rPr>
          <w:rFonts w:cs="Arial"/>
          <w:smallCaps/>
          <w:sz w:val="24"/>
        </w:rPr>
      </w:pPr>
      <w:r w:rsidRPr="00674635">
        <w:rPr>
          <w:rFonts w:cs="Arial"/>
          <w:smallCaps/>
          <w:sz w:val="24"/>
        </w:rPr>
        <w:t>JULY 2012</w:t>
      </w:r>
    </w:p>
    <w:p w:rsidR="00D604E3" w:rsidRDefault="00FC0200" w:rsidP="00AA346F">
      <w:pPr>
        <w:pStyle w:val="Heading2"/>
        <w:rPr>
          <w:smallCaps/>
          <w:sz w:val="32"/>
          <w:szCs w:val="32"/>
        </w:rPr>
      </w:pPr>
      <w:r w:rsidRPr="00674635">
        <w:rPr>
          <w:smallCaps/>
          <w:sz w:val="32"/>
          <w:szCs w:val="32"/>
        </w:rPr>
        <w:br w:type="page"/>
      </w:r>
    </w:p>
    <w:p w:rsidR="00924B12" w:rsidRDefault="00924B12" w:rsidP="00924B12">
      <w:pPr>
        <w:pStyle w:val="Heading2"/>
        <w:rPr>
          <w:smallCaps/>
          <w:sz w:val="32"/>
          <w:szCs w:val="32"/>
        </w:rPr>
        <w:sectPr w:rsidR="00924B12" w:rsidSect="00924B12">
          <w:type w:val="continuous"/>
          <w:pgSz w:w="11906" w:h="16838"/>
          <w:pgMar w:top="1440" w:right="1800" w:bottom="1440" w:left="1800" w:header="708" w:footer="708" w:gutter="0"/>
          <w:cols w:space="708"/>
          <w:titlePg/>
          <w:docGrid w:linePitch="360"/>
        </w:sectPr>
      </w:pPr>
    </w:p>
    <w:p w:rsidR="00877F04" w:rsidRDefault="00D604E3" w:rsidP="00AA346F">
      <w:pPr>
        <w:pStyle w:val="Heading2"/>
        <w:rPr>
          <w:smallCaps/>
          <w:sz w:val="32"/>
          <w:szCs w:val="32"/>
        </w:rPr>
      </w:pPr>
      <w:r>
        <w:rPr>
          <w:smallCaps/>
          <w:sz w:val="32"/>
          <w:szCs w:val="32"/>
        </w:rPr>
        <w:lastRenderedPageBreak/>
        <w:br w:type="page"/>
      </w:r>
    </w:p>
    <w:p w:rsidR="00AA346F" w:rsidRPr="00674635" w:rsidRDefault="00FC0200" w:rsidP="00AA346F">
      <w:pPr>
        <w:pStyle w:val="Heading2"/>
      </w:pPr>
      <w:bookmarkStart w:id="0" w:name="_Toc333846482"/>
      <w:r w:rsidRPr="00674635">
        <w:t>Chair’s transmittal letter</w:t>
      </w:r>
      <w:bookmarkEnd w:id="0"/>
      <w:r w:rsidRPr="00674635">
        <w:t xml:space="preserve"> </w:t>
      </w:r>
    </w:p>
    <w:p w:rsidR="00FC0200" w:rsidRPr="00674635" w:rsidRDefault="00FC0200" w:rsidP="00FC0200"/>
    <w:p w:rsidR="00AA346F" w:rsidRPr="00674635" w:rsidRDefault="00AA346F" w:rsidP="00FC0200"/>
    <w:p w:rsidR="00FC0200" w:rsidRPr="00674635" w:rsidRDefault="00FC0200" w:rsidP="00FC0200">
      <w:pPr>
        <w:jc w:val="left"/>
        <w:rPr>
          <w:rFonts w:cs="Arial"/>
        </w:rPr>
      </w:pPr>
      <w:r w:rsidRPr="00674635">
        <w:rPr>
          <w:rFonts w:cs="Arial"/>
          <w:bCs/>
        </w:rPr>
        <w:t>Hon G M (John) Castrilli MLA</w:t>
      </w:r>
    </w:p>
    <w:p w:rsidR="00FC0200" w:rsidRPr="00674635" w:rsidRDefault="00FC0200" w:rsidP="00FC0200">
      <w:pPr>
        <w:shd w:val="clear" w:color="auto" w:fill="FFFFFF"/>
        <w:jc w:val="left"/>
        <w:outlineLvl w:val="4"/>
        <w:rPr>
          <w:rFonts w:cs="Arial"/>
          <w:bCs/>
          <w:color w:val="000000"/>
        </w:rPr>
      </w:pPr>
      <w:bookmarkStart w:id="1" w:name="QaAddrBlock4"/>
      <w:bookmarkStart w:id="2" w:name="QaAddrBlock5"/>
      <w:bookmarkEnd w:id="1"/>
      <w:bookmarkEnd w:id="2"/>
      <w:r w:rsidRPr="00674635">
        <w:rPr>
          <w:rFonts w:cs="Arial"/>
          <w:bCs/>
          <w:color w:val="000000"/>
        </w:rPr>
        <w:t xml:space="preserve">Minister for Local Government; Heritage; </w:t>
      </w:r>
    </w:p>
    <w:p w:rsidR="00FC0200" w:rsidRPr="00674635" w:rsidRDefault="00FC0200" w:rsidP="00FC0200">
      <w:pPr>
        <w:shd w:val="clear" w:color="auto" w:fill="FFFFFF"/>
        <w:jc w:val="left"/>
        <w:outlineLvl w:val="4"/>
        <w:rPr>
          <w:rFonts w:cs="Arial"/>
          <w:bCs/>
          <w:color w:val="000000"/>
        </w:rPr>
      </w:pPr>
      <w:r w:rsidRPr="00674635">
        <w:rPr>
          <w:rFonts w:cs="Arial"/>
          <w:bCs/>
          <w:color w:val="000000"/>
        </w:rPr>
        <w:t>Citizenship and Multicultural Interests</w:t>
      </w:r>
    </w:p>
    <w:p w:rsidR="00FC0200" w:rsidRPr="00674635" w:rsidRDefault="00FC0200" w:rsidP="00FC0200">
      <w:pPr>
        <w:shd w:val="clear" w:color="auto" w:fill="FFFFFF"/>
        <w:ind w:right="225"/>
        <w:jc w:val="left"/>
        <w:rPr>
          <w:rFonts w:cs="Arial"/>
          <w:color w:val="000000"/>
        </w:rPr>
      </w:pPr>
      <w:r w:rsidRPr="00674635">
        <w:rPr>
          <w:rFonts w:cs="Arial"/>
          <w:color w:val="000000"/>
        </w:rPr>
        <w:t>8</w:t>
      </w:r>
      <w:r w:rsidRPr="00674635">
        <w:rPr>
          <w:rFonts w:cs="Arial"/>
          <w:color w:val="000000"/>
          <w:vertAlign w:val="superscript"/>
        </w:rPr>
        <w:t>th</w:t>
      </w:r>
      <w:r w:rsidRPr="00674635">
        <w:rPr>
          <w:rFonts w:cs="Arial"/>
          <w:color w:val="000000"/>
        </w:rPr>
        <w:t xml:space="preserve"> Floor Dumas House </w:t>
      </w:r>
    </w:p>
    <w:p w:rsidR="00FC0200" w:rsidRPr="00674635" w:rsidRDefault="00FC0200" w:rsidP="00FC0200">
      <w:pPr>
        <w:shd w:val="clear" w:color="auto" w:fill="FFFFFF"/>
        <w:ind w:right="225"/>
        <w:jc w:val="left"/>
        <w:rPr>
          <w:rFonts w:cs="Arial"/>
          <w:color w:val="000000"/>
        </w:rPr>
      </w:pPr>
      <w:r w:rsidRPr="00674635">
        <w:rPr>
          <w:rFonts w:cs="Arial"/>
          <w:color w:val="000000"/>
        </w:rPr>
        <w:t xml:space="preserve">2 Havelock Street </w:t>
      </w:r>
    </w:p>
    <w:p w:rsidR="00FC0200" w:rsidRPr="00674635" w:rsidRDefault="00FC0200" w:rsidP="00FC0200">
      <w:pPr>
        <w:shd w:val="clear" w:color="auto" w:fill="FFFFFF"/>
        <w:ind w:right="225"/>
        <w:jc w:val="left"/>
        <w:rPr>
          <w:rFonts w:cs="Arial"/>
          <w:color w:val="000000"/>
        </w:rPr>
      </w:pPr>
      <w:r w:rsidRPr="00674635">
        <w:rPr>
          <w:rFonts w:cs="Arial"/>
          <w:color w:val="000000"/>
        </w:rPr>
        <w:t xml:space="preserve">WEST PERTH WA 6005 </w:t>
      </w:r>
    </w:p>
    <w:p w:rsidR="00FC0200" w:rsidRPr="00674635" w:rsidRDefault="00FC0200" w:rsidP="00FC0200">
      <w:pPr>
        <w:rPr>
          <w:rFonts w:cs="Arial"/>
        </w:rPr>
      </w:pPr>
    </w:p>
    <w:p w:rsidR="00FC0200" w:rsidRPr="00674635" w:rsidRDefault="00FC0200" w:rsidP="00FC0200">
      <w:pPr>
        <w:rPr>
          <w:rFonts w:cs="Arial"/>
        </w:rPr>
      </w:pPr>
    </w:p>
    <w:p w:rsidR="00FC0200" w:rsidRPr="00674635" w:rsidRDefault="00FC0200" w:rsidP="00FC0200"/>
    <w:p w:rsidR="00FC0200" w:rsidRPr="00674635" w:rsidRDefault="00FC0200" w:rsidP="00FC0200">
      <w:r w:rsidRPr="00674635">
        <w:t xml:space="preserve">Dear </w:t>
      </w:r>
      <w:bookmarkStart w:id="3" w:name="qafname"/>
      <w:bookmarkEnd w:id="3"/>
      <w:r w:rsidRPr="00674635">
        <w:t>Minister</w:t>
      </w:r>
    </w:p>
    <w:p w:rsidR="00FC0200" w:rsidRPr="00674635" w:rsidRDefault="00FC0200" w:rsidP="00FC0200"/>
    <w:p w:rsidR="00FC0200" w:rsidRPr="00674635" w:rsidRDefault="00FC0200" w:rsidP="00FC0200">
      <w:r w:rsidRPr="00674635">
        <w:t xml:space="preserve">I am pleased to provide you with the </w:t>
      </w:r>
      <w:r w:rsidRPr="008A798E">
        <w:rPr>
          <w:i/>
        </w:rPr>
        <w:t>Metropolitan Local Government Review Panel’s Final Report</w:t>
      </w:r>
      <w:r w:rsidRPr="00674635">
        <w:t xml:space="preserve">. </w:t>
      </w:r>
    </w:p>
    <w:p w:rsidR="00FC0200" w:rsidRPr="00674635" w:rsidRDefault="00FC0200" w:rsidP="00FC0200"/>
    <w:p w:rsidR="00FC0200" w:rsidRPr="00674635" w:rsidRDefault="00FC0200" w:rsidP="00FC0200">
      <w:r w:rsidRPr="00674635">
        <w:t xml:space="preserve">The Panel has unanimously made </w:t>
      </w:r>
      <w:r w:rsidR="00B138CE" w:rsidRPr="00674635">
        <w:t xml:space="preserve">30 </w:t>
      </w:r>
      <w:r w:rsidRPr="00674635">
        <w:t xml:space="preserve">recommendations, in accordance with its Terms of Reference, which we believe will </w:t>
      </w:r>
      <w:r w:rsidRPr="00674635">
        <w:rPr>
          <w:szCs w:val="22"/>
        </w:rPr>
        <w:t xml:space="preserve">build the strength, capacity, effectiveness and authority of local government.  </w:t>
      </w:r>
    </w:p>
    <w:p w:rsidR="00FC0200" w:rsidRPr="00674635" w:rsidRDefault="00FC0200" w:rsidP="00FC0200"/>
    <w:p w:rsidR="00FC0200" w:rsidRPr="00674635" w:rsidRDefault="00FC0200" w:rsidP="00FC0200">
      <w:pPr>
        <w:autoSpaceDE w:val="0"/>
        <w:autoSpaceDN w:val="0"/>
        <w:adjustRightInd w:val="0"/>
        <w:rPr>
          <w:szCs w:val="22"/>
        </w:rPr>
      </w:pPr>
      <w:r w:rsidRPr="00674635">
        <w:rPr>
          <w:szCs w:val="22"/>
        </w:rPr>
        <w:t>The Panel sees a stronger local government sector in metropolitan Perth as the key outcome of this Review. The Panel believes that implementation of its recommendations will enhance the role that local government plays in supporting communities. I am sure that you will agree that the Review is an opportunity for State and local governments, and the community, to support changes that will strengthen the standing of local government in community life.</w:t>
      </w:r>
    </w:p>
    <w:p w:rsidR="00FC0200" w:rsidRPr="00674635" w:rsidRDefault="00FC0200" w:rsidP="00FC0200">
      <w:pPr>
        <w:autoSpaceDE w:val="0"/>
        <w:autoSpaceDN w:val="0"/>
        <w:adjustRightInd w:val="0"/>
        <w:rPr>
          <w:szCs w:val="22"/>
        </w:rPr>
      </w:pPr>
    </w:p>
    <w:p w:rsidR="00FC0200" w:rsidRPr="00674635" w:rsidRDefault="00FC0200" w:rsidP="00FC0200">
      <w:r w:rsidRPr="00674635">
        <w:t xml:space="preserve">On behalf of the Panel I would like to thank you for the opportunity to undertake this Review and I look forward to hearing of your consideration of the recommendations the Panel made.  </w:t>
      </w:r>
    </w:p>
    <w:p w:rsidR="00FC0200" w:rsidRPr="00674635" w:rsidRDefault="00FC0200" w:rsidP="00FC0200"/>
    <w:p w:rsidR="00FC0200" w:rsidRPr="00674635" w:rsidRDefault="00FC0200" w:rsidP="00FC0200">
      <w:r w:rsidRPr="00674635">
        <w:t>Yours sincerely</w:t>
      </w:r>
    </w:p>
    <w:p w:rsidR="00FC0200" w:rsidRPr="00674635" w:rsidRDefault="00FC0200" w:rsidP="00FC0200"/>
    <w:p w:rsidR="00FC0200" w:rsidRPr="00674635" w:rsidRDefault="00FC0200" w:rsidP="00FC0200"/>
    <w:p w:rsidR="00FC0200" w:rsidRPr="00674635" w:rsidRDefault="00FC0200" w:rsidP="00FC0200"/>
    <w:p w:rsidR="00FC0200" w:rsidRPr="00674635" w:rsidRDefault="00FC0200" w:rsidP="00FC0200"/>
    <w:p w:rsidR="00FC0200" w:rsidRPr="00674635" w:rsidRDefault="00FC0200" w:rsidP="00FC0200"/>
    <w:p w:rsidR="00FC0200" w:rsidRPr="00674635" w:rsidRDefault="005F2005" w:rsidP="00FC0200">
      <w:r w:rsidRPr="00674635">
        <w:rPr>
          <w:b/>
        </w:rPr>
        <w:t xml:space="preserve">Emeritus </w:t>
      </w:r>
      <w:r w:rsidR="00FC0200" w:rsidRPr="00674635">
        <w:rPr>
          <w:b/>
        </w:rPr>
        <w:t>Professor Alan Robson</w:t>
      </w:r>
      <w:r w:rsidR="00FC0200" w:rsidRPr="00674635">
        <w:t xml:space="preserve"> AM, </w:t>
      </w:r>
      <w:proofErr w:type="spellStart"/>
      <w:r w:rsidR="00FC0200" w:rsidRPr="00674635">
        <w:t>CitWA</w:t>
      </w:r>
      <w:proofErr w:type="spellEnd"/>
    </w:p>
    <w:p w:rsidR="00B138CE" w:rsidRPr="00674635" w:rsidRDefault="007D64A7" w:rsidP="00B138CE">
      <w:r w:rsidRPr="00674635">
        <w:rPr>
          <w:b/>
        </w:rPr>
        <w:t>CHAIR</w:t>
      </w:r>
      <w:r w:rsidR="007429C3">
        <w:rPr>
          <w:b/>
        </w:rPr>
        <w:t>,</w:t>
      </w:r>
      <w:r w:rsidRPr="00674635">
        <w:rPr>
          <w:b/>
        </w:rPr>
        <w:t xml:space="preserve"> METROPOLITAN LOCAL GOVERNMENT REVIEW</w:t>
      </w:r>
    </w:p>
    <w:p w:rsidR="00B138CE" w:rsidRPr="00674635" w:rsidRDefault="00B138CE" w:rsidP="00B138CE">
      <w:r w:rsidRPr="00674635">
        <w:t>12 July 2012</w:t>
      </w:r>
    </w:p>
    <w:p w:rsidR="00FC0200" w:rsidRPr="00674635" w:rsidRDefault="00FC0200" w:rsidP="00473270">
      <w:pPr>
        <w:pStyle w:val="Heading2"/>
        <w:jc w:val="left"/>
      </w:pPr>
      <w:r w:rsidRPr="00674635">
        <w:rPr>
          <w:sz w:val="24"/>
          <w:szCs w:val="24"/>
        </w:rPr>
        <w:br w:type="page"/>
      </w:r>
      <w:bookmarkStart w:id="4" w:name="_Toc333846483"/>
      <w:r w:rsidRPr="00674635">
        <w:lastRenderedPageBreak/>
        <w:t xml:space="preserve">Chair’s </w:t>
      </w:r>
      <w:r w:rsidR="0068608B" w:rsidRPr="00183D06">
        <w:t>Foreword</w:t>
      </w:r>
      <w:bookmarkEnd w:id="4"/>
    </w:p>
    <w:p w:rsidR="00FC0200" w:rsidRPr="00674635" w:rsidRDefault="00FC0200" w:rsidP="00FC0200">
      <w:r w:rsidRPr="00674635">
        <w:t>In Ju</w:t>
      </w:r>
      <w:r w:rsidR="008C6B6D">
        <w:t>ne 2011</w:t>
      </w:r>
      <w:r w:rsidRPr="00674635">
        <w:t xml:space="preserve"> the Minister for Local Government, Hon John Castrilli MLA, appointed the Metropolitan Local Government Panel to undertake the important task of considering the current </w:t>
      </w:r>
      <w:r w:rsidR="0009318D" w:rsidRPr="00674635">
        <w:t xml:space="preserve">structures and </w:t>
      </w:r>
      <w:r w:rsidRPr="00674635">
        <w:t xml:space="preserve">arrangements for local government in Perth and recommending </w:t>
      </w:r>
      <w:r w:rsidR="0009318D" w:rsidRPr="00674635">
        <w:t>improve</w:t>
      </w:r>
      <w:r w:rsidR="0009318D">
        <w:t>ments</w:t>
      </w:r>
      <w:r w:rsidR="0009318D" w:rsidRPr="00674635">
        <w:t xml:space="preserve"> </w:t>
      </w:r>
      <w:r w:rsidRPr="00674635">
        <w:t xml:space="preserve">to maximise benefits to the Perth community. The Review has been a once in a generation opportunity to shape the future of Perth, and I have been grateful for the opportunity to be involved. </w:t>
      </w:r>
    </w:p>
    <w:p w:rsidR="005F2005" w:rsidRPr="00674635" w:rsidRDefault="005F2005" w:rsidP="00FC0200"/>
    <w:p w:rsidR="00FC0200" w:rsidRPr="00674635" w:rsidRDefault="00FC0200" w:rsidP="00FC0200">
      <w:r w:rsidRPr="00674635">
        <w:t>One of my main observations through this Review is that Perth has a great collection of suburbs, but it does</w:t>
      </w:r>
      <w:r w:rsidR="005F2005" w:rsidRPr="00674635">
        <w:t xml:space="preserve"> not</w:t>
      </w:r>
      <w:r w:rsidRPr="00674635">
        <w:t xml:space="preserve"> function </w:t>
      </w:r>
      <w:r w:rsidR="0009318D">
        <w:t xml:space="preserve">as </w:t>
      </w:r>
      <w:r w:rsidRPr="00674635">
        <w:t xml:space="preserve">well as it should as a city. </w:t>
      </w:r>
      <w:r w:rsidR="0009318D">
        <w:t xml:space="preserve">The people of </w:t>
      </w:r>
      <w:r w:rsidRPr="00674635">
        <w:t xml:space="preserve">Perth </w:t>
      </w:r>
      <w:r w:rsidR="0009318D">
        <w:t>are</w:t>
      </w:r>
      <w:r w:rsidR="0009318D" w:rsidRPr="00674635">
        <w:t xml:space="preserve"> </w:t>
      </w:r>
      <w:r w:rsidRPr="00674635">
        <w:t xml:space="preserve">in a </w:t>
      </w:r>
      <w:r w:rsidR="0068608B" w:rsidRPr="00183D06">
        <w:t>buoyant</w:t>
      </w:r>
      <w:r w:rsidRPr="00674635">
        <w:t xml:space="preserve"> mood and </w:t>
      </w:r>
      <w:r w:rsidR="008A798E">
        <w:t>the</w:t>
      </w:r>
      <w:r w:rsidR="0009318D">
        <w:t xml:space="preserve"> city is </w:t>
      </w:r>
      <w:r w:rsidRPr="00674635">
        <w:t xml:space="preserve">on the edge of a period of great change. This Review of local government </w:t>
      </w:r>
      <w:r w:rsidR="0009318D">
        <w:t>provides</w:t>
      </w:r>
      <w:r w:rsidR="0009318D" w:rsidRPr="00674635">
        <w:t xml:space="preserve"> </w:t>
      </w:r>
      <w:r w:rsidRPr="00674635">
        <w:t xml:space="preserve">a chance to make the most of the current environment, and help Perth </w:t>
      </w:r>
      <w:r w:rsidR="0068608B" w:rsidRPr="00183D06">
        <w:t xml:space="preserve">to </w:t>
      </w:r>
      <w:r w:rsidR="00183D06" w:rsidRPr="00183D06">
        <w:t xml:space="preserve">take </w:t>
      </w:r>
      <w:r w:rsidR="0068608B" w:rsidRPr="00183D06">
        <w:t xml:space="preserve">off on the right foot </w:t>
      </w:r>
      <w:r w:rsidR="00183D06" w:rsidRPr="00183D06">
        <w:t xml:space="preserve">and </w:t>
      </w:r>
      <w:r w:rsidR="0068608B" w:rsidRPr="00183D06">
        <w:t>face its future</w:t>
      </w:r>
      <w:r w:rsidRPr="00674635">
        <w:t>.</w:t>
      </w:r>
    </w:p>
    <w:p w:rsidR="005F2005" w:rsidRPr="00674635" w:rsidRDefault="005F2005" w:rsidP="00FC0200"/>
    <w:p w:rsidR="00FC0200" w:rsidRPr="00674635" w:rsidRDefault="00FC0200" w:rsidP="00FC0200">
      <w:r w:rsidRPr="00674635">
        <w:t>I would like to take this opportunity to thank the members of the Advisory Groups to the Panel including:</w:t>
      </w:r>
    </w:p>
    <w:p w:rsidR="00FC0200" w:rsidRPr="00674635" w:rsidRDefault="00FC0200" w:rsidP="00520AFB">
      <w:pPr>
        <w:numPr>
          <w:ilvl w:val="0"/>
          <w:numId w:val="95"/>
        </w:numPr>
      </w:pPr>
      <w:r w:rsidRPr="00674635">
        <w:t>Ms Jennifer Mathews, Director General, Department of Local Government</w:t>
      </w:r>
    </w:p>
    <w:p w:rsidR="00FC0200" w:rsidRPr="00674635" w:rsidRDefault="00FC0200" w:rsidP="00520AFB">
      <w:pPr>
        <w:numPr>
          <w:ilvl w:val="0"/>
          <w:numId w:val="95"/>
        </w:numPr>
      </w:pPr>
      <w:r w:rsidRPr="00674635">
        <w:t xml:space="preserve">Mr Eric </w:t>
      </w:r>
      <w:proofErr w:type="spellStart"/>
      <w:r w:rsidRPr="00674635">
        <w:t>Lumsden</w:t>
      </w:r>
      <w:proofErr w:type="spellEnd"/>
      <w:r w:rsidRPr="00674635">
        <w:t>, Director General, Department of Planning</w:t>
      </w:r>
    </w:p>
    <w:p w:rsidR="00FC0200" w:rsidRPr="00674635" w:rsidRDefault="00FC0200" w:rsidP="00520AFB">
      <w:pPr>
        <w:numPr>
          <w:ilvl w:val="0"/>
          <w:numId w:val="95"/>
        </w:numPr>
      </w:pPr>
      <w:r w:rsidRPr="00674635">
        <w:t xml:space="preserve">Mayor Troy Pickard, President, </w:t>
      </w:r>
      <w:r w:rsidR="009002CC">
        <w:t xml:space="preserve">and Cr Steve Martin, formerly Deputy President, </w:t>
      </w:r>
      <w:r w:rsidRPr="00674635">
        <w:t>Western Australian Local Government Association</w:t>
      </w:r>
      <w:r w:rsidR="0009318D">
        <w:t>.</w:t>
      </w:r>
    </w:p>
    <w:p w:rsidR="00FC0200" w:rsidRPr="00674635" w:rsidRDefault="00FC0200" w:rsidP="00FC0200">
      <w:r w:rsidRPr="00674635">
        <w:t>The Advisory Groups provided invaluable support and advice to the Panel throughout the Review.</w:t>
      </w:r>
      <w:r w:rsidR="00473270" w:rsidRPr="00674635">
        <w:t xml:space="preserve"> </w:t>
      </w:r>
    </w:p>
    <w:p w:rsidR="005F2005" w:rsidRPr="00674635" w:rsidRDefault="005F2005" w:rsidP="00FC0200"/>
    <w:p w:rsidR="00FC0200" w:rsidRPr="00674635" w:rsidRDefault="00FC0200" w:rsidP="00FC0200">
      <w:r w:rsidRPr="00674635">
        <w:t>I would also like to thank the Panel Secretariat for their</w:t>
      </w:r>
      <w:r w:rsidR="005F2005" w:rsidRPr="00674635">
        <w:t xml:space="preserve"> excellent</w:t>
      </w:r>
      <w:r w:rsidRPr="00674635">
        <w:t xml:space="preserve"> work on this project in preparing research materials and providing executive support. </w:t>
      </w:r>
      <w:r w:rsidR="005D67AC">
        <w:t>I</w:t>
      </w:r>
      <w:r w:rsidR="005D67AC" w:rsidRPr="00674635">
        <w:t xml:space="preserve">n addition to the </w:t>
      </w:r>
      <w:r w:rsidR="005D67AC" w:rsidRPr="00263773">
        <w:t xml:space="preserve">Issues </w:t>
      </w:r>
      <w:r w:rsidR="00263773" w:rsidRPr="00263773">
        <w:t>P</w:t>
      </w:r>
      <w:r w:rsidR="005D67AC" w:rsidRPr="00263773">
        <w:t>aper</w:t>
      </w:r>
      <w:r w:rsidR="005D67AC" w:rsidRPr="00674635">
        <w:t xml:space="preserve"> and </w:t>
      </w:r>
      <w:r w:rsidR="005D67AC" w:rsidRPr="00263773">
        <w:t xml:space="preserve">Draft </w:t>
      </w:r>
      <w:r w:rsidR="00263773" w:rsidRPr="00263773">
        <w:t>F</w:t>
      </w:r>
      <w:r w:rsidR="005D67AC" w:rsidRPr="00263773">
        <w:t>indings</w:t>
      </w:r>
      <w:r w:rsidR="005D67AC" w:rsidRPr="00674635">
        <w:t>,</w:t>
      </w:r>
      <w:r w:rsidR="005D67AC">
        <w:t xml:space="preserve"> o</w:t>
      </w:r>
      <w:r w:rsidRPr="00674635">
        <w:t xml:space="preserve">ver 40 background and briefing papers were produced. </w:t>
      </w:r>
      <w:r w:rsidR="00473270" w:rsidRPr="00674635">
        <w:t xml:space="preserve">The Panel also appreciates the administrative, </w:t>
      </w:r>
      <w:r w:rsidR="00E50AB3">
        <w:t>information technology</w:t>
      </w:r>
      <w:r w:rsidR="00E50AB3" w:rsidRPr="00674635">
        <w:t xml:space="preserve"> </w:t>
      </w:r>
      <w:r w:rsidR="00473270" w:rsidRPr="00674635">
        <w:t>and cartographic assistance provided by staff in the Departments of Local Government and Planning.</w:t>
      </w:r>
    </w:p>
    <w:p w:rsidR="005F2005" w:rsidRPr="00674635" w:rsidRDefault="005F2005" w:rsidP="00FC0200"/>
    <w:p w:rsidR="00FC0200" w:rsidRPr="00674635" w:rsidRDefault="00FC0200" w:rsidP="00FC0200">
      <w:r w:rsidRPr="00674635">
        <w:t xml:space="preserve">Nearly 450 submissions were made to the Panel and I was pleased to have the opportunity to review these and to meet with many members of the community. I would like to thank all of the local government and stakeholder representatives and community members who took the time to participate. Their input was most important and </w:t>
      </w:r>
      <w:r w:rsidR="00263773">
        <w:t>the Review</w:t>
      </w:r>
      <w:r w:rsidRPr="00674635">
        <w:t xml:space="preserve"> </w:t>
      </w:r>
      <w:r w:rsidR="0068608B" w:rsidRPr="00183D06">
        <w:t>would have been poorer</w:t>
      </w:r>
      <w:r w:rsidRPr="00674635">
        <w:t xml:space="preserve"> without that participation.</w:t>
      </w:r>
    </w:p>
    <w:p w:rsidR="005F2005" w:rsidRPr="00674635" w:rsidRDefault="005F2005" w:rsidP="00FC0200"/>
    <w:p w:rsidR="00FC0200" w:rsidRPr="00674635" w:rsidRDefault="00FC0200" w:rsidP="00FC0200">
      <w:r w:rsidRPr="00674635">
        <w:t>Finally, I would like to thank the other members of the Panel for their contribution to the Review:</w:t>
      </w:r>
    </w:p>
    <w:p w:rsidR="00FC0200" w:rsidRPr="00674635" w:rsidRDefault="00FC0200" w:rsidP="00520AFB">
      <w:pPr>
        <w:numPr>
          <w:ilvl w:val="0"/>
          <w:numId w:val="96"/>
        </w:numPr>
      </w:pPr>
      <w:r w:rsidRPr="00674635">
        <w:t>Dr Peter Tannock AM, Vice Chancellor Emeritus</w:t>
      </w:r>
    </w:p>
    <w:p w:rsidR="00FC0200" w:rsidRPr="00674635" w:rsidRDefault="00FC0200" w:rsidP="00520AFB">
      <w:pPr>
        <w:numPr>
          <w:ilvl w:val="0"/>
          <w:numId w:val="96"/>
        </w:numPr>
      </w:pPr>
      <w:r w:rsidRPr="00674635">
        <w:t>Dr Sue van Leeuwen, Chief Executive Officer, Leadership WA</w:t>
      </w:r>
      <w:r w:rsidR="00183D06">
        <w:t>.</w:t>
      </w:r>
    </w:p>
    <w:p w:rsidR="007A00B1" w:rsidRDefault="007A00B1" w:rsidP="00FC0200"/>
    <w:p w:rsidR="00FC0200" w:rsidRPr="00674635" w:rsidRDefault="00FC0200" w:rsidP="00FC0200">
      <w:r w:rsidRPr="00674635">
        <w:t xml:space="preserve">This </w:t>
      </w:r>
      <w:r w:rsidRPr="00263773">
        <w:t>Final Report</w:t>
      </w:r>
      <w:r w:rsidRPr="00674635">
        <w:t xml:space="preserve"> makes </w:t>
      </w:r>
      <w:r w:rsidR="00B138CE" w:rsidRPr="00674635">
        <w:t xml:space="preserve">30 </w:t>
      </w:r>
      <w:r w:rsidRPr="00674635">
        <w:t xml:space="preserve">recommendations </w:t>
      </w:r>
      <w:r w:rsidR="0068608B" w:rsidRPr="00183D06">
        <w:t>which</w:t>
      </w:r>
      <w:r w:rsidRPr="00674635">
        <w:t xml:space="preserve"> the Panel believes are both achievable and vital for the continued success of Perth. </w:t>
      </w:r>
    </w:p>
    <w:p w:rsidR="00B138CE" w:rsidRPr="00674635" w:rsidRDefault="00B138CE" w:rsidP="00FC0200"/>
    <w:p w:rsidR="00FC0200" w:rsidRPr="00674635" w:rsidRDefault="00FC0200" w:rsidP="00FC0200">
      <w:r w:rsidRPr="00674635">
        <w:t xml:space="preserve">Perth has a </w:t>
      </w:r>
      <w:r w:rsidRPr="00183D06">
        <w:t xml:space="preserve">good local government system. </w:t>
      </w:r>
      <w:r w:rsidR="0068608B" w:rsidRPr="00183D06">
        <w:t xml:space="preserve">I would like the outcome of this Review to be </w:t>
      </w:r>
      <w:r w:rsidR="00183D06" w:rsidRPr="00183D06">
        <w:t xml:space="preserve">that </w:t>
      </w:r>
      <w:r w:rsidR="0068608B" w:rsidRPr="00183D06">
        <w:t xml:space="preserve">Perth </w:t>
      </w:r>
      <w:r w:rsidR="00183D06" w:rsidRPr="00183D06">
        <w:t xml:space="preserve">has </w:t>
      </w:r>
      <w:r w:rsidR="0068608B" w:rsidRPr="00183D06">
        <w:t xml:space="preserve">a </w:t>
      </w:r>
      <w:r w:rsidR="0068608B" w:rsidRPr="00183D06">
        <w:rPr>
          <w:i/>
        </w:rPr>
        <w:t>great</w:t>
      </w:r>
      <w:r w:rsidR="0068608B" w:rsidRPr="00183D06">
        <w:t xml:space="preserve"> local government system</w:t>
      </w:r>
      <w:r w:rsidRPr="00674635">
        <w:t xml:space="preserve">. I believe the recommendations made by the Panel lay the foundations for this, and I look forward to seeing how </w:t>
      </w:r>
      <w:r w:rsidR="005D67AC">
        <w:t>these are</w:t>
      </w:r>
      <w:r w:rsidRPr="00674635">
        <w:t xml:space="preserve"> progressed.</w:t>
      </w:r>
    </w:p>
    <w:p w:rsidR="005F2005" w:rsidRPr="00674635" w:rsidRDefault="005F2005" w:rsidP="00FC0200"/>
    <w:p w:rsidR="00FC0200" w:rsidRPr="00674635" w:rsidRDefault="00FC0200" w:rsidP="00FC0200">
      <w:pPr>
        <w:rPr>
          <w:b/>
        </w:rPr>
      </w:pPr>
      <w:r w:rsidRPr="00674635">
        <w:rPr>
          <w:b/>
        </w:rPr>
        <w:t xml:space="preserve">Emeritus Professor Alan Robson AM </w:t>
      </w:r>
      <w:proofErr w:type="spellStart"/>
      <w:r w:rsidRPr="00674635">
        <w:rPr>
          <w:b/>
        </w:rPr>
        <w:t>CitWA</w:t>
      </w:r>
      <w:proofErr w:type="spellEnd"/>
    </w:p>
    <w:p w:rsidR="00FC0200" w:rsidRPr="00674635" w:rsidRDefault="000532F1" w:rsidP="00FC0200">
      <w:pPr>
        <w:rPr>
          <w:b/>
        </w:rPr>
      </w:pPr>
      <w:r w:rsidRPr="00674635">
        <w:rPr>
          <w:b/>
        </w:rPr>
        <w:t>CHAIR, METROPOLITAN LOCAL GOVERNMENT REVIEW</w:t>
      </w:r>
    </w:p>
    <w:p w:rsidR="00FC0200" w:rsidRPr="00674635" w:rsidRDefault="00FC0200" w:rsidP="00FC0200">
      <w:r w:rsidRPr="00674635">
        <w:t>July 2012</w:t>
      </w:r>
    </w:p>
    <w:p w:rsidR="00FC0200" w:rsidRPr="00674635" w:rsidRDefault="004F1E03" w:rsidP="00FC0200">
      <w:pPr>
        <w:pStyle w:val="Heading2"/>
      </w:pPr>
      <w:r w:rsidRPr="00674635">
        <w:rPr>
          <w:smallCaps/>
          <w:szCs w:val="22"/>
        </w:rPr>
        <w:br w:type="page"/>
      </w:r>
      <w:bookmarkStart w:id="5" w:name="_Toc333846484"/>
      <w:r w:rsidR="00FC0200" w:rsidRPr="00674635">
        <w:lastRenderedPageBreak/>
        <w:t>List of Abbreviations</w:t>
      </w:r>
      <w:bookmarkEnd w:id="5"/>
    </w:p>
    <w:p w:rsidR="00FC0200" w:rsidRPr="00674635" w:rsidRDefault="00FC0200" w:rsidP="00FC0200"/>
    <w:p w:rsidR="00FC0200" w:rsidRPr="00674635" w:rsidRDefault="00FC0200" w:rsidP="00FC0200">
      <w:pPr>
        <w:spacing w:after="120"/>
        <w:rPr>
          <w:sz w:val="20"/>
          <w:szCs w:val="20"/>
        </w:rPr>
      </w:pPr>
      <w:r w:rsidRPr="00674635">
        <w:rPr>
          <w:sz w:val="20"/>
          <w:szCs w:val="20"/>
        </w:rPr>
        <w:t>ACELG</w:t>
      </w:r>
      <w:r w:rsidRPr="00674635">
        <w:rPr>
          <w:sz w:val="20"/>
          <w:szCs w:val="20"/>
        </w:rPr>
        <w:tab/>
      </w:r>
      <w:r w:rsidR="007E47A6" w:rsidRPr="00674635">
        <w:rPr>
          <w:sz w:val="20"/>
          <w:szCs w:val="20"/>
        </w:rPr>
        <w:tab/>
      </w:r>
      <w:r w:rsidRPr="00674635">
        <w:rPr>
          <w:sz w:val="20"/>
          <w:szCs w:val="20"/>
        </w:rPr>
        <w:t>Australian Centre for Excellence in Local Government</w:t>
      </w:r>
    </w:p>
    <w:p w:rsidR="00FC0200" w:rsidRPr="00674635" w:rsidRDefault="00FC0200" w:rsidP="00FC0200">
      <w:pPr>
        <w:spacing w:after="120"/>
        <w:rPr>
          <w:sz w:val="20"/>
          <w:szCs w:val="20"/>
        </w:rPr>
      </w:pPr>
      <w:r w:rsidRPr="00674635">
        <w:rPr>
          <w:sz w:val="20"/>
          <w:szCs w:val="20"/>
        </w:rPr>
        <w:t>AC21</w:t>
      </w:r>
      <w:r w:rsidRPr="00674635">
        <w:rPr>
          <w:sz w:val="20"/>
          <w:szCs w:val="20"/>
        </w:rPr>
        <w:tab/>
      </w:r>
      <w:r w:rsidRPr="00674635">
        <w:rPr>
          <w:sz w:val="20"/>
          <w:szCs w:val="20"/>
        </w:rPr>
        <w:tab/>
        <w:t>Swan Canning Policy Group</w:t>
      </w:r>
    </w:p>
    <w:p w:rsidR="00FC0200" w:rsidRPr="00674635" w:rsidRDefault="00FC0200" w:rsidP="00FC0200">
      <w:pPr>
        <w:spacing w:after="120"/>
        <w:rPr>
          <w:sz w:val="20"/>
          <w:szCs w:val="20"/>
        </w:rPr>
      </w:pPr>
      <w:proofErr w:type="spellStart"/>
      <w:r w:rsidRPr="00674635">
        <w:rPr>
          <w:sz w:val="20"/>
          <w:szCs w:val="20"/>
        </w:rPr>
        <w:t>CaLD</w:t>
      </w:r>
      <w:proofErr w:type="spellEnd"/>
      <w:r w:rsidRPr="00674635">
        <w:rPr>
          <w:sz w:val="20"/>
          <w:szCs w:val="20"/>
        </w:rPr>
        <w:tab/>
      </w:r>
      <w:r w:rsidRPr="00674635">
        <w:rPr>
          <w:sz w:val="20"/>
          <w:szCs w:val="20"/>
        </w:rPr>
        <w:tab/>
        <w:t>Culturally and Linguistically Diverse</w:t>
      </w:r>
    </w:p>
    <w:p w:rsidR="00FC0200" w:rsidRPr="00674635" w:rsidRDefault="00FC0200" w:rsidP="00FC0200">
      <w:pPr>
        <w:spacing w:after="120"/>
        <w:rPr>
          <w:sz w:val="20"/>
          <w:szCs w:val="20"/>
        </w:rPr>
      </w:pPr>
      <w:r w:rsidRPr="00674635">
        <w:rPr>
          <w:sz w:val="20"/>
          <w:szCs w:val="20"/>
        </w:rPr>
        <w:t>CAT</w:t>
      </w:r>
      <w:r w:rsidRPr="00674635">
        <w:rPr>
          <w:sz w:val="20"/>
          <w:szCs w:val="20"/>
        </w:rPr>
        <w:tab/>
      </w:r>
      <w:r w:rsidRPr="00674635">
        <w:rPr>
          <w:sz w:val="20"/>
          <w:szCs w:val="20"/>
        </w:rPr>
        <w:tab/>
        <w:t>Central Area Transit</w:t>
      </w:r>
    </w:p>
    <w:p w:rsidR="00AA346F" w:rsidRPr="00674635" w:rsidRDefault="00AA346F" w:rsidP="00FC0200">
      <w:pPr>
        <w:spacing w:after="120"/>
        <w:rPr>
          <w:sz w:val="20"/>
          <w:szCs w:val="20"/>
        </w:rPr>
      </w:pPr>
      <w:r w:rsidRPr="00674635">
        <w:rPr>
          <w:sz w:val="20"/>
          <w:szCs w:val="20"/>
        </w:rPr>
        <w:t>CBD</w:t>
      </w:r>
      <w:r w:rsidRPr="00674635">
        <w:rPr>
          <w:sz w:val="20"/>
          <w:szCs w:val="20"/>
        </w:rPr>
        <w:tab/>
      </w:r>
      <w:r w:rsidRPr="00674635">
        <w:rPr>
          <w:sz w:val="20"/>
          <w:szCs w:val="20"/>
        </w:rPr>
        <w:tab/>
        <w:t>Central Business District</w:t>
      </w:r>
    </w:p>
    <w:p w:rsidR="00FC0200" w:rsidRPr="00674635" w:rsidRDefault="00FC0200" w:rsidP="00FC0200">
      <w:pPr>
        <w:spacing w:after="120"/>
        <w:rPr>
          <w:sz w:val="20"/>
          <w:szCs w:val="20"/>
        </w:rPr>
      </w:pPr>
      <w:r w:rsidRPr="00674635">
        <w:rPr>
          <w:sz w:val="20"/>
          <w:szCs w:val="20"/>
        </w:rPr>
        <w:t>COAG</w:t>
      </w:r>
      <w:r w:rsidRPr="00674635">
        <w:rPr>
          <w:sz w:val="20"/>
          <w:szCs w:val="20"/>
        </w:rPr>
        <w:tab/>
      </w:r>
      <w:r w:rsidRPr="00674635">
        <w:rPr>
          <w:sz w:val="20"/>
          <w:szCs w:val="20"/>
        </w:rPr>
        <w:tab/>
        <w:t>Council of Australian Governments</w:t>
      </w:r>
    </w:p>
    <w:p w:rsidR="00FC0200" w:rsidRPr="00674635" w:rsidRDefault="00FC0200" w:rsidP="00FC0200">
      <w:pPr>
        <w:spacing w:after="120"/>
        <w:rPr>
          <w:sz w:val="20"/>
          <w:szCs w:val="20"/>
        </w:rPr>
      </w:pPr>
      <w:r w:rsidRPr="00674635">
        <w:rPr>
          <w:sz w:val="20"/>
          <w:szCs w:val="20"/>
        </w:rPr>
        <w:t>DAP</w:t>
      </w:r>
      <w:r w:rsidRPr="00674635">
        <w:rPr>
          <w:sz w:val="20"/>
          <w:szCs w:val="20"/>
        </w:rPr>
        <w:tab/>
      </w:r>
      <w:r w:rsidRPr="00674635">
        <w:rPr>
          <w:sz w:val="20"/>
          <w:szCs w:val="20"/>
        </w:rPr>
        <w:tab/>
        <w:t>Development Assessment Panel</w:t>
      </w:r>
    </w:p>
    <w:p w:rsidR="00FC0200" w:rsidRPr="00674635" w:rsidRDefault="00FC0200" w:rsidP="00FC0200">
      <w:pPr>
        <w:spacing w:after="120"/>
        <w:rPr>
          <w:sz w:val="20"/>
          <w:szCs w:val="20"/>
        </w:rPr>
      </w:pPr>
      <w:r w:rsidRPr="00674635">
        <w:rPr>
          <w:sz w:val="20"/>
          <w:szCs w:val="20"/>
        </w:rPr>
        <w:t>DLG</w:t>
      </w:r>
      <w:r w:rsidRPr="00674635">
        <w:rPr>
          <w:sz w:val="20"/>
          <w:szCs w:val="20"/>
        </w:rPr>
        <w:tab/>
      </w:r>
      <w:r w:rsidRPr="00674635">
        <w:rPr>
          <w:sz w:val="20"/>
          <w:szCs w:val="20"/>
        </w:rPr>
        <w:tab/>
        <w:t>Department of Local Government</w:t>
      </w:r>
    </w:p>
    <w:p w:rsidR="00C66B2A" w:rsidRDefault="00C66B2A" w:rsidP="00FC0200">
      <w:pPr>
        <w:spacing w:after="120"/>
        <w:rPr>
          <w:sz w:val="20"/>
          <w:szCs w:val="20"/>
        </w:rPr>
      </w:pPr>
      <w:r>
        <w:rPr>
          <w:sz w:val="20"/>
          <w:szCs w:val="20"/>
        </w:rPr>
        <w:t>DR</w:t>
      </w:r>
      <w:r>
        <w:rPr>
          <w:sz w:val="20"/>
          <w:szCs w:val="20"/>
        </w:rPr>
        <w:tab/>
      </w:r>
      <w:r>
        <w:rPr>
          <w:sz w:val="20"/>
          <w:szCs w:val="20"/>
        </w:rPr>
        <w:tab/>
        <w:t>Development and Resources stream (of SAT)</w:t>
      </w:r>
    </w:p>
    <w:p w:rsidR="00E46A48" w:rsidRDefault="00E46A48" w:rsidP="00FC0200">
      <w:pPr>
        <w:spacing w:after="120"/>
        <w:rPr>
          <w:sz w:val="20"/>
          <w:szCs w:val="20"/>
        </w:rPr>
      </w:pPr>
      <w:r>
        <w:rPr>
          <w:sz w:val="20"/>
          <w:szCs w:val="20"/>
        </w:rPr>
        <w:t>EMRC</w:t>
      </w:r>
      <w:r>
        <w:rPr>
          <w:sz w:val="20"/>
          <w:szCs w:val="20"/>
        </w:rPr>
        <w:tab/>
      </w:r>
      <w:r>
        <w:rPr>
          <w:sz w:val="20"/>
          <w:szCs w:val="20"/>
        </w:rPr>
        <w:tab/>
        <w:t>East Metropolitan Regional Council</w:t>
      </w:r>
    </w:p>
    <w:p w:rsidR="00FC0200" w:rsidRPr="00674635" w:rsidRDefault="00FC0200" w:rsidP="00FC0200">
      <w:pPr>
        <w:spacing w:after="120"/>
        <w:rPr>
          <w:sz w:val="20"/>
          <w:szCs w:val="20"/>
        </w:rPr>
      </w:pPr>
      <w:r w:rsidRPr="00674635">
        <w:rPr>
          <w:sz w:val="20"/>
          <w:szCs w:val="20"/>
        </w:rPr>
        <w:t>FPTP</w:t>
      </w:r>
      <w:r w:rsidRPr="00674635">
        <w:rPr>
          <w:sz w:val="20"/>
          <w:szCs w:val="20"/>
        </w:rPr>
        <w:tab/>
      </w:r>
      <w:r w:rsidRPr="00674635">
        <w:rPr>
          <w:sz w:val="20"/>
          <w:szCs w:val="20"/>
        </w:rPr>
        <w:tab/>
      </w:r>
      <w:r w:rsidR="00D1687F">
        <w:rPr>
          <w:sz w:val="20"/>
          <w:szCs w:val="20"/>
        </w:rPr>
        <w:t>First-past-the-post</w:t>
      </w:r>
    </w:p>
    <w:p w:rsidR="00DE1094" w:rsidRPr="00674635" w:rsidRDefault="00DE1094" w:rsidP="00FC0200">
      <w:pPr>
        <w:spacing w:after="120"/>
        <w:rPr>
          <w:color w:val="000000"/>
          <w:sz w:val="20"/>
          <w:szCs w:val="20"/>
        </w:rPr>
      </w:pPr>
      <w:r w:rsidRPr="00674635">
        <w:rPr>
          <w:color w:val="000000"/>
          <w:sz w:val="20"/>
          <w:szCs w:val="20"/>
        </w:rPr>
        <w:t xml:space="preserve">GRV </w:t>
      </w:r>
      <w:r w:rsidRPr="00674635">
        <w:rPr>
          <w:color w:val="000000"/>
          <w:sz w:val="20"/>
          <w:szCs w:val="20"/>
        </w:rPr>
        <w:tab/>
      </w:r>
      <w:r w:rsidRPr="00674635">
        <w:rPr>
          <w:color w:val="000000"/>
          <w:sz w:val="20"/>
          <w:szCs w:val="20"/>
        </w:rPr>
        <w:tab/>
        <w:t xml:space="preserve">Gross Rental Value </w:t>
      </w:r>
    </w:p>
    <w:p w:rsidR="005D67AC" w:rsidRDefault="005D67AC" w:rsidP="00FC0200">
      <w:pPr>
        <w:spacing w:after="120"/>
        <w:rPr>
          <w:sz w:val="20"/>
          <w:szCs w:val="20"/>
        </w:rPr>
      </w:pPr>
      <w:proofErr w:type="spellStart"/>
      <w:r w:rsidRPr="00674635">
        <w:rPr>
          <w:sz w:val="20"/>
          <w:szCs w:val="20"/>
        </w:rPr>
        <w:t>HACC</w:t>
      </w:r>
      <w:proofErr w:type="spellEnd"/>
      <w:r w:rsidRPr="00674635">
        <w:rPr>
          <w:sz w:val="20"/>
          <w:szCs w:val="20"/>
        </w:rPr>
        <w:tab/>
      </w:r>
      <w:r w:rsidRPr="00674635">
        <w:rPr>
          <w:sz w:val="20"/>
          <w:szCs w:val="20"/>
        </w:rPr>
        <w:tab/>
        <w:t xml:space="preserve">Home and Community Care </w:t>
      </w:r>
    </w:p>
    <w:p w:rsidR="00FC0200" w:rsidRPr="00674635" w:rsidRDefault="00FC0200" w:rsidP="00FC0200">
      <w:pPr>
        <w:spacing w:after="120"/>
        <w:rPr>
          <w:sz w:val="20"/>
          <w:szCs w:val="20"/>
        </w:rPr>
      </w:pPr>
      <w:r w:rsidRPr="00674635">
        <w:rPr>
          <w:sz w:val="20"/>
          <w:szCs w:val="20"/>
        </w:rPr>
        <w:t>LGAB</w:t>
      </w:r>
      <w:r w:rsidRPr="00674635">
        <w:rPr>
          <w:sz w:val="20"/>
          <w:szCs w:val="20"/>
        </w:rPr>
        <w:tab/>
      </w:r>
      <w:r w:rsidRPr="00674635">
        <w:rPr>
          <w:sz w:val="20"/>
          <w:szCs w:val="20"/>
        </w:rPr>
        <w:tab/>
        <w:t>Local Government Advisory Board</w:t>
      </w:r>
    </w:p>
    <w:p w:rsidR="00FC0200" w:rsidRPr="00674635" w:rsidRDefault="00FC0200" w:rsidP="00FC0200">
      <w:pPr>
        <w:spacing w:after="120"/>
        <w:rPr>
          <w:sz w:val="20"/>
          <w:szCs w:val="20"/>
        </w:rPr>
      </w:pPr>
      <w:r w:rsidRPr="00674635">
        <w:rPr>
          <w:sz w:val="20"/>
          <w:szCs w:val="20"/>
        </w:rPr>
        <w:t>LGMA</w:t>
      </w:r>
      <w:r w:rsidRPr="00674635">
        <w:rPr>
          <w:sz w:val="20"/>
          <w:szCs w:val="20"/>
        </w:rPr>
        <w:tab/>
      </w:r>
      <w:r w:rsidRPr="00674635">
        <w:rPr>
          <w:sz w:val="20"/>
          <w:szCs w:val="20"/>
        </w:rPr>
        <w:tab/>
        <w:t>Local Government Managers Australia</w:t>
      </w:r>
    </w:p>
    <w:p w:rsidR="00FC0200" w:rsidRPr="00674635" w:rsidRDefault="00FC0200" w:rsidP="00FC0200">
      <w:pPr>
        <w:spacing w:after="120"/>
        <w:rPr>
          <w:sz w:val="20"/>
          <w:szCs w:val="20"/>
        </w:rPr>
      </w:pPr>
      <w:r w:rsidRPr="00674635">
        <w:rPr>
          <w:sz w:val="20"/>
          <w:szCs w:val="20"/>
        </w:rPr>
        <w:t>LPS</w:t>
      </w:r>
      <w:r w:rsidRPr="00674635">
        <w:rPr>
          <w:sz w:val="20"/>
          <w:szCs w:val="20"/>
        </w:rPr>
        <w:tab/>
      </w:r>
      <w:r w:rsidRPr="00674635">
        <w:rPr>
          <w:sz w:val="20"/>
          <w:szCs w:val="20"/>
        </w:rPr>
        <w:tab/>
        <w:t>Local Planning Scheme</w:t>
      </w:r>
    </w:p>
    <w:p w:rsidR="00FC0200" w:rsidRPr="00674635" w:rsidRDefault="00FC0200" w:rsidP="00FC0200">
      <w:pPr>
        <w:spacing w:after="120"/>
        <w:rPr>
          <w:sz w:val="20"/>
          <w:szCs w:val="20"/>
        </w:rPr>
      </w:pPr>
      <w:r w:rsidRPr="00674635">
        <w:rPr>
          <w:sz w:val="20"/>
          <w:szCs w:val="20"/>
        </w:rPr>
        <w:t>MRA</w:t>
      </w:r>
      <w:r w:rsidRPr="00674635">
        <w:rPr>
          <w:sz w:val="20"/>
          <w:szCs w:val="20"/>
        </w:rPr>
        <w:tab/>
      </w:r>
      <w:r w:rsidRPr="00674635">
        <w:rPr>
          <w:sz w:val="20"/>
          <w:szCs w:val="20"/>
        </w:rPr>
        <w:tab/>
        <w:t>Metropolitan Redevelopment Authority</w:t>
      </w:r>
    </w:p>
    <w:p w:rsidR="00FC0200" w:rsidRPr="00674635" w:rsidRDefault="00FC0200" w:rsidP="00FC0200">
      <w:pPr>
        <w:spacing w:after="120"/>
        <w:rPr>
          <w:sz w:val="20"/>
          <w:szCs w:val="20"/>
        </w:rPr>
      </w:pPr>
      <w:proofErr w:type="spellStart"/>
      <w:r w:rsidRPr="00674635">
        <w:rPr>
          <w:sz w:val="20"/>
          <w:szCs w:val="20"/>
        </w:rPr>
        <w:t>MRPA</w:t>
      </w:r>
      <w:proofErr w:type="spellEnd"/>
      <w:r w:rsidRPr="00674635">
        <w:rPr>
          <w:sz w:val="20"/>
          <w:szCs w:val="20"/>
        </w:rPr>
        <w:tab/>
      </w:r>
      <w:r w:rsidRPr="00674635">
        <w:rPr>
          <w:sz w:val="20"/>
          <w:szCs w:val="20"/>
        </w:rPr>
        <w:tab/>
        <w:t>Metropolitan Regional Planning Authority</w:t>
      </w:r>
      <w:r w:rsidRPr="00674635">
        <w:rPr>
          <w:sz w:val="20"/>
          <w:szCs w:val="20"/>
        </w:rPr>
        <w:tab/>
      </w:r>
    </w:p>
    <w:p w:rsidR="007E47A6" w:rsidRPr="00674635" w:rsidRDefault="007E47A6" w:rsidP="00FC0200">
      <w:pPr>
        <w:spacing w:after="120"/>
        <w:rPr>
          <w:sz w:val="20"/>
          <w:szCs w:val="20"/>
        </w:rPr>
      </w:pPr>
      <w:r w:rsidRPr="00674635">
        <w:rPr>
          <w:sz w:val="20"/>
          <w:szCs w:val="20"/>
        </w:rPr>
        <w:t>MRS</w:t>
      </w:r>
      <w:r w:rsidRPr="00674635">
        <w:rPr>
          <w:sz w:val="20"/>
          <w:szCs w:val="20"/>
        </w:rPr>
        <w:tab/>
      </w:r>
      <w:r w:rsidRPr="00674635">
        <w:rPr>
          <w:sz w:val="20"/>
          <w:szCs w:val="20"/>
        </w:rPr>
        <w:tab/>
        <w:t>Metropolitan Region Scheme</w:t>
      </w:r>
    </w:p>
    <w:p w:rsidR="00FC0200" w:rsidRPr="00674635" w:rsidRDefault="00FC0200" w:rsidP="00FC0200">
      <w:pPr>
        <w:spacing w:after="120"/>
        <w:rPr>
          <w:sz w:val="20"/>
          <w:szCs w:val="20"/>
        </w:rPr>
      </w:pPr>
      <w:proofErr w:type="spellStart"/>
      <w:r w:rsidRPr="00674635">
        <w:rPr>
          <w:sz w:val="20"/>
          <w:szCs w:val="20"/>
        </w:rPr>
        <w:t>NRM</w:t>
      </w:r>
      <w:proofErr w:type="spellEnd"/>
      <w:r w:rsidRPr="00674635">
        <w:rPr>
          <w:sz w:val="20"/>
          <w:szCs w:val="20"/>
        </w:rPr>
        <w:tab/>
      </w:r>
      <w:r w:rsidRPr="00674635">
        <w:rPr>
          <w:sz w:val="20"/>
          <w:szCs w:val="20"/>
        </w:rPr>
        <w:tab/>
        <w:t>Natural Resource Management</w:t>
      </w:r>
    </w:p>
    <w:p w:rsidR="0000382D" w:rsidRDefault="0000382D" w:rsidP="00FC0200">
      <w:pPr>
        <w:spacing w:after="120"/>
        <w:rPr>
          <w:sz w:val="20"/>
          <w:szCs w:val="20"/>
        </w:rPr>
      </w:pPr>
      <w:proofErr w:type="spellStart"/>
      <w:r>
        <w:rPr>
          <w:sz w:val="20"/>
          <w:szCs w:val="20"/>
        </w:rPr>
        <w:t>PAMG</w:t>
      </w:r>
      <w:proofErr w:type="spellEnd"/>
      <w:r>
        <w:rPr>
          <w:sz w:val="20"/>
          <w:szCs w:val="20"/>
        </w:rPr>
        <w:tab/>
      </w:r>
      <w:r>
        <w:rPr>
          <w:sz w:val="20"/>
          <w:szCs w:val="20"/>
        </w:rPr>
        <w:tab/>
        <w:t>Perth Airport Municipalities Group</w:t>
      </w:r>
    </w:p>
    <w:p w:rsidR="00FC0200" w:rsidRPr="00674635" w:rsidRDefault="00FC0200" w:rsidP="00FC0200">
      <w:pPr>
        <w:spacing w:after="120"/>
        <w:rPr>
          <w:sz w:val="20"/>
          <w:szCs w:val="20"/>
        </w:rPr>
      </w:pPr>
      <w:r w:rsidRPr="00674635">
        <w:rPr>
          <w:sz w:val="20"/>
          <w:szCs w:val="20"/>
        </w:rPr>
        <w:t>QEII</w:t>
      </w:r>
      <w:r w:rsidRPr="00674635">
        <w:rPr>
          <w:sz w:val="20"/>
          <w:szCs w:val="20"/>
        </w:rPr>
        <w:tab/>
      </w:r>
      <w:r w:rsidRPr="00674635">
        <w:rPr>
          <w:sz w:val="20"/>
          <w:szCs w:val="20"/>
        </w:rPr>
        <w:tab/>
        <w:t>Qu</w:t>
      </w:r>
      <w:r w:rsidR="00AA346F" w:rsidRPr="00674635">
        <w:rPr>
          <w:sz w:val="20"/>
          <w:szCs w:val="20"/>
        </w:rPr>
        <w:t>een Elizabeth II Medical Centre</w:t>
      </w:r>
    </w:p>
    <w:p w:rsidR="00FC0200" w:rsidRPr="00674635" w:rsidRDefault="00FC0200" w:rsidP="00FC0200">
      <w:pPr>
        <w:spacing w:after="120"/>
        <w:rPr>
          <w:sz w:val="20"/>
          <w:szCs w:val="20"/>
        </w:rPr>
      </w:pPr>
      <w:r w:rsidRPr="00674635">
        <w:rPr>
          <w:sz w:val="20"/>
          <w:szCs w:val="20"/>
        </w:rPr>
        <w:t>RC</w:t>
      </w:r>
      <w:r w:rsidRPr="00674635">
        <w:rPr>
          <w:sz w:val="20"/>
          <w:szCs w:val="20"/>
        </w:rPr>
        <w:tab/>
      </w:r>
      <w:r w:rsidRPr="00674635">
        <w:rPr>
          <w:sz w:val="20"/>
          <w:szCs w:val="20"/>
        </w:rPr>
        <w:tab/>
        <w:t>Regional Council</w:t>
      </w:r>
    </w:p>
    <w:p w:rsidR="00FC0200" w:rsidRPr="00674635" w:rsidRDefault="00FC0200" w:rsidP="00FC0200">
      <w:pPr>
        <w:spacing w:after="120"/>
        <w:rPr>
          <w:sz w:val="20"/>
          <w:szCs w:val="20"/>
        </w:rPr>
      </w:pPr>
      <w:r w:rsidRPr="00674635">
        <w:rPr>
          <w:sz w:val="20"/>
          <w:szCs w:val="20"/>
        </w:rPr>
        <w:t>RDC</w:t>
      </w:r>
      <w:r w:rsidRPr="00674635">
        <w:rPr>
          <w:sz w:val="20"/>
          <w:szCs w:val="20"/>
        </w:rPr>
        <w:tab/>
      </w:r>
      <w:r w:rsidRPr="00674635">
        <w:rPr>
          <w:sz w:val="20"/>
          <w:szCs w:val="20"/>
        </w:rPr>
        <w:tab/>
        <w:t>Regional Development Commission</w:t>
      </w:r>
    </w:p>
    <w:p w:rsidR="00FC0200" w:rsidRPr="00674635" w:rsidRDefault="00FC0200" w:rsidP="00FC0200">
      <w:pPr>
        <w:spacing w:after="120"/>
        <w:rPr>
          <w:sz w:val="20"/>
          <w:szCs w:val="20"/>
        </w:rPr>
      </w:pPr>
      <w:proofErr w:type="spellStart"/>
      <w:r w:rsidRPr="00674635">
        <w:rPr>
          <w:sz w:val="20"/>
          <w:szCs w:val="20"/>
        </w:rPr>
        <w:t>RLG</w:t>
      </w:r>
      <w:proofErr w:type="spellEnd"/>
      <w:r w:rsidRPr="00674635">
        <w:rPr>
          <w:sz w:val="20"/>
          <w:szCs w:val="20"/>
        </w:rPr>
        <w:tab/>
      </w:r>
      <w:r w:rsidRPr="00674635">
        <w:rPr>
          <w:sz w:val="20"/>
          <w:szCs w:val="20"/>
        </w:rPr>
        <w:tab/>
        <w:t>Regional Local Government</w:t>
      </w:r>
    </w:p>
    <w:p w:rsidR="00FC0200" w:rsidRPr="00674635" w:rsidRDefault="00FC0200" w:rsidP="00FC0200">
      <w:pPr>
        <w:spacing w:after="120"/>
        <w:rPr>
          <w:sz w:val="20"/>
          <w:szCs w:val="20"/>
        </w:rPr>
      </w:pPr>
      <w:r w:rsidRPr="00674635">
        <w:rPr>
          <w:sz w:val="20"/>
          <w:szCs w:val="20"/>
        </w:rPr>
        <w:t>ROC</w:t>
      </w:r>
      <w:r w:rsidRPr="00674635">
        <w:rPr>
          <w:sz w:val="20"/>
          <w:szCs w:val="20"/>
        </w:rPr>
        <w:tab/>
      </w:r>
      <w:r w:rsidRPr="00674635">
        <w:rPr>
          <w:sz w:val="20"/>
          <w:szCs w:val="20"/>
        </w:rPr>
        <w:tab/>
        <w:t>Regional Organisation of Councils</w:t>
      </w:r>
    </w:p>
    <w:p w:rsidR="00FC0200" w:rsidRPr="00674635" w:rsidRDefault="00FC0200" w:rsidP="00FC0200">
      <w:pPr>
        <w:spacing w:after="120"/>
        <w:rPr>
          <w:sz w:val="20"/>
          <w:szCs w:val="20"/>
        </w:rPr>
      </w:pPr>
      <w:r w:rsidRPr="00674635">
        <w:rPr>
          <w:sz w:val="20"/>
          <w:szCs w:val="20"/>
        </w:rPr>
        <w:t>SAT</w:t>
      </w:r>
      <w:r w:rsidRPr="00674635">
        <w:rPr>
          <w:sz w:val="20"/>
          <w:szCs w:val="20"/>
        </w:rPr>
        <w:tab/>
      </w:r>
      <w:r w:rsidRPr="00674635">
        <w:rPr>
          <w:sz w:val="20"/>
          <w:szCs w:val="20"/>
        </w:rPr>
        <w:tab/>
        <w:t>State Administrative Tribunal</w:t>
      </w:r>
    </w:p>
    <w:p w:rsidR="0000382D" w:rsidRDefault="0000382D" w:rsidP="00FC0200">
      <w:pPr>
        <w:spacing w:after="120"/>
        <w:rPr>
          <w:sz w:val="20"/>
          <w:szCs w:val="20"/>
        </w:rPr>
      </w:pPr>
      <w:proofErr w:type="spellStart"/>
      <w:r>
        <w:rPr>
          <w:sz w:val="20"/>
          <w:szCs w:val="20"/>
        </w:rPr>
        <w:t>SMRC</w:t>
      </w:r>
      <w:proofErr w:type="spellEnd"/>
      <w:r>
        <w:rPr>
          <w:sz w:val="20"/>
          <w:szCs w:val="20"/>
        </w:rPr>
        <w:tab/>
      </w:r>
      <w:r>
        <w:rPr>
          <w:sz w:val="20"/>
          <w:szCs w:val="20"/>
        </w:rPr>
        <w:tab/>
      </w:r>
      <w:r w:rsidR="00E46A48">
        <w:rPr>
          <w:sz w:val="20"/>
          <w:szCs w:val="20"/>
        </w:rPr>
        <w:t>South Metropolitan Regional Council</w:t>
      </w:r>
    </w:p>
    <w:p w:rsidR="00FC0200" w:rsidRPr="00674635" w:rsidRDefault="00FC0200" w:rsidP="00FC0200">
      <w:pPr>
        <w:spacing w:after="120"/>
        <w:rPr>
          <w:sz w:val="20"/>
          <w:szCs w:val="20"/>
        </w:rPr>
      </w:pPr>
      <w:r w:rsidRPr="00674635">
        <w:rPr>
          <w:sz w:val="20"/>
          <w:szCs w:val="20"/>
        </w:rPr>
        <w:t>TPS</w:t>
      </w:r>
      <w:r w:rsidRPr="00674635">
        <w:rPr>
          <w:sz w:val="20"/>
          <w:szCs w:val="20"/>
        </w:rPr>
        <w:tab/>
      </w:r>
      <w:r w:rsidRPr="00674635">
        <w:rPr>
          <w:sz w:val="20"/>
          <w:szCs w:val="20"/>
        </w:rPr>
        <w:tab/>
        <w:t>Town Planning Scheme</w:t>
      </w:r>
    </w:p>
    <w:p w:rsidR="00DE1094" w:rsidRPr="00674635" w:rsidRDefault="00DE1094" w:rsidP="00FC0200">
      <w:pPr>
        <w:spacing w:after="120"/>
        <w:rPr>
          <w:color w:val="000000"/>
          <w:sz w:val="20"/>
          <w:szCs w:val="20"/>
        </w:rPr>
      </w:pPr>
      <w:r w:rsidRPr="00674635">
        <w:rPr>
          <w:color w:val="000000"/>
          <w:sz w:val="20"/>
          <w:szCs w:val="20"/>
        </w:rPr>
        <w:t xml:space="preserve">UV </w:t>
      </w:r>
      <w:r w:rsidRPr="00674635">
        <w:rPr>
          <w:color w:val="000000"/>
          <w:sz w:val="20"/>
          <w:szCs w:val="20"/>
        </w:rPr>
        <w:tab/>
      </w:r>
      <w:r w:rsidRPr="00674635">
        <w:rPr>
          <w:color w:val="000000"/>
          <w:sz w:val="20"/>
          <w:szCs w:val="20"/>
        </w:rPr>
        <w:tab/>
        <w:t>Unimproved Value</w:t>
      </w:r>
    </w:p>
    <w:p w:rsidR="00FC0200" w:rsidRPr="00674635" w:rsidRDefault="00FC0200" w:rsidP="00FC0200">
      <w:pPr>
        <w:spacing w:after="120"/>
        <w:rPr>
          <w:sz w:val="20"/>
          <w:szCs w:val="20"/>
        </w:rPr>
      </w:pPr>
      <w:r w:rsidRPr="00674635">
        <w:rPr>
          <w:sz w:val="20"/>
          <w:szCs w:val="20"/>
        </w:rPr>
        <w:t>UWA</w:t>
      </w:r>
      <w:r w:rsidRPr="00674635">
        <w:rPr>
          <w:sz w:val="20"/>
          <w:szCs w:val="20"/>
        </w:rPr>
        <w:tab/>
      </w:r>
      <w:r w:rsidRPr="00674635">
        <w:rPr>
          <w:sz w:val="20"/>
          <w:szCs w:val="20"/>
        </w:rPr>
        <w:tab/>
        <w:t>University of Western Australia</w:t>
      </w:r>
    </w:p>
    <w:p w:rsidR="00FC0200" w:rsidRPr="00674635" w:rsidRDefault="00FC0200" w:rsidP="00FC0200">
      <w:pPr>
        <w:spacing w:after="120"/>
        <w:rPr>
          <w:sz w:val="20"/>
          <w:szCs w:val="20"/>
        </w:rPr>
      </w:pPr>
      <w:r w:rsidRPr="00674635">
        <w:rPr>
          <w:sz w:val="20"/>
          <w:szCs w:val="20"/>
        </w:rPr>
        <w:t>WALGA</w:t>
      </w:r>
      <w:r w:rsidRPr="00674635">
        <w:rPr>
          <w:sz w:val="20"/>
          <w:szCs w:val="20"/>
        </w:rPr>
        <w:tab/>
        <w:t>Western Australian Local Government Association</w:t>
      </w:r>
    </w:p>
    <w:p w:rsidR="00FC0200" w:rsidRDefault="00FC0200" w:rsidP="00FC0200">
      <w:pPr>
        <w:spacing w:after="120"/>
        <w:rPr>
          <w:sz w:val="20"/>
          <w:szCs w:val="20"/>
        </w:rPr>
      </w:pPr>
      <w:r w:rsidRPr="00674635">
        <w:rPr>
          <w:sz w:val="20"/>
          <w:szCs w:val="20"/>
        </w:rPr>
        <w:t>WAPC</w:t>
      </w:r>
      <w:r w:rsidRPr="00674635">
        <w:rPr>
          <w:sz w:val="20"/>
          <w:szCs w:val="20"/>
        </w:rPr>
        <w:tab/>
      </w:r>
      <w:r w:rsidRPr="00674635">
        <w:rPr>
          <w:sz w:val="20"/>
          <w:szCs w:val="20"/>
        </w:rPr>
        <w:tab/>
        <w:t>Western Australian Planning Commission</w:t>
      </w:r>
    </w:p>
    <w:p w:rsidR="0000382D" w:rsidRDefault="0000382D" w:rsidP="00FC0200">
      <w:pPr>
        <w:spacing w:after="120"/>
        <w:rPr>
          <w:sz w:val="20"/>
          <w:szCs w:val="20"/>
        </w:rPr>
      </w:pPr>
      <w:r w:rsidRPr="0000382D">
        <w:rPr>
          <w:sz w:val="20"/>
          <w:szCs w:val="20"/>
        </w:rPr>
        <w:t>WESROC</w:t>
      </w:r>
      <w:r w:rsidR="00E46A48">
        <w:rPr>
          <w:sz w:val="20"/>
          <w:szCs w:val="20"/>
        </w:rPr>
        <w:tab/>
        <w:t>Western Suburbs Regional Organisation of Councils</w:t>
      </w:r>
    </w:p>
    <w:p w:rsidR="0000382D" w:rsidRPr="00674635" w:rsidRDefault="0000382D" w:rsidP="00FC0200">
      <w:pPr>
        <w:spacing w:after="120"/>
        <w:rPr>
          <w:sz w:val="20"/>
          <w:szCs w:val="20"/>
        </w:rPr>
      </w:pPr>
      <w:r>
        <w:rPr>
          <w:sz w:val="20"/>
          <w:szCs w:val="20"/>
        </w:rPr>
        <w:t>WMRC</w:t>
      </w:r>
      <w:r w:rsidR="00E46A48">
        <w:rPr>
          <w:sz w:val="20"/>
          <w:szCs w:val="20"/>
        </w:rPr>
        <w:tab/>
      </w:r>
      <w:r w:rsidR="00E46A48">
        <w:rPr>
          <w:sz w:val="20"/>
          <w:szCs w:val="20"/>
        </w:rPr>
        <w:tab/>
        <w:t>Western Metropolitan Regional Council</w:t>
      </w:r>
    </w:p>
    <w:p w:rsidR="00FC0200" w:rsidRPr="00674635" w:rsidRDefault="00FC0200" w:rsidP="00FC0200">
      <w:pPr>
        <w:spacing w:after="120"/>
      </w:pPr>
    </w:p>
    <w:p w:rsidR="00AA346F" w:rsidRPr="006E7FFE" w:rsidRDefault="00421CEC" w:rsidP="006E7FFE">
      <w:pPr>
        <w:pStyle w:val="Heading2"/>
      </w:pPr>
      <w:r w:rsidRPr="00674635">
        <w:br w:type="page"/>
      </w:r>
      <w:r w:rsidR="00E00A28" w:rsidRPr="00674635">
        <w:rPr>
          <w:sz w:val="20"/>
          <w:szCs w:val="20"/>
        </w:rPr>
        <w:lastRenderedPageBreak/>
        <w:t xml:space="preserve"> </w:t>
      </w:r>
      <w:bookmarkStart w:id="6" w:name="_Toc333846485"/>
      <w:r w:rsidR="006E7FFE" w:rsidRPr="006E7FFE">
        <w:t>C</w:t>
      </w:r>
      <w:r w:rsidR="00AA346F" w:rsidRPr="006E7FFE">
        <w:t>ontents</w:t>
      </w:r>
      <w:bookmarkEnd w:id="6"/>
    </w:p>
    <w:p w:rsidR="00213711" w:rsidRDefault="00213711">
      <w:pPr>
        <w:pStyle w:val="TOC2"/>
        <w:tabs>
          <w:tab w:val="right" w:leader="dot" w:pos="8296"/>
        </w:tabs>
        <w:rPr>
          <w:rFonts w:asciiTheme="minorHAnsi" w:eastAsiaTheme="minorEastAsia" w:hAnsiTheme="minorHAnsi" w:cstheme="minorBidi"/>
          <w:smallCaps w:val="0"/>
          <w:noProof/>
          <w:sz w:val="22"/>
          <w:szCs w:val="22"/>
        </w:rPr>
      </w:pPr>
      <w:r>
        <w:rPr>
          <w:rFonts w:ascii="Times New Roman" w:hAnsi="Times New Roman"/>
          <w:bCs/>
          <w:iCs/>
          <w:caps/>
          <w:smallCaps w:val="0"/>
          <w:szCs w:val="22"/>
        </w:rPr>
        <w:fldChar w:fldCharType="begin"/>
      </w:r>
      <w:r>
        <w:rPr>
          <w:rFonts w:ascii="Times New Roman" w:hAnsi="Times New Roman"/>
          <w:bCs/>
          <w:iCs/>
          <w:caps/>
          <w:smallCaps w:val="0"/>
          <w:szCs w:val="22"/>
        </w:rPr>
        <w:instrText xml:space="preserve"> TOC \o "1-4" \h \z </w:instrText>
      </w:r>
      <w:r>
        <w:rPr>
          <w:rFonts w:ascii="Times New Roman" w:hAnsi="Times New Roman"/>
          <w:bCs/>
          <w:iCs/>
          <w:caps/>
          <w:smallCaps w:val="0"/>
          <w:szCs w:val="22"/>
        </w:rPr>
        <w:fldChar w:fldCharType="separate"/>
      </w:r>
      <w:hyperlink w:anchor="_Toc333846482" w:history="1">
        <w:r w:rsidRPr="00CB5DCC">
          <w:rPr>
            <w:rStyle w:val="Hyperlink"/>
            <w:noProof/>
          </w:rPr>
          <w:t>Chair’s transmittal letter</w:t>
        </w:r>
        <w:r>
          <w:rPr>
            <w:noProof/>
            <w:webHidden/>
          </w:rPr>
          <w:tab/>
        </w:r>
        <w:r>
          <w:rPr>
            <w:noProof/>
            <w:webHidden/>
          </w:rPr>
          <w:fldChar w:fldCharType="begin"/>
        </w:r>
        <w:r>
          <w:rPr>
            <w:noProof/>
            <w:webHidden/>
          </w:rPr>
          <w:instrText xml:space="preserve"> PAGEREF _Toc333846482 \h </w:instrText>
        </w:r>
        <w:r>
          <w:rPr>
            <w:noProof/>
            <w:webHidden/>
          </w:rPr>
        </w:r>
        <w:r>
          <w:rPr>
            <w:noProof/>
            <w:webHidden/>
          </w:rPr>
          <w:fldChar w:fldCharType="separate"/>
        </w:r>
        <w:r w:rsidR="00D056DE">
          <w:rPr>
            <w:noProof/>
            <w:webHidden/>
          </w:rPr>
          <w:t>1</w:t>
        </w:r>
        <w:r>
          <w:rPr>
            <w:noProof/>
            <w:webHidden/>
          </w:rPr>
          <w:fldChar w:fldCharType="end"/>
        </w:r>
      </w:hyperlink>
    </w:p>
    <w:p w:rsidR="00213711" w:rsidRDefault="00BF6D9F">
      <w:pPr>
        <w:pStyle w:val="TOC2"/>
        <w:tabs>
          <w:tab w:val="right" w:leader="dot" w:pos="8296"/>
        </w:tabs>
        <w:rPr>
          <w:rFonts w:asciiTheme="minorHAnsi" w:eastAsiaTheme="minorEastAsia" w:hAnsiTheme="minorHAnsi" w:cstheme="minorBidi"/>
          <w:smallCaps w:val="0"/>
          <w:noProof/>
          <w:sz w:val="22"/>
          <w:szCs w:val="22"/>
        </w:rPr>
      </w:pPr>
      <w:hyperlink w:anchor="_Toc333846483" w:history="1">
        <w:r w:rsidR="00213711" w:rsidRPr="00CB5DCC">
          <w:rPr>
            <w:rStyle w:val="Hyperlink"/>
            <w:noProof/>
          </w:rPr>
          <w:t>Chair’s Foreword</w:t>
        </w:r>
        <w:r w:rsidR="00213711">
          <w:rPr>
            <w:noProof/>
            <w:webHidden/>
          </w:rPr>
          <w:tab/>
        </w:r>
        <w:r w:rsidR="00213711">
          <w:rPr>
            <w:noProof/>
            <w:webHidden/>
          </w:rPr>
          <w:fldChar w:fldCharType="begin"/>
        </w:r>
        <w:r w:rsidR="00213711">
          <w:rPr>
            <w:noProof/>
            <w:webHidden/>
          </w:rPr>
          <w:instrText xml:space="preserve"> PAGEREF _Toc333846483 \h </w:instrText>
        </w:r>
        <w:r w:rsidR="00213711">
          <w:rPr>
            <w:noProof/>
            <w:webHidden/>
          </w:rPr>
        </w:r>
        <w:r w:rsidR="00213711">
          <w:rPr>
            <w:noProof/>
            <w:webHidden/>
          </w:rPr>
          <w:fldChar w:fldCharType="separate"/>
        </w:r>
        <w:r w:rsidR="00D056DE">
          <w:rPr>
            <w:noProof/>
            <w:webHidden/>
          </w:rPr>
          <w:t>2</w:t>
        </w:r>
        <w:r w:rsidR="00213711">
          <w:rPr>
            <w:noProof/>
            <w:webHidden/>
          </w:rPr>
          <w:fldChar w:fldCharType="end"/>
        </w:r>
      </w:hyperlink>
    </w:p>
    <w:p w:rsidR="00213711" w:rsidRDefault="00BF6D9F">
      <w:pPr>
        <w:pStyle w:val="TOC2"/>
        <w:tabs>
          <w:tab w:val="right" w:leader="dot" w:pos="8296"/>
        </w:tabs>
        <w:rPr>
          <w:rFonts w:asciiTheme="minorHAnsi" w:eastAsiaTheme="minorEastAsia" w:hAnsiTheme="minorHAnsi" w:cstheme="minorBidi"/>
          <w:smallCaps w:val="0"/>
          <w:noProof/>
          <w:sz w:val="22"/>
          <w:szCs w:val="22"/>
        </w:rPr>
      </w:pPr>
      <w:hyperlink w:anchor="_Toc333846484" w:history="1">
        <w:r w:rsidR="00213711" w:rsidRPr="00CB5DCC">
          <w:rPr>
            <w:rStyle w:val="Hyperlink"/>
            <w:noProof/>
          </w:rPr>
          <w:t>List of Abbreviations</w:t>
        </w:r>
        <w:r w:rsidR="00213711">
          <w:rPr>
            <w:noProof/>
            <w:webHidden/>
          </w:rPr>
          <w:tab/>
        </w:r>
        <w:r w:rsidR="00213711">
          <w:rPr>
            <w:noProof/>
            <w:webHidden/>
          </w:rPr>
          <w:fldChar w:fldCharType="begin"/>
        </w:r>
        <w:r w:rsidR="00213711">
          <w:rPr>
            <w:noProof/>
            <w:webHidden/>
          </w:rPr>
          <w:instrText xml:space="preserve"> PAGEREF _Toc333846484 \h </w:instrText>
        </w:r>
        <w:r w:rsidR="00213711">
          <w:rPr>
            <w:noProof/>
            <w:webHidden/>
          </w:rPr>
        </w:r>
        <w:r w:rsidR="00213711">
          <w:rPr>
            <w:noProof/>
            <w:webHidden/>
          </w:rPr>
          <w:fldChar w:fldCharType="separate"/>
        </w:r>
        <w:r w:rsidR="00D056DE">
          <w:rPr>
            <w:noProof/>
            <w:webHidden/>
          </w:rPr>
          <w:t>3</w:t>
        </w:r>
        <w:r w:rsidR="00213711">
          <w:rPr>
            <w:noProof/>
            <w:webHidden/>
          </w:rPr>
          <w:fldChar w:fldCharType="end"/>
        </w:r>
      </w:hyperlink>
    </w:p>
    <w:p w:rsidR="00213711" w:rsidRDefault="00BF6D9F">
      <w:pPr>
        <w:pStyle w:val="TOC2"/>
        <w:tabs>
          <w:tab w:val="right" w:leader="dot" w:pos="8296"/>
        </w:tabs>
        <w:rPr>
          <w:rFonts w:asciiTheme="minorHAnsi" w:eastAsiaTheme="minorEastAsia" w:hAnsiTheme="minorHAnsi" w:cstheme="minorBidi"/>
          <w:smallCaps w:val="0"/>
          <w:noProof/>
          <w:sz w:val="22"/>
          <w:szCs w:val="22"/>
        </w:rPr>
      </w:pPr>
      <w:hyperlink w:anchor="_Toc333846485" w:history="1">
        <w:r w:rsidR="00213711" w:rsidRPr="00CB5DCC">
          <w:rPr>
            <w:rStyle w:val="Hyperlink"/>
            <w:noProof/>
          </w:rPr>
          <w:t>Contents</w:t>
        </w:r>
        <w:r w:rsidR="00213711">
          <w:rPr>
            <w:noProof/>
            <w:webHidden/>
          </w:rPr>
          <w:tab/>
        </w:r>
        <w:r w:rsidR="00213711">
          <w:rPr>
            <w:noProof/>
            <w:webHidden/>
          </w:rPr>
          <w:fldChar w:fldCharType="begin"/>
        </w:r>
        <w:r w:rsidR="00213711">
          <w:rPr>
            <w:noProof/>
            <w:webHidden/>
          </w:rPr>
          <w:instrText xml:space="preserve"> PAGEREF _Toc333846485 \h </w:instrText>
        </w:r>
        <w:r w:rsidR="00213711">
          <w:rPr>
            <w:noProof/>
            <w:webHidden/>
          </w:rPr>
        </w:r>
        <w:r w:rsidR="00213711">
          <w:rPr>
            <w:noProof/>
            <w:webHidden/>
          </w:rPr>
          <w:fldChar w:fldCharType="separate"/>
        </w:r>
        <w:r w:rsidR="00D056DE">
          <w:rPr>
            <w:noProof/>
            <w:webHidden/>
          </w:rPr>
          <w:t>4</w:t>
        </w:r>
        <w:r w:rsidR="00213711">
          <w:rPr>
            <w:noProof/>
            <w:webHidden/>
          </w:rPr>
          <w:fldChar w:fldCharType="end"/>
        </w:r>
      </w:hyperlink>
    </w:p>
    <w:p w:rsidR="00213711" w:rsidRDefault="00BF6D9F">
      <w:pPr>
        <w:pStyle w:val="TOC2"/>
        <w:tabs>
          <w:tab w:val="right" w:leader="dot" w:pos="8296"/>
        </w:tabs>
        <w:rPr>
          <w:rFonts w:asciiTheme="minorHAnsi" w:eastAsiaTheme="minorEastAsia" w:hAnsiTheme="minorHAnsi" w:cstheme="minorBidi"/>
          <w:smallCaps w:val="0"/>
          <w:noProof/>
          <w:sz w:val="22"/>
          <w:szCs w:val="22"/>
        </w:rPr>
      </w:pPr>
      <w:hyperlink w:anchor="_Toc333846486" w:history="1">
        <w:r w:rsidR="00213711" w:rsidRPr="00CB5DCC">
          <w:rPr>
            <w:rStyle w:val="Hyperlink"/>
            <w:noProof/>
          </w:rPr>
          <w:t>List of figures</w:t>
        </w:r>
        <w:r w:rsidR="00213711">
          <w:rPr>
            <w:noProof/>
            <w:webHidden/>
          </w:rPr>
          <w:tab/>
        </w:r>
        <w:r w:rsidR="00213711">
          <w:rPr>
            <w:noProof/>
            <w:webHidden/>
          </w:rPr>
          <w:fldChar w:fldCharType="begin"/>
        </w:r>
        <w:r w:rsidR="00213711">
          <w:rPr>
            <w:noProof/>
            <w:webHidden/>
          </w:rPr>
          <w:instrText xml:space="preserve"> PAGEREF _Toc333846486 \h </w:instrText>
        </w:r>
        <w:r w:rsidR="00213711">
          <w:rPr>
            <w:noProof/>
            <w:webHidden/>
          </w:rPr>
        </w:r>
        <w:r w:rsidR="00213711">
          <w:rPr>
            <w:noProof/>
            <w:webHidden/>
          </w:rPr>
          <w:fldChar w:fldCharType="separate"/>
        </w:r>
        <w:r w:rsidR="00D056DE">
          <w:rPr>
            <w:noProof/>
            <w:webHidden/>
          </w:rPr>
          <w:t>6</w:t>
        </w:r>
        <w:r w:rsidR="00213711">
          <w:rPr>
            <w:noProof/>
            <w:webHidden/>
          </w:rPr>
          <w:fldChar w:fldCharType="end"/>
        </w:r>
      </w:hyperlink>
    </w:p>
    <w:p w:rsidR="00213711" w:rsidRDefault="00BF6D9F">
      <w:pPr>
        <w:pStyle w:val="TOC2"/>
        <w:tabs>
          <w:tab w:val="right" w:leader="dot" w:pos="8296"/>
        </w:tabs>
        <w:rPr>
          <w:rFonts w:asciiTheme="minorHAnsi" w:eastAsiaTheme="minorEastAsia" w:hAnsiTheme="minorHAnsi" w:cstheme="minorBidi"/>
          <w:smallCaps w:val="0"/>
          <w:noProof/>
          <w:sz w:val="22"/>
          <w:szCs w:val="22"/>
        </w:rPr>
      </w:pPr>
      <w:hyperlink w:anchor="_Toc333846487" w:history="1">
        <w:r w:rsidR="00213711" w:rsidRPr="00CB5DCC">
          <w:rPr>
            <w:rStyle w:val="Hyperlink"/>
            <w:noProof/>
          </w:rPr>
          <w:t>List of tables</w:t>
        </w:r>
        <w:r w:rsidR="00213711">
          <w:rPr>
            <w:noProof/>
            <w:webHidden/>
          </w:rPr>
          <w:tab/>
        </w:r>
        <w:r w:rsidR="00213711">
          <w:rPr>
            <w:noProof/>
            <w:webHidden/>
          </w:rPr>
          <w:fldChar w:fldCharType="begin"/>
        </w:r>
        <w:r w:rsidR="00213711">
          <w:rPr>
            <w:noProof/>
            <w:webHidden/>
          </w:rPr>
          <w:instrText xml:space="preserve"> PAGEREF _Toc333846487 \h </w:instrText>
        </w:r>
        <w:r w:rsidR="00213711">
          <w:rPr>
            <w:noProof/>
            <w:webHidden/>
          </w:rPr>
        </w:r>
        <w:r w:rsidR="00213711">
          <w:rPr>
            <w:noProof/>
            <w:webHidden/>
          </w:rPr>
          <w:fldChar w:fldCharType="separate"/>
        </w:r>
        <w:r w:rsidR="00D056DE">
          <w:rPr>
            <w:noProof/>
            <w:webHidden/>
          </w:rPr>
          <w:t>7</w:t>
        </w:r>
        <w:r w:rsidR="00213711">
          <w:rPr>
            <w:noProof/>
            <w:webHidden/>
          </w:rPr>
          <w:fldChar w:fldCharType="end"/>
        </w:r>
      </w:hyperlink>
    </w:p>
    <w:p w:rsidR="00213711" w:rsidRDefault="00BF6D9F">
      <w:pPr>
        <w:pStyle w:val="TOC2"/>
        <w:tabs>
          <w:tab w:val="right" w:leader="dot" w:pos="8296"/>
        </w:tabs>
        <w:rPr>
          <w:rFonts w:asciiTheme="minorHAnsi" w:eastAsiaTheme="minorEastAsia" w:hAnsiTheme="minorHAnsi" w:cstheme="minorBidi"/>
          <w:smallCaps w:val="0"/>
          <w:noProof/>
          <w:sz w:val="22"/>
          <w:szCs w:val="22"/>
        </w:rPr>
      </w:pPr>
      <w:hyperlink w:anchor="_Toc333846488" w:history="1">
        <w:r w:rsidR="00213711" w:rsidRPr="00CB5DCC">
          <w:rPr>
            <w:rStyle w:val="Hyperlink"/>
            <w:noProof/>
          </w:rPr>
          <w:t>Executive Summary and Recommendations</w:t>
        </w:r>
        <w:r w:rsidR="00213711">
          <w:rPr>
            <w:noProof/>
            <w:webHidden/>
          </w:rPr>
          <w:tab/>
        </w:r>
        <w:r w:rsidR="00213711">
          <w:rPr>
            <w:noProof/>
            <w:webHidden/>
          </w:rPr>
          <w:fldChar w:fldCharType="begin"/>
        </w:r>
        <w:r w:rsidR="00213711">
          <w:rPr>
            <w:noProof/>
            <w:webHidden/>
          </w:rPr>
          <w:instrText xml:space="preserve"> PAGEREF _Toc333846488 \h </w:instrText>
        </w:r>
        <w:r w:rsidR="00213711">
          <w:rPr>
            <w:noProof/>
            <w:webHidden/>
          </w:rPr>
        </w:r>
        <w:r w:rsidR="00213711">
          <w:rPr>
            <w:noProof/>
            <w:webHidden/>
          </w:rPr>
          <w:fldChar w:fldCharType="separate"/>
        </w:r>
        <w:r w:rsidR="00D056DE">
          <w:rPr>
            <w:noProof/>
            <w:webHidden/>
          </w:rPr>
          <w:t>8</w:t>
        </w:r>
        <w:r w:rsidR="00213711">
          <w:rPr>
            <w:noProof/>
            <w:webHidden/>
          </w:rPr>
          <w:fldChar w:fldCharType="end"/>
        </w:r>
      </w:hyperlink>
    </w:p>
    <w:p w:rsidR="00213711" w:rsidRDefault="00BF6D9F">
      <w:pPr>
        <w:pStyle w:val="TOC3"/>
        <w:tabs>
          <w:tab w:val="right" w:leader="dot" w:pos="8296"/>
        </w:tabs>
        <w:rPr>
          <w:rFonts w:asciiTheme="minorHAnsi" w:eastAsiaTheme="minorEastAsia" w:hAnsiTheme="minorHAnsi" w:cstheme="minorBidi"/>
          <w:i w:val="0"/>
          <w:iCs w:val="0"/>
          <w:noProof/>
          <w:sz w:val="22"/>
          <w:szCs w:val="22"/>
        </w:rPr>
      </w:pPr>
      <w:hyperlink w:anchor="_Toc333846489" w:history="1">
        <w:r w:rsidR="00213711" w:rsidRPr="00CB5DCC">
          <w:rPr>
            <w:rStyle w:val="Hyperlink"/>
            <w:noProof/>
          </w:rPr>
          <w:t>Recommendations</w:t>
        </w:r>
        <w:r w:rsidR="00213711">
          <w:rPr>
            <w:noProof/>
            <w:webHidden/>
          </w:rPr>
          <w:tab/>
        </w:r>
        <w:r w:rsidR="00213711">
          <w:rPr>
            <w:noProof/>
            <w:webHidden/>
          </w:rPr>
          <w:fldChar w:fldCharType="begin"/>
        </w:r>
        <w:r w:rsidR="00213711">
          <w:rPr>
            <w:noProof/>
            <w:webHidden/>
          </w:rPr>
          <w:instrText xml:space="preserve"> PAGEREF _Toc333846489 \h </w:instrText>
        </w:r>
        <w:r w:rsidR="00213711">
          <w:rPr>
            <w:noProof/>
            <w:webHidden/>
          </w:rPr>
        </w:r>
        <w:r w:rsidR="00213711">
          <w:rPr>
            <w:noProof/>
            <w:webHidden/>
          </w:rPr>
          <w:fldChar w:fldCharType="separate"/>
        </w:r>
        <w:r w:rsidR="00D056DE">
          <w:rPr>
            <w:noProof/>
            <w:webHidden/>
          </w:rPr>
          <w:t>13</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490" w:history="1">
        <w:r w:rsidR="00213711" w:rsidRPr="00CB5DCC">
          <w:rPr>
            <w:rStyle w:val="Hyperlink"/>
            <w:noProof/>
          </w:rPr>
          <w:t>Section 1: The Review: establishment and process</w:t>
        </w:r>
        <w:r w:rsidR="00213711">
          <w:rPr>
            <w:noProof/>
            <w:webHidden/>
          </w:rPr>
          <w:tab/>
        </w:r>
        <w:r w:rsidR="00213711">
          <w:rPr>
            <w:noProof/>
            <w:webHidden/>
          </w:rPr>
          <w:fldChar w:fldCharType="begin"/>
        </w:r>
        <w:r w:rsidR="00213711">
          <w:rPr>
            <w:noProof/>
            <w:webHidden/>
          </w:rPr>
          <w:instrText xml:space="preserve"> PAGEREF _Toc333846490 \h </w:instrText>
        </w:r>
        <w:r w:rsidR="00213711">
          <w:rPr>
            <w:noProof/>
            <w:webHidden/>
          </w:rPr>
        </w:r>
        <w:r w:rsidR="00213711">
          <w:rPr>
            <w:noProof/>
            <w:webHidden/>
          </w:rPr>
          <w:fldChar w:fldCharType="separate"/>
        </w:r>
        <w:r w:rsidR="00D056DE">
          <w:rPr>
            <w:noProof/>
            <w:webHidden/>
          </w:rPr>
          <w:t>16</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1" w:history="1">
        <w:r w:rsidR="00213711" w:rsidRPr="00CB5DCC">
          <w:rPr>
            <w:rStyle w:val="Hyperlink"/>
            <w:noProof/>
          </w:rPr>
          <w:t xml:space="preserve">1.1 </w:t>
        </w:r>
        <w:r w:rsidR="00213711">
          <w:rPr>
            <w:rFonts w:asciiTheme="minorHAnsi" w:eastAsiaTheme="minorEastAsia" w:hAnsiTheme="minorHAnsi" w:cstheme="minorBidi"/>
            <w:i w:val="0"/>
            <w:iCs w:val="0"/>
            <w:noProof/>
            <w:sz w:val="22"/>
            <w:szCs w:val="22"/>
          </w:rPr>
          <w:tab/>
        </w:r>
        <w:r w:rsidR="00213711" w:rsidRPr="00CB5DCC">
          <w:rPr>
            <w:rStyle w:val="Hyperlink"/>
            <w:noProof/>
          </w:rPr>
          <w:t>Introduction</w:t>
        </w:r>
        <w:r w:rsidR="00213711">
          <w:rPr>
            <w:noProof/>
            <w:webHidden/>
          </w:rPr>
          <w:tab/>
        </w:r>
        <w:r w:rsidR="00213711">
          <w:rPr>
            <w:noProof/>
            <w:webHidden/>
          </w:rPr>
          <w:fldChar w:fldCharType="begin"/>
        </w:r>
        <w:r w:rsidR="00213711">
          <w:rPr>
            <w:noProof/>
            <w:webHidden/>
          </w:rPr>
          <w:instrText xml:space="preserve"> PAGEREF _Toc333846491 \h </w:instrText>
        </w:r>
        <w:r w:rsidR="00213711">
          <w:rPr>
            <w:noProof/>
            <w:webHidden/>
          </w:rPr>
        </w:r>
        <w:r w:rsidR="00213711">
          <w:rPr>
            <w:noProof/>
            <w:webHidden/>
          </w:rPr>
          <w:fldChar w:fldCharType="separate"/>
        </w:r>
        <w:r w:rsidR="00D056DE">
          <w:rPr>
            <w:noProof/>
            <w:webHidden/>
          </w:rPr>
          <w:t>16</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2" w:history="1">
        <w:r w:rsidR="00213711" w:rsidRPr="00CB5DCC">
          <w:rPr>
            <w:rStyle w:val="Hyperlink"/>
            <w:noProof/>
          </w:rPr>
          <w:t xml:space="preserve">1.2 </w:t>
        </w:r>
        <w:r w:rsidR="00213711">
          <w:rPr>
            <w:rFonts w:asciiTheme="minorHAnsi" w:eastAsiaTheme="minorEastAsia" w:hAnsiTheme="minorHAnsi" w:cstheme="minorBidi"/>
            <w:i w:val="0"/>
            <w:iCs w:val="0"/>
            <w:noProof/>
            <w:sz w:val="22"/>
            <w:szCs w:val="22"/>
          </w:rPr>
          <w:tab/>
        </w:r>
        <w:r w:rsidR="00213711" w:rsidRPr="00CB5DCC">
          <w:rPr>
            <w:rStyle w:val="Hyperlink"/>
            <w:noProof/>
          </w:rPr>
          <w:t>Background</w:t>
        </w:r>
        <w:r w:rsidR="00213711">
          <w:rPr>
            <w:noProof/>
            <w:webHidden/>
          </w:rPr>
          <w:tab/>
        </w:r>
        <w:r w:rsidR="00213711">
          <w:rPr>
            <w:noProof/>
            <w:webHidden/>
          </w:rPr>
          <w:fldChar w:fldCharType="begin"/>
        </w:r>
        <w:r w:rsidR="00213711">
          <w:rPr>
            <w:noProof/>
            <w:webHidden/>
          </w:rPr>
          <w:instrText xml:space="preserve"> PAGEREF _Toc333846492 \h </w:instrText>
        </w:r>
        <w:r w:rsidR="00213711">
          <w:rPr>
            <w:noProof/>
            <w:webHidden/>
          </w:rPr>
        </w:r>
        <w:r w:rsidR="00213711">
          <w:rPr>
            <w:noProof/>
            <w:webHidden/>
          </w:rPr>
          <w:fldChar w:fldCharType="separate"/>
        </w:r>
        <w:r w:rsidR="00D056DE">
          <w:rPr>
            <w:noProof/>
            <w:webHidden/>
          </w:rPr>
          <w:t>16</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3" w:history="1">
        <w:r w:rsidR="00213711" w:rsidRPr="00CB5DCC">
          <w:rPr>
            <w:rStyle w:val="Hyperlink"/>
            <w:noProof/>
          </w:rPr>
          <w:t xml:space="preserve">1.3 </w:t>
        </w:r>
        <w:r w:rsidR="00213711">
          <w:rPr>
            <w:rFonts w:asciiTheme="minorHAnsi" w:eastAsiaTheme="minorEastAsia" w:hAnsiTheme="minorHAnsi" w:cstheme="minorBidi"/>
            <w:i w:val="0"/>
            <w:iCs w:val="0"/>
            <w:noProof/>
            <w:sz w:val="22"/>
            <w:szCs w:val="22"/>
          </w:rPr>
          <w:tab/>
        </w:r>
        <w:r w:rsidR="00213711" w:rsidRPr="00CB5DCC">
          <w:rPr>
            <w:rStyle w:val="Hyperlink"/>
            <w:noProof/>
          </w:rPr>
          <w:t>Panel members</w:t>
        </w:r>
        <w:r w:rsidR="00213711">
          <w:rPr>
            <w:noProof/>
            <w:webHidden/>
          </w:rPr>
          <w:tab/>
        </w:r>
        <w:r w:rsidR="00213711">
          <w:rPr>
            <w:noProof/>
            <w:webHidden/>
          </w:rPr>
          <w:fldChar w:fldCharType="begin"/>
        </w:r>
        <w:r w:rsidR="00213711">
          <w:rPr>
            <w:noProof/>
            <w:webHidden/>
          </w:rPr>
          <w:instrText xml:space="preserve"> PAGEREF _Toc333846493 \h </w:instrText>
        </w:r>
        <w:r w:rsidR="00213711">
          <w:rPr>
            <w:noProof/>
            <w:webHidden/>
          </w:rPr>
        </w:r>
        <w:r w:rsidR="00213711">
          <w:rPr>
            <w:noProof/>
            <w:webHidden/>
          </w:rPr>
          <w:fldChar w:fldCharType="separate"/>
        </w:r>
        <w:r w:rsidR="00D056DE">
          <w:rPr>
            <w:noProof/>
            <w:webHidden/>
          </w:rPr>
          <w:t>16</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4" w:history="1">
        <w:r w:rsidR="00213711" w:rsidRPr="00CB5DCC">
          <w:rPr>
            <w:rStyle w:val="Hyperlink"/>
            <w:noProof/>
          </w:rPr>
          <w:t xml:space="preserve">1.4 </w:t>
        </w:r>
        <w:r w:rsidR="00213711">
          <w:rPr>
            <w:rFonts w:asciiTheme="minorHAnsi" w:eastAsiaTheme="minorEastAsia" w:hAnsiTheme="minorHAnsi" w:cstheme="minorBidi"/>
            <w:i w:val="0"/>
            <w:iCs w:val="0"/>
            <w:noProof/>
            <w:sz w:val="22"/>
            <w:szCs w:val="22"/>
          </w:rPr>
          <w:tab/>
        </w:r>
        <w:r w:rsidR="00213711" w:rsidRPr="00CB5DCC">
          <w:rPr>
            <w:rStyle w:val="Hyperlink"/>
            <w:noProof/>
          </w:rPr>
          <w:t>Terms of reference</w:t>
        </w:r>
        <w:r w:rsidR="00213711">
          <w:rPr>
            <w:noProof/>
            <w:webHidden/>
          </w:rPr>
          <w:tab/>
        </w:r>
        <w:r w:rsidR="00213711">
          <w:rPr>
            <w:noProof/>
            <w:webHidden/>
          </w:rPr>
          <w:fldChar w:fldCharType="begin"/>
        </w:r>
        <w:r w:rsidR="00213711">
          <w:rPr>
            <w:noProof/>
            <w:webHidden/>
          </w:rPr>
          <w:instrText xml:space="preserve"> PAGEREF _Toc333846494 \h </w:instrText>
        </w:r>
        <w:r w:rsidR="00213711">
          <w:rPr>
            <w:noProof/>
            <w:webHidden/>
          </w:rPr>
        </w:r>
        <w:r w:rsidR="00213711">
          <w:rPr>
            <w:noProof/>
            <w:webHidden/>
          </w:rPr>
          <w:fldChar w:fldCharType="separate"/>
        </w:r>
        <w:r w:rsidR="00D056DE">
          <w:rPr>
            <w:noProof/>
            <w:webHidden/>
          </w:rPr>
          <w:t>17</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5" w:history="1">
        <w:r w:rsidR="00213711" w:rsidRPr="00CB5DCC">
          <w:rPr>
            <w:rStyle w:val="Hyperlink"/>
            <w:noProof/>
          </w:rPr>
          <w:t xml:space="preserve">1.5 </w:t>
        </w:r>
        <w:r w:rsidR="00213711">
          <w:rPr>
            <w:rFonts w:asciiTheme="minorHAnsi" w:eastAsiaTheme="minorEastAsia" w:hAnsiTheme="minorHAnsi" w:cstheme="minorBidi"/>
            <w:i w:val="0"/>
            <w:iCs w:val="0"/>
            <w:noProof/>
            <w:sz w:val="22"/>
            <w:szCs w:val="22"/>
          </w:rPr>
          <w:tab/>
        </w:r>
        <w:r w:rsidR="00213711" w:rsidRPr="00CB5DCC">
          <w:rPr>
            <w:rStyle w:val="Hyperlink"/>
            <w:noProof/>
          </w:rPr>
          <w:t>Defining metropolitan Perth</w:t>
        </w:r>
        <w:r w:rsidR="00213711">
          <w:rPr>
            <w:noProof/>
            <w:webHidden/>
          </w:rPr>
          <w:tab/>
        </w:r>
        <w:r w:rsidR="00213711">
          <w:rPr>
            <w:noProof/>
            <w:webHidden/>
          </w:rPr>
          <w:fldChar w:fldCharType="begin"/>
        </w:r>
        <w:r w:rsidR="00213711">
          <w:rPr>
            <w:noProof/>
            <w:webHidden/>
          </w:rPr>
          <w:instrText xml:space="preserve"> PAGEREF _Toc333846495 \h </w:instrText>
        </w:r>
        <w:r w:rsidR="00213711">
          <w:rPr>
            <w:noProof/>
            <w:webHidden/>
          </w:rPr>
        </w:r>
        <w:r w:rsidR="00213711">
          <w:rPr>
            <w:noProof/>
            <w:webHidden/>
          </w:rPr>
          <w:fldChar w:fldCharType="separate"/>
        </w:r>
        <w:r w:rsidR="00D056DE">
          <w:rPr>
            <w:noProof/>
            <w:webHidden/>
          </w:rPr>
          <w:t>17</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6" w:history="1">
        <w:r w:rsidR="00213711" w:rsidRPr="00CB5DCC">
          <w:rPr>
            <w:rStyle w:val="Hyperlink"/>
            <w:noProof/>
          </w:rPr>
          <w:t xml:space="preserve">1.6 </w:t>
        </w:r>
        <w:r w:rsidR="00213711">
          <w:rPr>
            <w:rFonts w:asciiTheme="minorHAnsi" w:eastAsiaTheme="minorEastAsia" w:hAnsiTheme="minorHAnsi" w:cstheme="minorBidi"/>
            <w:i w:val="0"/>
            <w:iCs w:val="0"/>
            <w:noProof/>
            <w:sz w:val="22"/>
            <w:szCs w:val="22"/>
          </w:rPr>
          <w:tab/>
        </w:r>
        <w:r w:rsidR="00213711" w:rsidRPr="00CB5DCC">
          <w:rPr>
            <w:rStyle w:val="Hyperlink"/>
            <w:noProof/>
          </w:rPr>
          <w:t>Principles for the Metropolitan Local Government Review</w:t>
        </w:r>
        <w:r w:rsidR="00213711">
          <w:rPr>
            <w:noProof/>
            <w:webHidden/>
          </w:rPr>
          <w:tab/>
        </w:r>
        <w:r w:rsidR="00213711">
          <w:rPr>
            <w:noProof/>
            <w:webHidden/>
          </w:rPr>
          <w:fldChar w:fldCharType="begin"/>
        </w:r>
        <w:r w:rsidR="00213711">
          <w:rPr>
            <w:noProof/>
            <w:webHidden/>
          </w:rPr>
          <w:instrText xml:space="preserve"> PAGEREF _Toc333846496 \h </w:instrText>
        </w:r>
        <w:r w:rsidR="00213711">
          <w:rPr>
            <w:noProof/>
            <w:webHidden/>
          </w:rPr>
        </w:r>
        <w:r w:rsidR="00213711">
          <w:rPr>
            <w:noProof/>
            <w:webHidden/>
          </w:rPr>
          <w:fldChar w:fldCharType="separate"/>
        </w:r>
        <w:r w:rsidR="00D056DE">
          <w:rPr>
            <w:noProof/>
            <w:webHidden/>
          </w:rPr>
          <w:t>19</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7" w:history="1">
        <w:r w:rsidR="00213711" w:rsidRPr="00CB5DCC">
          <w:rPr>
            <w:rStyle w:val="Hyperlink"/>
            <w:noProof/>
          </w:rPr>
          <w:t xml:space="preserve">1.7 </w:t>
        </w:r>
        <w:r w:rsidR="00213711">
          <w:rPr>
            <w:rFonts w:asciiTheme="minorHAnsi" w:eastAsiaTheme="minorEastAsia" w:hAnsiTheme="minorHAnsi" w:cstheme="minorBidi"/>
            <w:i w:val="0"/>
            <w:iCs w:val="0"/>
            <w:noProof/>
            <w:sz w:val="22"/>
            <w:szCs w:val="22"/>
          </w:rPr>
          <w:tab/>
        </w:r>
        <w:r w:rsidR="00213711" w:rsidRPr="00CB5DCC">
          <w:rPr>
            <w:rStyle w:val="Hyperlink"/>
            <w:noProof/>
          </w:rPr>
          <w:t>Engaging the community</w:t>
        </w:r>
        <w:r w:rsidR="00213711">
          <w:rPr>
            <w:noProof/>
            <w:webHidden/>
          </w:rPr>
          <w:tab/>
        </w:r>
        <w:r w:rsidR="00213711">
          <w:rPr>
            <w:noProof/>
            <w:webHidden/>
          </w:rPr>
          <w:fldChar w:fldCharType="begin"/>
        </w:r>
        <w:r w:rsidR="00213711">
          <w:rPr>
            <w:noProof/>
            <w:webHidden/>
          </w:rPr>
          <w:instrText xml:space="preserve"> PAGEREF _Toc333846497 \h </w:instrText>
        </w:r>
        <w:r w:rsidR="00213711">
          <w:rPr>
            <w:noProof/>
            <w:webHidden/>
          </w:rPr>
        </w:r>
        <w:r w:rsidR="00213711">
          <w:rPr>
            <w:noProof/>
            <w:webHidden/>
          </w:rPr>
          <w:fldChar w:fldCharType="separate"/>
        </w:r>
        <w:r w:rsidR="00D056DE">
          <w:rPr>
            <w:noProof/>
            <w:webHidden/>
          </w:rPr>
          <w:t>20</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498" w:history="1">
        <w:r w:rsidR="00213711" w:rsidRPr="00CB5DCC">
          <w:rPr>
            <w:rStyle w:val="Hyperlink"/>
            <w:noProof/>
          </w:rPr>
          <w:t>Section 2: The need for more effective metropolitan governance</w:t>
        </w:r>
        <w:r w:rsidR="00213711">
          <w:rPr>
            <w:noProof/>
            <w:webHidden/>
          </w:rPr>
          <w:tab/>
        </w:r>
        <w:r w:rsidR="00213711">
          <w:rPr>
            <w:noProof/>
            <w:webHidden/>
          </w:rPr>
          <w:fldChar w:fldCharType="begin"/>
        </w:r>
        <w:r w:rsidR="00213711">
          <w:rPr>
            <w:noProof/>
            <w:webHidden/>
          </w:rPr>
          <w:instrText xml:space="preserve"> PAGEREF _Toc333846498 \h </w:instrText>
        </w:r>
        <w:r w:rsidR="00213711">
          <w:rPr>
            <w:noProof/>
            <w:webHidden/>
          </w:rPr>
        </w:r>
        <w:r w:rsidR="00213711">
          <w:rPr>
            <w:noProof/>
            <w:webHidden/>
          </w:rPr>
          <w:fldChar w:fldCharType="separate"/>
        </w:r>
        <w:r w:rsidR="00D056DE">
          <w:rPr>
            <w:noProof/>
            <w:webHidden/>
          </w:rPr>
          <w:t>21</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499" w:history="1">
        <w:r w:rsidR="00213711" w:rsidRPr="00CB5DCC">
          <w:rPr>
            <w:rStyle w:val="Hyperlink"/>
            <w:noProof/>
          </w:rPr>
          <w:t xml:space="preserve">2.1 </w:t>
        </w:r>
        <w:r w:rsidR="00213711">
          <w:rPr>
            <w:rFonts w:asciiTheme="minorHAnsi" w:eastAsiaTheme="minorEastAsia" w:hAnsiTheme="minorHAnsi" w:cstheme="minorBidi"/>
            <w:i w:val="0"/>
            <w:iCs w:val="0"/>
            <w:noProof/>
            <w:sz w:val="22"/>
            <w:szCs w:val="22"/>
          </w:rPr>
          <w:tab/>
        </w:r>
        <w:r w:rsidR="00213711" w:rsidRPr="00CB5DCC">
          <w:rPr>
            <w:rStyle w:val="Hyperlink"/>
            <w:noProof/>
          </w:rPr>
          <w:t>A need for change</w:t>
        </w:r>
        <w:r w:rsidR="00213711">
          <w:rPr>
            <w:noProof/>
            <w:webHidden/>
          </w:rPr>
          <w:tab/>
        </w:r>
        <w:r w:rsidR="00213711">
          <w:rPr>
            <w:noProof/>
            <w:webHidden/>
          </w:rPr>
          <w:fldChar w:fldCharType="begin"/>
        </w:r>
        <w:r w:rsidR="00213711">
          <w:rPr>
            <w:noProof/>
            <w:webHidden/>
          </w:rPr>
          <w:instrText xml:space="preserve"> PAGEREF _Toc333846499 \h </w:instrText>
        </w:r>
        <w:r w:rsidR="00213711">
          <w:rPr>
            <w:noProof/>
            <w:webHidden/>
          </w:rPr>
        </w:r>
        <w:r w:rsidR="00213711">
          <w:rPr>
            <w:noProof/>
            <w:webHidden/>
          </w:rPr>
          <w:fldChar w:fldCharType="separate"/>
        </w:r>
        <w:r w:rsidR="00D056DE">
          <w:rPr>
            <w:noProof/>
            <w:webHidden/>
          </w:rPr>
          <w:t>21</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500" w:history="1">
        <w:r w:rsidR="00213711" w:rsidRPr="00CB5DCC">
          <w:rPr>
            <w:rStyle w:val="Hyperlink"/>
            <w:noProof/>
          </w:rPr>
          <w:t xml:space="preserve">2.2 </w:t>
        </w:r>
        <w:r w:rsidR="00213711">
          <w:rPr>
            <w:rFonts w:asciiTheme="minorHAnsi" w:eastAsiaTheme="minorEastAsia" w:hAnsiTheme="minorHAnsi" w:cstheme="minorBidi"/>
            <w:i w:val="0"/>
            <w:iCs w:val="0"/>
            <w:noProof/>
            <w:sz w:val="22"/>
            <w:szCs w:val="22"/>
          </w:rPr>
          <w:tab/>
        </w:r>
        <w:r w:rsidR="00213711" w:rsidRPr="00CB5DCC">
          <w:rPr>
            <w:rStyle w:val="Hyperlink"/>
            <w:noProof/>
          </w:rPr>
          <w:t>Previous reviews and boundary changes in Perth</w:t>
        </w:r>
        <w:r w:rsidR="00213711">
          <w:rPr>
            <w:noProof/>
            <w:webHidden/>
          </w:rPr>
          <w:tab/>
        </w:r>
        <w:r w:rsidR="00213711">
          <w:rPr>
            <w:noProof/>
            <w:webHidden/>
          </w:rPr>
          <w:fldChar w:fldCharType="begin"/>
        </w:r>
        <w:r w:rsidR="00213711">
          <w:rPr>
            <w:noProof/>
            <w:webHidden/>
          </w:rPr>
          <w:instrText xml:space="preserve"> PAGEREF _Toc333846500 \h </w:instrText>
        </w:r>
        <w:r w:rsidR="00213711">
          <w:rPr>
            <w:noProof/>
            <w:webHidden/>
          </w:rPr>
        </w:r>
        <w:r w:rsidR="00213711">
          <w:rPr>
            <w:noProof/>
            <w:webHidden/>
          </w:rPr>
          <w:fldChar w:fldCharType="separate"/>
        </w:r>
        <w:r w:rsidR="00D056DE">
          <w:rPr>
            <w:noProof/>
            <w:webHidden/>
          </w:rPr>
          <w:t>23</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501" w:history="1">
        <w:r w:rsidR="00213711" w:rsidRPr="00CB5DCC">
          <w:rPr>
            <w:rStyle w:val="Hyperlink"/>
            <w:noProof/>
          </w:rPr>
          <w:t>2.3</w:t>
        </w:r>
        <w:r w:rsidR="00213711">
          <w:rPr>
            <w:rFonts w:asciiTheme="minorHAnsi" w:eastAsiaTheme="minorEastAsia" w:hAnsiTheme="minorHAnsi" w:cstheme="minorBidi"/>
            <w:i w:val="0"/>
            <w:iCs w:val="0"/>
            <w:noProof/>
            <w:sz w:val="22"/>
            <w:szCs w:val="22"/>
          </w:rPr>
          <w:tab/>
        </w:r>
        <w:r w:rsidR="00213711" w:rsidRPr="00CB5DCC">
          <w:rPr>
            <w:rStyle w:val="Hyperlink"/>
            <w:noProof/>
          </w:rPr>
          <w:t>A vision for metropolitan Perth</w:t>
        </w:r>
        <w:r w:rsidR="00213711">
          <w:rPr>
            <w:noProof/>
            <w:webHidden/>
          </w:rPr>
          <w:tab/>
        </w:r>
        <w:r w:rsidR="00213711">
          <w:rPr>
            <w:noProof/>
            <w:webHidden/>
          </w:rPr>
          <w:fldChar w:fldCharType="begin"/>
        </w:r>
        <w:r w:rsidR="00213711">
          <w:rPr>
            <w:noProof/>
            <w:webHidden/>
          </w:rPr>
          <w:instrText xml:space="preserve"> PAGEREF _Toc333846501 \h </w:instrText>
        </w:r>
        <w:r w:rsidR="00213711">
          <w:rPr>
            <w:noProof/>
            <w:webHidden/>
          </w:rPr>
        </w:r>
        <w:r w:rsidR="00213711">
          <w:rPr>
            <w:noProof/>
            <w:webHidden/>
          </w:rPr>
          <w:fldChar w:fldCharType="separate"/>
        </w:r>
        <w:r w:rsidR="00D056DE">
          <w:rPr>
            <w:noProof/>
            <w:webHidden/>
          </w:rPr>
          <w:t>25</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502" w:history="1">
        <w:r w:rsidR="00213711" w:rsidRPr="00CB5DCC">
          <w:rPr>
            <w:rStyle w:val="Hyperlink"/>
            <w:noProof/>
          </w:rPr>
          <w:t>2.4</w:t>
        </w:r>
        <w:r w:rsidR="00213711">
          <w:rPr>
            <w:rFonts w:asciiTheme="minorHAnsi" w:eastAsiaTheme="minorEastAsia" w:hAnsiTheme="minorHAnsi" w:cstheme="minorBidi"/>
            <w:i w:val="0"/>
            <w:iCs w:val="0"/>
            <w:noProof/>
            <w:sz w:val="22"/>
            <w:szCs w:val="22"/>
          </w:rPr>
          <w:tab/>
        </w:r>
        <w:r w:rsidR="00213711" w:rsidRPr="00CB5DCC">
          <w:rPr>
            <w:rStyle w:val="Hyperlink"/>
            <w:noProof/>
          </w:rPr>
          <w:t>Changes to Perth local government arrangements</w:t>
        </w:r>
        <w:r w:rsidR="00213711">
          <w:rPr>
            <w:noProof/>
            <w:webHidden/>
          </w:rPr>
          <w:tab/>
        </w:r>
        <w:r w:rsidR="00213711">
          <w:rPr>
            <w:noProof/>
            <w:webHidden/>
          </w:rPr>
          <w:fldChar w:fldCharType="begin"/>
        </w:r>
        <w:r w:rsidR="00213711">
          <w:rPr>
            <w:noProof/>
            <w:webHidden/>
          </w:rPr>
          <w:instrText xml:space="preserve"> PAGEREF _Toc333846502 \h </w:instrText>
        </w:r>
        <w:r w:rsidR="00213711">
          <w:rPr>
            <w:noProof/>
            <w:webHidden/>
          </w:rPr>
        </w:r>
        <w:r w:rsidR="00213711">
          <w:rPr>
            <w:noProof/>
            <w:webHidden/>
          </w:rPr>
          <w:fldChar w:fldCharType="separate"/>
        </w:r>
        <w:r w:rsidR="00D056DE">
          <w:rPr>
            <w:noProof/>
            <w:webHidden/>
          </w:rPr>
          <w:t>26</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503" w:history="1">
        <w:r w:rsidR="00213711" w:rsidRPr="00CB5DCC">
          <w:rPr>
            <w:rStyle w:val="Hyperlink"/>
            <w:noProof/>
          </w:rPr>
          <w:t>2.5</w:t>
        </w:r>
        <w:r w:rsidR="00213711">
          <w:rPr>
            <w:rFonts w:asciiTheme="minorHAnsi" w:eastAsiaTheme="minorEastAsia" w:hAnsiTheme="minorHAnsi" w:cstheme="minorBidi"/>
            <w:i w:val="0"/>
            <w:iCs w:val="0"/>
            <w:noProof/>
            <w:sz w:val="22"/>
            <w:szCs w:val="22"/>
          </w:rPr>
          <w:tab/>
        </w:r>
        <w:r w:rsidR="00213711" w:rsidRPr="00CB5DCC">
          <w:rPr>
            <w:rStyle w:val="Hyperlink"/>
            <w:noProof/>
          </w:rPr>
          <w:t>Relationships, roles and functions</w:t>
        </w:r>
        <w:r w:rsidR="00213711">
          <w:rPr>
            <w:noProof/>
            <w:webHidden/>
          </w:rPr>
          <w:tab/>
        </w:r>
        <w:r w:rsidR="00213711">
          <w:rPr>
            <w:noProof/>
            <w:webHidden/>
          </w:rPr>
          <w:fldChar w:fldCharType="begin"/>
        </w:r>
        <w:r w:rsidR="00213711">
          <w:rPr>
            <w:noProof/>
            <w:webHidden/>
          </w:rPr>
          <w:instrText xml:space="preserve"> PAGEREF _Toc333846503 \h </w:instrText>
        </w:r>
        <w:r w:rsidR="00213711">
          <w:rPr>
            <w:noProof/>
            <w:webHidden/>
          </w:rPr>
        </w:r>
        <w:r w:rsidR="00213711">
          <w:rPr>
            <w:noProof/>
            <w:webHidden/>
          </w:rPr>
          <w:fldChar w:fldCharType="separate"/>
        </w:r>
        <w:r w:rsidR="00D056DE">
          <w:rPr>
            <w:noProof/>
            <w:webHidden/>
          </w:rPr>
          <w:t>26</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504" w:history="1">
        <w:r w:rsidR="00213711" w:rsidRPr="00CB5DCC">
          <w:rPr>
            <w:rStyle w:val="Hyperlink"/>
            <w:noProof/>
          </w:rPr>
          <w:t>2.6</w:t>
        </w:r>
        <w:r w:rsidR="00213711">
          <w:rPr>
            <w:rFonts w:asciiTheme="minorHAnsi" w:eastAsiaTheme="minorEastAsia" w:hAnsiTheme="minorHAnsi" w:cstheme="minorBidi"/>
            <w:i w:val="0"/>
            <w:iCs w:val="0"/>
            <w:noProof/>
            <w:sz w:val="22"/>
            <w:szCs w:val="22"/>
          </w:rPr>
          <w:tab/>
        </w:r>
        <w:r w:rsidR="00213711" w:rsidRPr="00CB5DCC">
          <w:rPr>
            <w:rStyle w:val="Hyperlink"/>
            <w:noProof/>
          </w:rPr>
          <w:t>Working towards an ideal structure for local government</w:t>
        </w:r>
        <w:r w:rsidR="00213711">
          <w:rPr>
            <w:noProof/>
            <w:webHidden/>
          </w:rPr>
          <w:tab/>
        </w:r>
        <w:r w:rsidR="00213711">
          <w:rPr>
            <w:noProof/>
            <w:webHidden/>
          </w:rPr>
          <w:fldChar w:fldCharType="begin"/>
        </w:r>
        <w:r w:rsidR="00213711">
          <w:rPr>
            <w:noProof/>
            <w:webHidden/>
          </w:rPr>
          <w:instrText xml:space="preserve"> PAGEREF _Toc333846504 \h </w:instrText>
        </w:r>
        <w:r w:rsidR="00213711">
          <w:rPr>
            <w:noProof/>
            <w:webHidden/>
          </w:rPr>
        </w:r>
        <w:r w:rsidR="00213711">
          <w:rPr>
            <w:noProof/>
            <w:webHidden/>
          </w:rPr>
          <w:fldChar w:fldCharType="separate"/>
        </w:r>
        <w:r w:rsidR="00D056DE">
          <w:rPr>
            <w:noProof/>
            <w:webHidden/>
          </w:rPr>
          <w:t>27</w:t>
        </w:r>
        <w:r w:rsidR="00213711">
          <w:rPr>
            <w:noProof/>
            <w:webHidden/>
          </w:rPr>
          <w:fldChar w:fldCharType="end"/>
        </w:r>
      </w:hyperlink>
    </w:p>
    <w:p w:rsidR="00213711" w:rsidRDefault="00BF6D9F">
      <w:pPr>
        <w:pStyle w:val="TOC3"/>
        <w:tabs>
          <w:tab w:val="left" w:pos="1100"/>
          <w:tab w:val="right" w:leader="dot" w:pos="8296"/>
        </w:tabs>
        <w:rPr>
          <w:rFonts w:asciiTheme="minorHAnsi" w:eastAsiaTheme="minorEastAsia" w:hAnsiTheme="minorHAnsi" w:cstheme="minorBidi"/>
          <w:i w:val="0"/>
          <w:iCs w:val="0"/>
          <w:noProof/>
          <w:sz w:val="22"/>
          <w:szCs w:val="22"/>
        </w:rPr>
      </w:pPr>
      <w:hyperlink w:anchor="_Toc333846505" w:history="1">
        <w:r w:rsidR="00213711" w:rsidRPr="00CB5DCC">
          <w:rPr>
            <w:rStyle w:val="Hyperlink"/>
            <w:noProof/>
          </w:rPr>
          <w:t>2.7</w:t>
        </w:r>
        <w:r w:rsidR="00213711">
          <w:rPr>
            <w:rFonts w:asciiTheme="minorHAnsi" w:eastAsiaTheme="minorEastAsia" w:hAnsiTheme="minorHAnsi" w:cstheme="minorBidi"/>
            <w:i w:val="0"/>
            <w:iCs w:val="0"/>
            <w:noProof/>
            <w:sz w:val="22"/>
            <w:szCs w:val="22"/>
          </w:rPr>
          <w:tab/>
        </w:r>
        <w:r w:rsidR="00213711" w:rsidRPr="00CB5DCC">
          <w:rPr>
            <w:rStyle w:val="Hyperlink"/>
            <w:noProof/>
          </w:rPr>
          <w:t>Governance</w:t>
        </w:r>
        <w:r w:rsidR="00213711">
          <w:rPr>
            <w:noProof/>
            <w:webHidden/>
          </w:rPr>
          <w:tab/>
        </w:r>
        <w:r w:rsidR="00213711">
          <w:rPr>
            <w:noProof/>
            <w:webHidden/>
          </w:rPr>
          <w:fldChar w:fldCharType="begin"/>
        </w:r>
        <w:r w:rsidR="00213711">
          <w:rPr>
            <w:noProof/>
            <w:webHidden/>
          </w:rPr>
          <w:instrText xml:space="preserve"> PAGEREF _Toc333846505 \h </w:instrText>
        </w:r>
        <w:r w:rsidR="00213711">
          <w:rPr>
            <w:noProof/>
            <w:webHidden/>
          </w:rPr>
        </w:r>
        <w:r w:rsidR="00213711">
          <w:rPr>
            <w:noProof/>
            <w:webHidden/>
          </w:rPr>
          <w:fldChar w:fldCharType="separate"/>
        </w:r>
        <w:r w:rsidR="00D056DE">
          <w:rPr>
            <w:noProof/>
            <w:webHidden/>
          </w:rPr>
          <w:t>28</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506" w:history="1">
        <w:r w:rsidR="00213711" w:rsidRPr="00CB5DCC">
          <w:rPr>
            <w:rStyle w:val="Hyperlink"/>
            <w:noProof/>
          </w:rPr>
          <w:t>Section 3: Key drivers affecting the future of Perth and local government</w:t>
        </w:r>
        <w:r w:rsidR="00213711">
          <w:rPr>
            <w:noProof/>
            <w:webHidden/>
          </w:rPr>
          <w:tab/>
        </w:r>
        <w:r w:rsidR="00213711">
          <w:rPr>
            <w:noProof/>
            <w:webHidden/>
          </w:rPr>
          <w:fldChar w:fldCharType="begin"/>
        </w:r>
        <w:r w:rsidR="00213711">
          <w:rPr>
            <w:noProof/>
            <w:webHidden/>
          </w:rPr>
          <w:instrText xml:space="preserve"> PAGEREF _Toc333846506 \h </w:instrText>
        </w:r>
        <w:r w:rsidR="00213711">
          <w:rPr>
            <w:noProof/>
            <w:webHidden/>
          </w:rPr>
        </w:r>
        <w:r w:rsidR="00213711">
          <w:rPr>
            <w:noProof/>
            <w:webHidden/>
          </w:rPr>
          <w:fldChar w:fldCharType="separate"/>
        </w:r>
        <w:r w:rsidR="00D056DE">
          <w:rPr>
            <w:noProof/>
            <w:webHidden/>
          </w:rPr>
          <w:t>29</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07" w:history="1">
        <w:r w:rsidR="00213711" w:rsidRPr="00CB5DCC">
          <w:rPr>
            <w:rStyle w:val="Hyperlink"/>
            <w:noProof/>
          </w:rPr>
          <w:t>3.1</w:t>
        </w:r>
        <w:r w:rsidR="00213711">
          <w:rPr>
            <w:rFonts w:asciiTheme="minorHAnsi" w:eastAsiaTheme="minorEastAsia" w:hAnsiTheme="minorHAnsi" w:cstheme="minorBidi"/>
            <w:smallCaps w:val="0"/>
            <w:noProof/>
            <w:sz w:val="22"/>
            <w:szCs w:val="22"/>
          </w:rPr>
          <w:tab/>
        </w:r>
        <w:r w:rsidR="00213711" w:rsidRPr="00CB5DCC">
          <w:rPr>
            <w:rStyle w:val="Hyperlink"/>
            <w:noProof/>
          </w:rPr>
          <w:t>ECONOMIC ISSUES</w:t>
        </w:r>
        <w:r w:rsidR="00213711">
          <w:rPr>
            <w:noProof/>
            <w:webHidden/>
          </w:rPr>
          <w:tab/>
        </w:r>
        <w:r w:rsidR="00213711">
          <w:rPr>
            <w:noProof/>
            <w:webHidden/>
          </w:rPr>
          <w:fldChar w:fldCharType="begin"/>
        </w:r>
        <w:r w:rsidR="00213711">
          <w:rPr>
            <w:noProof/>
            <w:webHidden/>
          </w:rPr>
          <w:instrText xml:space="preserve"> PAGEREF _Toc333846507 \h </w:instrText>
        </w:r>
        <w:r w:rsidR="00213711">
          <w:rPr>
            <w:noProof/>
            <w:webHidden/>
          </w:rPr>
        </w:r>
        <w:r w:rsidR="00213711">
          <w:rPr>
            <w:noProof/>
            <w:webHidden/>
          </w:rPr>
          <w:fldChar w:fldCharType="separate"/>
        </w:r>
        <w:r w:rsidR="00D056DE">
          <w:rPr>
            <w:noProof/>
            <w:webHidden/>
          </w:rPr>
          <w:t>30</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08" w:history="1">
        <w:r w:rsidR="00213711" w:rsidRPr="00CB5DCC">
          <w:rPr>
            <w:rStyle w:val="Hyperlink"/>
            <w:noProof/>
          </w:rPr>
          <w:t>3.2</w:t>
        </w:r>
        <w:r w:rsidR="00213711">
          <w:rPr>
            <w:rFonts w:asciiTheme="minorHAnsi" w:eastAsiaTheme="minorEastAsia" w:hAnsiTheme="minorHAnsi" w:cstheme="minorBidi"/>
            <w:smallCaps w:val="0"/>
            <w:noProof/>
            <w:sz w:val="22"/>
            <w:szCs w:val="22"/>
          </w:rPr>
          <w:tab/>
        </w:r>
        <w:r w:rsidR="00213711" w:rsidRPr="00CB5DCC">
          <w:rPr>
            <w:rStyle w:val="Hyperlink"/>
            <w:noProof/>
          </w:rPr>
          <w:t>SOCIAL ISSUES</w:t>
        </w:r>
        <w:r w:rsidR="00213711">
          <w:rPr>
            <w:noProof/>
            <w:webHidden/>
          </w:rPr>
          <w:tab/>
        </w:r>
        <w:r w:rsidR="00213711">
          <w:rPr>
            <w:noProof/>
            <w:webHidden/>
          </w:rPr>
          <w:fldChar w:fldCharType="begin"/>
        </w:r>
        <w:r w:rsidR="00213711">
          <w:rPr>
            <w:noProof/>
            <w:webHidden/>
          </w:rPr>
          <w:instrText xml:space="preserve"> PAGEREF _Toc333846508 \h </w:instrText>
        </w:r>
        <w:r w:rsidR="00213711">
          <w:rPr>
            <w:noProof/>
            <w:webHidden/>
          </w:rPr>
        </w:r>
        <w:r w:rsidR="00213711">
          <w:rPr>
            <w:noProof/>
            <w:webHidden/>
          </w:rPr>
          <w:fldChar w:fldCharType="separate"/>
        </w:r>
        <w:r w:rsidR="00D056DE">
          <w:rPr>
            <w:noProof/>
            <w:webHidden/>
          </w:rPr>
          <w:t>32</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09" w:history="1">
        <w:r w:rsidR="00213711" w:rsidRPr="00CB5DCC">
          <w:rPr>
            <w:rStyle w:val="Hyperlink"/>
            <w:noProof/>
          </w:rPr>
          <w:t>3.2.1</w:t>
        </w:r>
        <w:r w:rsidR="00213711">
          <w:rPr>
            <w:rFonts w:asciiTheme="minorHAnsi" w:eastAsiaTheme="minorEastAsia" w:hAnsiTheme="minorHAnsi" w:cstheme="minorBidi"/>
            <w:i w:val="0"/>
            <w:iCs w:val="0"/>
            <w:noProof/>
            <w:sz w:val="22"/>
            <w:szCs w:val="22"/>
          </w:rPr>
          <w:tab/>
        </w:r>
        <w:r w:rsidR="00213711" w:rsidRPr="00CB5DCC">
          <w:rPr>
            <w:rStyle w:val="Hyperlink"/>
            <w:noProof/>
          </w:rPr>
          <w:t>Population</w:t>
        </w:r>
        <w:r w:rsidR="00213711">
          <w:rPr>
            <w:noProof/>
            <w:webHidden/>
          </w:rPr>
          <w:tab/>
        </w:r>
        <w:r w:rsidR="00213711">
          <w:rPr>
            <w:noProof/>
            <w:webHidden/>
          </w:rPr>
          <w:fldChar w:fldCharType="begin"/>
        </w:r>
        <w:r w:rsidR="00213711">
          <w:rPr>
            <w:noProof/>
            <w:webHidden/>
          </w:rPr>
          <w:instrText xml:space="preserve"> PAGEREF _Toc333846509 \h </w:instrText>
        </w:r>
        <w:r w:rsidR="00213711">
          <w:rPr>
            <w:noProof/>
            <w:webHidden/>
          </w:rPr>
        </w:r>
        <w:r w:rsidR="00213711">
          <w:rPr>
            <w:noProof/>
            <w:webHidden/>
          </w:rPr>
          <w:fldChar w:fldCharType="separate"/>
        </w:r>
        <w:r w:rsidR="00D056DE">
          <w:rPr>
            <w:noProof/>
            <w:webHidden/>
          </w:rPr>
          <w:t>32</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0" w:history="1">
        <w:r w:rsidR="00213711" w:rsidRPr="00CB5DCC">
          <w:rPr>
            <w:rStyle w:val="Hyperlink"/>
            <w:noProof/>
          </w:rPr>
          <w:t>3.2.2</w:t>
        </w:r>
        <w:r w:rsidR="00213711">
          <w:rPr>
            <w:rFonts w:asciiTheme="minorHAnsi" w:eastAsiaTheme="minorEastAsia" w:hAnsiTheme="minorHAnsi" w:cstheme="minorBidi"/>
            <w:i w:val="0"/>
            <w:iCs w:val="0"/>
            <w:noProof/>
            <w:sz w:val="22"/>
            <w:szCs w:val="22"/>
          </w:rPr>
          <w:tab/>
        </w:r>
        <w:r w:rsidR="00213711" w:rsidRPr="00CB5DCC">
          <w:rPr>
            <w:rStyle w:val="Hyperlink"/>
            <w:noProof/>
          </w:rPr>
          <w:t>Ageing</w:t>
        </w:r>
        <w:r w:rsidR="00213711">
          <w:rPr>
            <w:noProof/>
            <w:webHidden/>
          </w:rPr>
          <w:tab/>
        </w:r>
        <w:r w:rsidR="00213711">
          <w:rPr>
            <w:noProof/>
            <w:webHidden/>
          </w:rPr>
          <w:fldChar w:fldCharType="begin"/>
        </w:r>
        <w:r w:rsidR="00213711">
          <w:rPr>
            <w:noProof/>
            <w:webHidden/>
          </w:rPr>
          <w:instrText xml:space="preserve"> PAGEREF _Toc333846510 \h </w:instrText>
        </w:r>
        <w:r w:rsidR="00213711">
          <w:rPr>
            <w:noProof/>
            <w:webHidden/>
          </w:rPr>
        </w:r>
        <w:r w:rsidR="00213711">
          <w:rPr>
            <w:noProof/>
            <w:webHidden/>
          </w:rPr>
          <w:fldChar w:fldCharType="separate"/>
        </w:r>
        <w:r w:rsidR="00D056DE">
          <w:rPr>
            <w:noProof/>
            <w:webHidden/>
          </w:rPr>
          <w:t>34</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1" w:history="1">
        <w:r w:rsidR="00213711" w:rsidRPr="00CB5DCC">
          <w:rPr>
            <w:rStyle w:val="Hyperlink"/>
            <w:noProof/>
          </w:rPr>
          <w:t>3.2.3</w:t>
        </w:r>
        <w:r w:rsidR="00213711">
          <w:rPr>
            <w:rFonts w:asciiTheme="minorHAnsi" w:eastAsiaTheme="minorEastAsia" w:hAnsiTheme="minorHAnsi" w:cstheme="minorBidi"/>
            <w:i w:val="0"/>
            <w:iCs w:val="0"/>
            <w:noProof/>
            <w:sz w:val="22"/>
            <w:szCs w:val="22"/>
          </w:rPr>
          <w:tab/>
        </w:r>
        <w:r w:rsidR="00213711" w:rsidRPr="00CB5DCC">
          <w:rPr>
            <w:rStyle w:val="Hyperlink"/>
            <w:noProof/>
          </w:rPr>
          <w:t>Changing household structure and demographic diversity</w:t>
        </w:r>
        <w:r w:rsidR="00213711">
          <w:rPr>
            <w:noProof/>
            <w:webHidden/>
          </w:rPr>
          <w:tab/>
        </w:r>
        <w:r w:rsidR="00213711">
          <w:rPr>
            <w:noProof/>
            <w:webHidden/>
          </w:rPr>
          <w:fldChar w:fldCharType="begin"/>
        </w:r>
        <w:r w:rsidR="00213711">
          <w:rPr>
            <w:noProof/>
            <w:webHidden/>
          </w:rPr>
          <w:instrText xml:space="preserve"> PAGEREF _Toc333846511 \h </w:instrText>
        </w:r>
        <w:r w:rsidR="00213711">
          <w:rPr>
            <w:noProof/>
            <w:webHidden/>
          </w:rPr>
        </w:r>
        <w:r w:rsidR="00213711">
          <w:rPr>
            <w:noProof/>
            <w:webHidden/>
          </w:rPr>
          <w:fldChar w:fldCharType="separate"/>
        </w:r>
        <w:r w:rsidR="00D056DE">
          <w:rPr>
            <w:noProof/>
            <w:webHidden/>
          </w:rPr>
          <w:t>35</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2" w:history="1">
        <w:r w:rsidR="00213711" w:rsidRPr="00CB5DCC">
          <w:rPr>
            <w:rStyle w:val="Hyperlink"/>
            <w:noProof/>
          </w:rPr>
          <w:t>3.2.4</w:t>
        </w:r>
        <w:r w:rsidR="00213711">
          <w:rPr>
            <w:rFonts w:asciiTheme="minorHAnsi" w:eastAsiaTheme="minorEastAsia" w:hAnsiTheme="minorHAnsi" w:cstheme="minorBidi"/>
            <w:i w:val="0"/>
            <w:iCs w:val="0"/>
            <w:noProof/>
            <w:sz w:val="22"/>
            <w:szCs w:val="22"/>
          </w:rPr>
          <w:tab/>
        </w:r>
        <w:r w:rsidR="00213711" w:rsidRPr="00CB5DCC">
          <w:rPr>
            <w:rStyle w:val="Hyperlink"/>
            <w:noProof/>
          </w:rPr>
          <w:t>Urban consolidation and housing</w:t>
        </w:r>
        <w:r w:rsidR="00213711">
          <w:rPr>
            <w:noProof/>
            <w:webHidden/>
          </w:rPr>
          <w:tab/>
        </w:r>
        <w:r w:rsidR="00213711">
          <w:rPr>
            <w:noProof/>
            <w:webHidden/>
          </w:rPr>
          <w:fldChar w:fldCharType="begin"/>
        </w:r>
        <w:r w:rsidR="00213711">
          <w:rPr>
            <w:noProof/>
            <w:webHidden/>
          </w:rPr>
          <w:instrText xml:space="preserve"> PAGEREF _Toc333846512 \h </w:instrText>
        </w:r>
        <w:r w:rsidR="00213711">
          <w:rPr>
            <w:noProof/>
            <w:webHidden/>
          </w:rPr>
        </w:r>
        <w:r w:rsidR="00213711">
          <w:rPr>
            <w:noProof/>
            <w:webHidden/>
          </w:rPr>
          <w:fldChar w:fldCharType="separate"/>
        </w:r>
        <w:r w:rsidR="00D056DE">
          <w:rPr>
            <w:noProof/>
            <w:webHidden/>
          </w:rPr>
          <w:t>38</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3" w:history="1">
        <w:r w:rsidR="00213711" w:rsidRPr="00CB5DCC">
          <w:rPr>
            <w:rStyle w:val="Hyperlink"/>
            <w:noProof/>
          </w:rPr>
          <w:t>3.2.5</w:t>
        </w:r>
        <w:r w:rsidR="00213711">
          <w:rPr>
            <w:rFonts w:asciiTheme="minorHAnsi" w:eastAsiaTheme="minorEastAsia" w:hAnsiTheme="minorHAnsi" w:cstheme="minorBidi"/>
            <w:i w:val="0"/>
            <w:iCs w:val="0"/>
            <w:noProof/>
            <w:sz w:val="22"/>
            <w:szCs w:val="22"/>
          </w:rPr>
          <w:tab/>
        </w:r>
        <w:r w:rsidR="00213711" w:rsidRPr="00CB5DCC">
          <w:rPr>
            <w:rStyle w:val="Hyperlink"/>
            <w:noProof/>
          </w:rPr>
          <w:t>Critical public infrastructure</w:t>
        </w:r>
        <w:r w:rsidR="00213711">
          <w:rPr>
            <w:noProof/>
            <w:webHidden/>
          </w:rPr>
          <w:tab/>
        </w:r>
        <w:r w:rsidR="00213711">
          <w:rPr>
            <w:noProof/>
            <w:webHidden/>
          </w:rPr>
          <w:fldChar w:fldCharType="begin"/>
        </w:r>
        <w:r w:rsidR="00213711">
          <w:rPr>
            <w:noProof/>
            <w:webHidden/>
          </w:rPr>
          <w:instrText xml:space="preserve"> PAGEREF _Toc333846513 \h </w:instrText>
        </w:r>
        <w:r w:rsidR="00213711">
          <w:rPr>
            <w:noProof/>
            <w:webHidden/>
          </w:rPr>
        </w:r>
        <w:r w:rsidR="00213711">
          <w:rPr>
            <w:noProof/>
            <w:webHidden/>
          </w:rPr>
          <w:fldChar w:fldCharType="separate"/>
        </w:r>
        <w:r w:rsidR="00D056DE">
          <w:rPr>
            <w:noProof/>
            <w:webHidden/>
          </w:rPr>
          <w:t>39</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4" w:history="1">
        <w:r w:rsidR="00213711" w:rsidRPr="00CB5DCC">
          <w:rPr>
            <w:rStyle w:val="Hyperlink"/>
            <w:noProof/>
          </w:rPr>
          <w:t>3.2.6</w:t>
        </w:r>
        <w:r w:rsidR="00213711">
          <w:rPr>
            <w:rFonts w:asciiTheme="minorHAnsi" w:eastAsiaTheme="minorEastAsia" w:hAnsiTheme="minorHAnsi" w:cstheme="minorBidi"/>
            <w:i w:val="0"/>
            <w:iCs w:val="0"/>
            <w:noProof/>
            <w:sz w:val="22"/>
            <w:szCs w:val="22"/>
          </w:rPr>
          <w:tab/>
        </w:r>
        <w:r w:rsidR="00213711" w:rsidRPr="00CB5DCC">
          <w:rPr>
            <w:rStyle w:val="Hyperlink"/>
            <w:noProof/>
          </w:rPr>
          <w:t>Impacts of new technology</w:t>
        </w:r>
        <w:r w:rsidR="00213711">
          <w:rPr>
            <w:noProof/>
            <w:webHidden/>
          </w:rPr>
          <w:tab/>
        </w:r>
        <w:r w:rsidR="00213711">
          <w:rPr>
            <w:noProof/>
            <w:webHidden/>
          </w:rPr>
          <w:fldChar w:fldCharType="begin"/>
        </w:r>
        <w:r w:rsidR="00213711">
          <w:rPr>
            <w:noProof/>
            <w:webHidden/>
          </w:rPr>
          <w:instrText xml:space="preserve"> PAGEREF _Toc333846514 \h </w:instrText>
        </w:r>
        <w:r w:rsidR="00213711">
          <w:rPr>
            <w:noProof/>
            <w:webHidden/>
          </w:rPr>
        </w:r>
        <w:r w:rsidR="00213711">
          <w:rPr>
            <w:noProof/>
            <w:webHidden/>
          </w:rPr>
          <w:fldChar w:fldCharType="separate"/>
        </w:r>
        <w:r w:rsidR="00D056DE">
          <w:rPr>
            <w:noProof/>
            <w:webHidden/>
          </w:rPr>
          <w:t>40</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15" w:history="1">
        <w:r w:rsidR="00213711" w:rsidRPr="00CB5DCC">
          <w:rPr>
            <w:rStyle w:val="Hyperlink"/>
            <w:noProof/>
          </w:rPr>
          <w:t>3.3</w:t>
        </w:r>
        <w:r w:rsidR="00213711">
          <w:rPr>
            <w:rFonts w:asciiTheme="minorHAnsi" w:eastAsiaTheme="minorEastAsia" w:hAnsiTheme="minorHAnsi" w:cstheme="minorBidi"/>
            <w:smallCaps w:val="0"/>
            <w:noProof/>
            <w:sz w:val="22"/>
            <w:szCs w:val="22"/>
          </w:rPr>
          <w:tab/>
        </w:r>
        <w:r w:rsidR="00213711" w:rsidRPr="00CB5DCC">
          <w:rPr>
            <w:rStyle w:val="Hyperlink"/>
            <w:noProof/>
          </w:rPr>
          <w:t>ENVIRONMENTAL ISSUES</w:t>
        </w:r>
        <w:r w:rsidR="00213711">
          <w:rPr>
            <w:noProof/>
            <w:webHidden/>
          </w:rPr>
          <w:tab/>
        </w:r>
        <w:r w:rsidR="00213711">
          <w:rPr>
            <w:noProof/>
            <w:webHidden/>
          </w:rPr>
          <w:fldChar w:fldCharType="begin"/>
        </w:r>
        <w:r w:rsidR="00213711">
          <w:rPr>
            <w:noProof/>
            <w:webHidden/>
          </w:rPr>
          <w:instrText xml:space="preserve"> PAGEREF _Toc333846515 \h </w:instrText>
        </w:r>
        <w:r w:rsidR="00213711">
          <w:rPr>
            <w:noProof/>
            <w:webHidden/>
          </w:rPr>
        </w:r>
        <w:r w:rsidR="00213711">
          <w:rPr>
            <w:noProof/>
            <w:webHidden/>
          </w:rPr>
          <w:fldChar w:fldCharType="separate"/>
        </w:r>
        <w:r w:rsidR="00D056DE">
          <w:rPr>
            <w:noProof/>
            <w:webHidden/>
          </w:rPr>
          <w:t>41</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6" w:history="1">
        <w:r w:rsidR="00213711" w:rsidRPr="00CB5DCC">
          <w:rPr>
            <w:rStyle w:val="Hyperlink"/>
            <w:noProof/>
          </w:rPr>
          <w:t>3.3.1</w:t>
        </w:r>
        <w:r w:rsidR="00213711">
          <w:rPr>
            <w:rFonts w:asciiTheme="minorHAnsi" w:eastAsiaTheme="minorEastAsia" w:hAnsiTheme="minorHAnsi" w:cstheme="minorBidi"/>
            <w:i w:val="0"/>
            <w:iCs w:val="0"/>
            <w:noProof/>
            <w:sz w:val="22"/>
            <w:szCs w:val="22"/>
          </w:rPr>
          <w:tab/>
        </w:r>
        <w:r w:rsidR="00213711" w:rsidRPr="00CB5DCC">
          <w:rPr>
            <w:rStyle w:val="Hyperlink"/>
            <w:noProof/>
          </w:rPr>
          <w:t>Coastal zone management</w:t>
        </w:r>
        <w:r w:rsidR="00213711">
          <w:rPr>
            <w:noProof/>
            <w:webHidden/>
          </w:rPr>
          <w:tab/>
        </w:r>
        <w:r w:rsidR="00213711">
          <w:rPr>
            <w:noProof/>
            <w:webHidden/>
          </w:rPr>
          <w:fldChar w:fldCharType="begin"/>
        </w:r>
        <w:r w:rsidR="00213711">
          <w:rPr>
            <w:noProof/>
            <w:webHidden/>
          </w:rPr>
          <w:instrText xml:space="preserve"> PAGEREF _Toc333846516 \h </w:instrText>
        </w:r>
        <w:r w:rsidR="00213711">
          <w:rPr>
            <w:noProof/>
            <w:webHidden/>
          </w:rPr>
        </w:r>
        <w:r w:rsidR="00213711">
          <w:rPr>
            <w:noProof/>
            <w:webHidden/>
          </w:rPr>
          <w:fldChar w:fldCharType="separate"/>
        </w:r>
        <w:r w:rsidR="00D056DE">
          <w:rPr>
            <w:noProof/>
            <w:webHidden/>
          </w:rPr>
          <w:t>42</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7" w:history="1">
        <w:r w:rsidR="00213711" w:rsidRPr="00CB5DCC">
          <w:rPr>
            <w:rStyle w:val="Hyperlink"/>
            <w:noProof/>
          </w:rPr>
          <w:t>3.3.2</w:t>
        </w:r>
        <w:r w:rsidR="00213711">
          <w:rPr>
            <w:rFonts w:asciiTheme="minorHAnsi" w:eastAsiaTheme="minorEastAsia" w:hAnsiTheme="minorHAnsi" w:cstheme="minorBidi"/>
            <w:i w:val="0"/>
            <w:iCs w:val="0"/>
            <w:noProof/>
            <w:sz w:val="22"/>
            <w:szCs w:val="22"/>
          </w:rPr>
          <w:tab/>
        </w:r>
        <w:r w:rsidR="00213711" w:rsidRPr="00CB5DCC">
          <w:rPr>
            <w:rStyle w:val="Hyperlink"/>
            <w:noProof/>
          </w:rPr>
          <w:t>Water Management</w:t>
        </w:r>
        <w:r w:rsidR="00213711">
          <w:rPr>
            <w:noProof/>
            <w:webHidden/>
          </w:rPr>
          <w:tab/>
        </w:r>
        <w:r w:rsidR="00213711">
          <w:rPr>
            <w:noProof/>
            <w:webHidden/>
          </w:rPr>
          <w:fldChar w:fldCharType="begin"/>
        </w:r>
        <w:r w:rsidR="00213711">
          <w:rPr>
            <w:noProof/>
            <w:webHidden/>
          </w:rPr>
          <w:instrText xml:space="preserve"> PAGEREF _Toc333846517 \h </w:instrText>
        </w:r>
        <w:r w:rsidR="00213711">
          <w:rPr>
            <w:noProof/>
            <w:webHidden/>
          </w:rPr>
        </w:r>
        <w:r w:rsidR="00213711">
          <w:rPr>
            <w:noProof/>
            <w:webHidden/>
          </w:rPr>
          <w:fldChar w:fldCharType="separate"/>
        </w:r>
        <w:r w:rsidR="00D056DE">
          <w:rPr>
            <w:noProof/>
            <w:webHidden/>
          </w:rPr>
          <w:t>43</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8" w:history="1">
        <w:r w:rsidR="00213711" w:rsidRPr="00CB5DCC">
          <w:rPr>
            <w:rStyle w:val="Hyperlink"/>
            <w:noProof/>
          </w:rPr>
          <w:t>3.3.3</w:t>
        </w:r>
        <w:r w:rsidR="00213711">
          <w:rPr>
            <w:rFonts w:asciiTheme="minorHAnsi" w:eastAsiaTheme="minorEastAsia" w:hAnsiTheme="minorHAnsi" w:cstheme="minorBidi"/>
            <w:i w:val="0"/>
            <w:iCs w:val="0"/>
            <w:noProof/>
            <w:sz w:val="22"/>
            <w:szCs w:val="22"/>
          </w:rPr>
          <w:tab/>
        </w:r>
        <w:r w:rsidR="00213711" w:rsidRPr="00CB5DCC">
          <w:rPr>
            <w:rStyle w:val="Hyperlink"/>
            <w:noProof/>
          </w:rPr>
          <w:t>The Swan and Canning River system</w:t>
        </w:r>
        <w:r w:rsidR="00213711">
          <w:rPr>
            <w:noProof/>
            <w:webHidden/>
          </w:rPr>
          <w:tab/>
        </w:r>
        <w:r w:rsidR="00213711">
          <w:rPr>
            <w:noProof/>
            <w:webHidden/>
          </w:rPr>
          <w:fldChar w:fldCharType="begin"/>
        </w:r>
        <w:r w:rsidR="00213711">
          <w:rPr>
            <w:noProof/>
            <w:webHidden/>
          </w:rPr>
          <w:instrText xml:space="preserve"> PAGEREF _Toc333846518 \h </w:instrText>
        </w:r>
        <w:r w:rsidR="00213711">
          <w:rPr>
            <w:noProof/>
            <w:webHidden/>
          </w:rPr>
        </w:r>
        <w:r w:rsidR="00213711">
          <w:rPr>
            <w:noProof/>
            <w:webHidden/>
          </w:rPr>
          <w:fldChar w:fldCharType="separate"/>
        </w:r>
        <w:r w:rsidR="00D056DE">
          <w:rPr>
            <w:noProof/>
            <w:webHidden/>
          </w:rPr>
          <w:t>44</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19" w:history="1">
        <w:r w:rsidR="00213711" w:rsidRPr="00CB5DCC">
          <w:rPr>
            <w:rStyle w:val="Hyperlink"/>
            <w:noProof/>
          </w:rPr>
          <w:t>3.3.4</w:t>
        </w:r>
        <w:r w:rsidR="00213711">
          <w:rPr>
            <w:rFonts w:asciiTheme="minorHAnsi" w:eastAsiaTheme="minorEastAsia" w:hAnsiTheme="minorHAnsi" w:cstheme="minorBidi"/>
            <w:i w:val="0"/>
            <w:iCs w:val="0"/>
            <w:noProof/>
            <w:sz w:val="22"/>
            <w:szCs w:val="22"/>
          </w:rPr>
          <w:tab/>
        </w:r>
        <w:r w:rsidR="00213711" w:rsidRPr="00CB5DCC">
          <w:rPr>
            <w:rStyle w:val="Hyperlink"/>
            <w:noProof/>
          </w:rPr>
          <w:t>Waste management</w:t>
        </w:r>
        <w:r w:rsidR="00213711">
          <w:rPr>
            <w:noProof/>
            <w:webHidden/>
          </w:rPr>
          <w:tab/>
        </w:r>
        <w:r w:rsidR="00213711">
          <w:rPr>
            <w:noProof/>
            <w:webHidden/>
          </w:rPr>
          <w:fldChar w:fldCharType="begin"/>
        </w:r>
        <w:r w:rsidR="00213711">
          <w:rPr>
            <w:noProof/>
            <w:webHidden/>
          </w:rPr>
          <w:instrText xml:space="preserve"> PAGEREF _Toc333846519 \h </w:instrText>
        </w:r>
        <w:r w:rsidR="00213711">
          <w:rPr>
            <w:noProof/>
            <w:webHidden/>
          </w:rPr>
        </w:r>
        <w:r w:rsidR="00213711">
          <w:rPr>
            <w:noProof/>
            <w:webHidden/>
          </w:rPr>
          <w:fldChar w:fldCharType="separate"/>
        </w:r>
        <w:r w:rsidR="00D056DE">
          <w:rPr>
            <w:noProof/>
            <w:webHidden/>
          </w:rPr>
          <w:t>44</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20" w:history="1">
        <w:r w:rsidR="00213711" w:rsidRPr="00CB5DCC">
          <w:rPr>
            <w:rStyle w:val="Hyperlink"/>
            <w:noProof/>
          </w:rPr>
          <w:t>3.4</w:t>
        </w:r>
        <w:r w:rsidR="00213711">
          <w:rPr>
            <w:rFonts w:asciiTheme="minorHAnsi" w:eastAsiaTheme="minorEastAsia" w:hAnsiTheme="minorHAnsi" w:cstheme="minorBidi"/>
            <w:smallCaps w:val="0"/>
            <w:noProof/>
            <w:sz w:val="22"/>
            <w:szCs w:val="22"/>
          </w:rPr>
          <w:tab/>
        </w:r>
        <w:r w:rsidR="00213711" w:rsidRPr="00CB5DCC">
          <w:rPr>
            <w:rStyle w:val="Hyperlink"/>
            <w:noProof/>
          </w:rPr>
          <w:t>REGIONAL ISSUES</w:t>
        </w:r>
        <w:r w:rsidR="00213711">
          <w:rPr>
            <w:noProof/>
            <w:webHidden/>
          </w:rPr>
          <w:tab/>
        </w:r>
        <w:r w:rsidR="00213711">
          <w:rPr>
            <w:noProof/>
            <w:webHidden/>
          </w:rPr>
          <w:fldChar w:fldCharType="begin"/>
        </w:r>
        <w:r w:rsidR="00213711">
          <w:rPr>
            <w:noProof/>
            <w:webHidden/>
          </w:rPr>
          <w:instrText xml:space="preserve"> PAGEREF _Toc333846520 \h </w:instrText>
        </w:r>
        <w:r w:rsidR="00213711">
          <w:rPr>
            <w:noProof/>
            <w:webHidden/>
          </w:rPr>
        </w:r>
        <w:r w:rsidR="00213711">
          <w:rPr>
            <w:noProof/>
            <w:webHidden/>
          </w:rPr>
          <w:fldChar w:fldCharType="separate"/>
        </w:r>
        <w:r w:rsidR="00D056DE">
          <w:rPr>
            <w:noProof/>
            <w:webHidden/>
          </w:rPr>
          <w:t>46</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21" w:history="1">
        <w:r w:rsidR="00213711" w:rsidRPr="00CB5DCC">
          <w:rPr>
            <w:rStyle w:val="Hyperlink"/>
            <w:noProof/>
          </w:rPr>
          <w:t>3.4.1</w:t>
        </w:r>
        <w:r w:rsidR="00213711">
          <w:rPr>
            <w:rFonts w:asciiTheme="minorHAnsi" w:eastAsiaTheme="minorEastAsia" w:hAnsiTheme="minorHAnsi" w:cstheme="minorBidi"/>
            <w:i w:val="0"/>
            <w:iCs w:val="0"/>
            <w:noProof/>
            <w:sz w:val="22"/>
            <w:szCs w:val="22"/>
          </w:rPr>
          <w:tab/>
        </w:r>
        <w:r w:rsidR="00213711" w:rsidRPr="00CB5DCC">
          <w:rPr>
            <w:rStyle w:val="Hyperlink"/>
            <w:noProof/>
          </w:rPr>
          <w:t>Governance and planning</w:t>
        </w:r>
        <w:r w:rsidR="00213711">
          <w:rPr>
            <w:noProof/>
            <w:webHidden/>
          </w:rPr>
          <w:tab/>
        </w:r>
        <w:r w:rsidR="00213711">
          <w:rPr>
            <w:noProof/>
            <w:webHidden/>
          </w:rPr>
          <w:fldChar w:fldCharType="begin"/>
        </w:r>
        <w:r w:rsidR="00213711">
          <w:rPr>
            <w:noProof/>
            <w:webHidden/>
          </w:rPr>
          <w:instrText xml:space="preserve"> PAGEREF _Toc333846521 \h </w:instrText>
        </w:r>
        <w:r w:rsidR="00213711">
          <w:rPr>
            <w:noProof/>
            <w:webHidden/>
          </w:rPr>
        </w:r>
        <w:r w:rsidR="00213711">
          <w:rPr>
            <w:noProof/>
            <w:webHidden/>
          </w:rPr>
          <w:fldChar w:fldCharType="separate"/>
        </w:r>
        <w:r w:rsidR="00D056DE">
          <w:rPr>
            <w:noProof/>
            <w:webHidden/>
          </w:rPr>
          <w:t>46</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22" w:history="1">
        <w:r w:rsidR="00213711" w:rsidRPr="00CB5DCC">
          <w:rPr>
            <w:rStyle w:val="Hyperlink"/>
            <w:noProof/>
          </w:rPr>
          <w:t>3.4.2</w:t>
        </w:r>
        <w:r w:rsidR="00213711">
          <w:rPr>
            <w:rFonts w:asciiTheme="minorHAnsi" w:eastAsiaTheme="minorEastAsia" w:hAnsiTheme="minorHAnsi" w:cstheme="minorBidi"/>
            <w:i w:val="0"/>
            <w:iCs w:val="0"/>
            <w:noProof/>
            <w:sz w:val="22"/>
            <w:szCs w:val="22"/>
          </w:rPr>
          <w:tab/>
        </w:r>
        <w:r w:rsidR="00213711" w:rsidRPr="00CB5DCC">
          <w:rPr>
            <w:rStyle w:val="Hyperlink"/>
            <w:noProof/>
          </w:rPr>
          <w:t>Urban planning in Perth</w:t>
        </w:r>
        <w:r w:rsidR="00213711">
          <w:rPr>
            <w:noProof/>
            <w:webHidden/>
          </w:rPr>
          <w:tab/>
        </w:r>
        <w:r w:rsidR="00213711">
          <w:rPr>
            <w:noProof/>
            <w:webHidden/>
          </w:rPr>
          <w:fldChar w:fldCharType="begin"/>
        </w:r>
        <w:r w:rsidR="00213711">
          <w:rPr>
            <w:noProof/>
            <w:webHidden/>
          </w:rPr>
          <w:instrText xml:space="preserve"> PAGEREF _Toc333846522 \h </w:instrText>
        </w:r>
        <w:r w:rsidR="00213711">
          <w:rPr>
            <w:noProof/>
            <w:webHidden/>
          </w:rPr>
        </w:r>
        <w:r w:rsidR="00213711">
          <w:rPr>
            <w:noProof/>
            <w:webHidden/>
          </w:rPr>
          <w:fldChar w:fldCharType="separate"/>
        </w:r>
        <w:r w:rsidR="00D056DE">
          <w:rPr>
            <w:noProof/>
            <w:webHidden/>
          </w:rPr>
          <w:t>48</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23" w:history="1">
        <w:r w:rsidR="00213711" w:rsidRPr="00CB5DCC">
          <w:rPr>
            <w:rStyle w:val="Hyperlink"/>
            <w:noProof/>
          </w:rPr>
          <w:t>3.4.3</w:t>
        </w:r>
        <w:r w:rsidR="00213711">
          <w:rPr>
            <w:rFonts w:asciiTheme="minorHAnsi" w:eastAsiaTheme="minorEastAsia" w:hAnsiTheme="minorHAnsi" w:cstheme="minorBidi"/>
            <w:i w:val="0"/>
            <w:iCs w:val="0"/>
            <w:noProof/>
            <w:sz w:val="22"/>
            <w:szCs w:val="22"/>
          </w:rPr>
          <w:tab/>
        </w:r>
        <w:r w:rsidR="00213711" w:rsidRPr="00CB5DCC">
          <w:rPr>
            <w:rStyle w:val="Hyperlink"/>
            <w:noProof/>
          </w:rPr>
          <w:t>Organisation of State Government agencies</w:t>
        </w:r>
        <w:r w:rsidR="00213711">
          <w:rPr>
            <w:noProof/>
            <w:webHidden/>
          </w:rPr>
          <w:tab/>
        </w:r>
        <w:r w:rsidR="00213711">
          <w:rPr>
            <w:noProof/>
            <w:webHidden/>
          </w:rPr>
          <w:fldChar w:fldCharType="begin"/>
        </w:r>
        <w:r w:rsidR="00213711">
          <w:rPr>
            <w:noProof/>
            <w:webHidden/>
          </w:rPr>
          <w:instrText xml:space="preserve"> PAGEREF _Toc333846523 \h </w:instrText>
        </w:r>
        <w:r w:rsidR="00213711">
          <w:rPr>
            <w:noProof/>
            <w:webHidden/>
          </w:rPr>
        </w:r>
        <w:r w:rsidR="00213711">
          <w:rPr>
            <w:noProof/>
            <w:webHidden/>
          </w:rPr>
          <w:fldChar w:fldCharType="separate"/>
        </w:r>
        <w:r w:rsidR="00D056DE">
          <w:rPr>
            <w:noProof/>
            <w:webHidden/>
          </w:rPr>
          <w:t>56</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24" w:history="1">
        <w:r w:rsidR="00213711" w:rsidRPr="00CB5DCC">
          <w:rPr>
            <w:rStyle w:val="Hyperlink"/>
            <w:noProof/>
          </w:rPr>
          <w:t>3.4.4</w:t>
        </w:r>
        <w:r w:rsidR="00213711">
          <w:rPr>
            <w:rFonts w:asciiTheme="minorHAnsi" w:eastAsiaTheme="minorEastAsia" w:hAnsiTheme="minorHAnsi" w:cstheme="minorBidi"/>
            <w:i w:val="0"/>
            <w:iCs w:val="0"/>
            <w:noProof/>
            <w:sz w:val="22"/>
            <w:szCs w:val="22"/>
          </w:rPr>
          <w:tab/>
        </w:r>
        <w:r w:rsidR="00213711" w:rsidRPr="00CB5DCC">
          <w:rPr>
            <w:rStyle w:val="Hyperlink"/>
            <w:noProof/>
          </w:rPr>
          <w:t>The Commonwealth Government</w:t>
        </w:r>
        <w:r w:rsidR="00213711">
          <w:rPr>
            <w:noProof/>
            <w:webHidden/>
          </w:rPr>
          <w:tab/>
        </w:r>
        <w:r w:rsidR="00213711">
          <w:rPr>
            <w:noProof/>
            <w:webHidden/>
          </w:rPr>
          <w:fldChar w:fldCharType="begin"/>
        </w:r>
        <w:r w:rsidR="00213711">
          <w:rPr>
            <w:noProof/>
            <w:webHidden/>
          </w:rPr>
          <w:instrText xml:space="preserve"> PAGEREF _Toc333846524 \h </w:instrText>
        </w:r>
        <w:r w:rsidR="00213711">
          <w:rPr>
            <w:noProof/>
            <w:webHidden/>
          </w:rPr>
        </w:r>
        <w:r w:rsidR="00213711">
          <w:rPr>
            <w:noProof/>
            <w:webHidden/>
          </w:rPr>
          <w:fldChar w:fldCharType="separate"/>
        </w:r>
        <w:r w:rsidR="00D056DE">
          <w:rPr>
            <w:noProof/>
            <w:webHidden/>
          </w:rPr>
          <w:t>56</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25" w:history="1">
        <w:r w:rsidR="00213711" w:rsidRPr="00CB5DCC">
          <w:rPr>
            <w:rStyle w:val="Hyperlink"/>
            <w:noProof/>
          </w:rPr>
          <w:t>3.4.5</w:t>
        </w:r>
        <w:r w:rsidR="00213711">
          <w:rPr>
            <w:rFonts w:asciiTheme="minorHAnsi" w:eastAsiaTheme="minorEastAsia" w:hAnsiTheme="minorHAnsi" w:cstheme="minorBidi"/>
            <w:i w:val="0"/>
            <w:iCs w:val="0"/>
            <w:noProof/>
            <w:sz w:val="22"/>
            <w:szCs w:val="22"/>
          </w:rPr>
          <w:tab/>
        </w:r>
        <w:r w:rsidR="00213711" w:rsidRPr="00CB5DCC">
          <w:rPr>
            <w:rStyle w:val="Hyperlink"/>
            <w:noProof/>
          </w:rPr>
          <w:t>Other players in metropolitan governance</w:t>
        </w:r>
        <w:r w:rsidR="00213711">
          <w:rPr>
            <w:noProof/>
            <w:webHidden/>
          </w:rPr>
          <w:tab/>
        </w:r>
        <w:r w:rsidR="00213711">
          <w:rPr>
            <w:noProof/>
            <w:webHidden/>
          </w:rPr>
          <w:fldChar w:fldCharType="begin"/>
        </w:r>
        <w:r w:rsidR="00213711">
          <w:rPr>
            <w:noProof/>
            <w:webHidden/>
          </w:rPr>
          <w:instrText xml:space="preserve"> PAGEREF _Toc333846525 \h </w:instrText>
        </w:r>
        <w:r w:rsidR="00213711">
          <w:rPr>
            <w:noProof/>
            <w:webHidden/>
          </w:rPr>
        </w:r>
        <w:r w:rsidR="00213711">
          <w:rPr>
            <w:noProof/>
            <w:webHidden/>
          </w:rPr>
          <w:fldChar w:fldCharType="separate"/>
        </w:r>
        <w:r w:rsidR="00D056DE">
          <w:rPr>
            <w:noProof/>
            <w:webHidden/>
          </w:rPr>
          <w:t>57</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26" w:history="1">
        <w:r w:rsidR="00213711" w:rsidRPr="00CB5DCC">
          <w:rPr>
            <w:rStyle w:val="Hyperlink"/>
            <w:noProof/>
          </w:rPr>
          <w:t>3.4.6</w:t>
        </w:r>
        <w:r w:rsidR="00213711">
          <w:rPr>
            <w:rFonts w:asciiTheme="minorHAnsi" w:eastAsiaTheme="minorEastAsia" w:hAnsiTheme="minorHAnsi" w:cstheme="minorBidi"/>
            <w:i w:val="0"/>
            <w:iCs w:val="0"/>
            <w:noProof/>
            <w:sz w:val="22"/>
            <w:szCs w:val="22"/>
          </w:rPr>
          <w:tab/>
        </w:r>
        <w:r w:rsidR="00213711" w:rsidRPr="00CB5DCC">
          <w:rPr>
            <w:rStyle w:val="Hyperlink"/>
            <w:noProof/>
          </w:rPr>
          <w:t>Review of capital city strategic planning systems</w:t>
        </w:r>
        <w:r w:rsidR="00213711">
          <w:rPr>
            <w:noProof/>
            <w:webHidden/>
          </w:rPr>
          <w:tab/>
        </w:r>
        <w:r w:rsidR="00213711">
          <w:rPr>
            <w:noProof/>
            <w:webHidden/>
          </w:rPr>
          <w:fldChar w:fldCharType="begin"/>
        </w:r>
        <w:r w:rsidR="00213711">
          <w:rPr>
            <w:noProof/>
            <w:webHidden/>
          </w:rPr>
          <w:instrText xml:space="preserve"> PAGEREF _Toc333846526 \h </w:instrText>
        </w:r>
        <w:r w:rsidR="00213711">
          <w:rPr>
            <w:noProof/>
            <w:webHidden/>
          </w:rPr>
        </w:r>
        <w:r w:rsidR="00213711">
          <w:rPr>
            <w:noProof/>
            <w:webHidden/>
          </w:rPr>
          <w:fldChar w:fldCharType="separate"/>
        </w:r>
        <w:r w:rsidR="00D056DE">
          <w:rPr>
            <w:noProof/>
            <w:webHidden/>
          </w:rPr>
          <w:t>57</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27" w:history="1">
        <w:r w:rsidR="00213711" w:rsidRPr="00CB5DCC">
          <w:rPr>
            <w:rStyle w:val="Hyperlink"/>
            <w:noProof/>
          </w:rPr>
          <w:t>3.5</w:t>
        </w:r>
        <w:r w:rsidR="00213711">
          <w:rPr>
            <w:rFonts w:asciiTheme="minorHAnsi" w:eastAsiaTheme="minorEastAsia" w:hAnsiTheme="minorHAnsi" w:cstheme="minorBidi"/>
            <w:smallCaps w:val="0"/>
            <w:noProof/>
            <w:sz w:val="22"/>
            <w:szCs w:val="22"/>
          </w:rPr>
          <w:tab/>
        </w:r>
        <w:r w:rsidR="00213711" w:rsidRPr="00CB5DCC">
          <w:rPr>
            <w:rStyle w:val="Hyperlink"/>
            <w:noProof/>
          </w:rPr>
          <w:t>Conclusion</w:t>
        </w:r>
        <w:r w:rsidR="00213711">
          <w:rPr>
            <w:noProof/>
            <w:webHidden/>
          </w:rPr>
          <w:tab/>
        </w:r>
        <w:r w:rsidR="00213711">
          <w:rPr>
            <w:noProof/>
            <w:webHidden/>
          </w:rPr>
          <w:fldChar w:fldCharType="begin"/>
        </w:r>
        <w:r w:rsidR="00213711">
          <w:rPr>
            <w:noProof/>
            <w:webHidden/>
          </w:rPr>
          <w:instrText xml:space="preserve"> PAGEREF _Toc333846527 \h </w:instrText>
        </w:r>
        <w:r w:rsidR="00213711">
          <w:rPr>
            <w:noProof/>
            <w:webHidden/>
          </w:rPr>
        </w:r>
        <w:r w:rsidR="00213711">
          <w:rPr>
            <w:noProof/>
            <w:webHidden/>
          </w:rPr>
          <w:fldChar w:fldCharType="separate"/>
        </w:r>
        <w:r w:rsidR="00D056DE">
          <w:rPr>
            <w:noProof/>
            <w:webHidden/>
          </w:rPr>
          <w:t>60</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528" w:history="1">
        <w:r w:rsidR="00213711" w:rsidRPr="00CB5DCC">
          <w:rPr>
            <w:rStyle w:val="Hyperlink"/>
            <w:noProof/>
          </w:rPr>
          <w:t>Section 4: Local government in metropolitan Perth – roles and relationships</w:t>
        </w:r>
        <w:r w:rsidR="00213711">
          <w:rPr>
            <w:noProof/>
            <w:webHidden/>
          </w:rPr>
          <w:tab/>
        </w:r>
        <w:r w:rsidR="00213711">
          <w:rPr>
            <w:noProof/>
            <w:webHidden/>
          </w:rPr>
          <w:fldChar w:fldCharType="begin"/>
        </w:r>
        <w:r w:rsidR="00213711">
          <w:rPr>
            <w:noProof/>
            <w:webHidden/>
          </w:rPr>
          <w:instrText xml:space="preserve"> PAGEREF _Toc333846528 \h </w:instrText>
        </w:r>
        <w:r w:rsidR="00213711">
          <w:rPr>
            <w:noProof/>
            <w:webHidden/>
          </w:rPr>
        </w:r>
        <w:r w:rsidR="00213711">
          <w:rPr>
            <w:noProof/>
            <w:webHidden/>
          </w:rPr>
          <w:fldChar w:fldCharType="separate"/>
        </w:r>
        <w:r w:rsidR="00D056DE">
          <w:rPr>
            <w:noProof/>
            <w:webHidden/>
          </w:rPr>
          <w:t>61</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29" w:history="1">
        <w:r w:rsidR="00213711" w:rsidRPr="00CB5DCC">
          <w:rPr>
            <w:rStyle w:val="Hyperlink"/>
            <w:noProof/>
          </w:rPr>
          <w:t>4.1</w:t>
        </w:r>
        <w:r w:rsidR="00213711">
          <w:rPr>
            <w:rFonts w:asciiTheme="minorHAnsi" w:eastAsiaTheme="minorEastAsia" w:hAnsiTheme="minorHAnsi" w:cstheme="minorBidi"/>
            <w:smallCaps w:val="0"/>
            <w:noProof/>
            <w:sz w:val="22"/>
            <w:szCs w:val="22"/>
          </w:rPr>
          <w:tab/>
        </w:r>
        <w:r w:rsidR="00213711" w:rsidRPr="00CB5DCC">
          <w:rPr>
            <w:rStyle w:val="Hyperlink"/>
            <w:noProof/>
          </w:rPr>
          <w:t>Current status</w:t>
        </w:r>
        <w:r w:rsidR="00213711">
          <w:rPr>
            <w:noProof/>
            <w:webHidden/>
          </w:rPr>
          <w:tab/>
        </w:r>
        <w:r w:rsidR="00213711">
          <w:rPr>
            <w:noProof/>
            <w:webHidden/>
          </w:rPr>
          <w:fldChar w:fldCharType="begin"/>
        </w:r>
        <w:r w:rsidR="00213711">
          <w:rPr>
            <w:noProof/>
            <w:webHidden/>
          </w:rPr>
          <w:instrText xml:space="preserve"> PAGEREF _Toc333846529 \h </w:instrText>
        </w:r>
        <w:r w:rsidR="00213711">
          <w:rPr>
            <w:noProof/>
            <w:webHidden/>
          </w:rPr>
        </w:r>
        <w:r w:rsidR="00213711">
          <w:rPr>
            <w:noProof/>
            <w:webHidden/>
          </w:rPr>
          <w:fldChar w:fldCharType="separate"/>
        </w:r>
        <w:r w:rsidR="00D056DE">
          <w:rPr>
            <w:noProof/>
            <w:webHidden/>
          </w:rPr>
          <w:t>61</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30" w:history="1">
        <w:r w:rsidR="00213711" w:rsidRPr="00CB5DCC">
          <w:rPr>
            <w:rStyle w:val="Hyperlink"/>
            <w:noProof/>
          </w:rPr>
          <w:t>4.1.1</w:t>
        </w:r>
        <w:r w:rsidR="00213711">
          <w:rPr>
            <w:rFonts w:asciiTheme="minorHAnsi" w:eastAsiaTheme="minorEastAsia" w:hAnsiTheme="minorHAnsi" w:cstheme="minorBidi"/>
            <w:i w:val="0"/>
            <w:iCs w:val="0"/>
            <w:noProof/>
            <w:sz w:val="22"/>
            <w:szCs w:val="22"/>
          </w:rPr>
          <w:tab/>
        </w:r>
        <w:r w:rsidR="00213711" w:rsidRPr="00CB5DCC">
          <w:rPr>
            <w:rStyle w:val="Hyperlink"/>
            <w:noProof/>
          </w:rPr>
          <w:t>The legislative context</w:t>
        </w:r>
        <w:r w:rsidR="00213711">
          <w:rPr>
            <w:noProof/>
            <w:webHidden/>
          </w:rPr>
          <w:tab/>
        </w:r>
        <w:r w:rsidR="00213711">
          <w:rPr>
            <w:noProof/>
            <w:webHidden/>
          </w:rPr>
          <w:fldChar w:fldCharType="begin"/>
        </w:r>
        <w:r w:rsidR="00213711">
          <w:rPr>
            <w:noProof/>
            <w:webHidden/>
          </w:rPr>
          <w:instrText xml:space="preserve"> PAGEREF _Toc333846530 \h </w:instrText>
        </w:r>
        <w:r w:rsidR="00213711">
          <w:rPr>
            <w:noProof/>
            <w:webHidden/>
          </w:rPr>
        </w:r>
        <w:r w:rsidR="00213711">
          <w:rPr>
            <w:noProof/>
            <w:webHidden/>
          </w:rPr>
          <w:fldChar w:fldCharType="separate"/>
        </w:r>
        <w:r w:rsidR="00D056DE">
          <w:rPr>
            <w:noProof/>
            <w:webHidden/>
          </w:rPr>
          <w:t>61</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31" w:history="1">
        <w:r w:rsidR="00213711" w:rsidRPr="00CB5DCC">
          <w:rPr>
            <w:rStyle w:val="Hyperlink"/>
            <w:noProof/>
          </w:rPr>
          <w:t>4.1.2</w:t>
        </w:r>
        <w:r w:rsidR="00213711">
          <w:rPr>
            <w:rFonts w:asciiTheme="minorHAnsi" w:eastAsiaTheme="minorEastAsia" w:hAnsiTheme="minorHAnsi" w:cstheme="minorBidi"/>
            <w:i w:val="0"/>
            <w:iCs w:val="0"/>
            <w:noProof/>
            <w:sz w:val="22"/>
            <w:szCs w:val="22"/>
          </w:rPr>
          <w:tab/>
        </w:r>
        <w:r w:rsidR="00213711" w:rsidRPr="00CB5DCC">
          <w:rPr>
            <w:rStyle w:val="Hyperlink"/>
            <w:noProof/>
          </w:rPr>
          <w:t>The role of local government in metropolitan Perth</w:t>
        </w:r>
        <w:r w:rsidR="00213711">
          <w:rPr>
            <w:noProof/>
            <w:webHidden/>
          </w:rPr>
          <w:tab/>
        </w:r>
        <w:r w:rsidR="00213711">
          <w:rPr>
            <w:noProof/>
            <w:webHidden/>
          </w:rPr>
          <w:fldChar w:fldCharType="begin"/>
        </w:r>
        <w:r w:rsidR="00213711">
          <w:rPr>
            <w:noProof/>
            <w:webHidden/>
          </w:rPr>
          <w:instrText xml:space="preserve"> PAGEREF _Toc333846531 \h </w:instrText>
        </w:r>
        <w:r w:rsidR="00213711">
          <w:rPr>
            <w:noProof/>
            <w:webHidden/>
          </w:rPr>
        </w:r>
        <w:r w:rsidR="00213711">
          <w:rPr>
            <w:noProof/>
            <w:webHidden/>
          </w:rPr>
          <w:fldChar w:fldCharType="separate"/>
        </w:r>
        <w:r w:rsidR="00D056DE">
          <w:rPr>
            <w:noProof/>
            <w:webHidden/>
          </w:rPr>
          <w:t>68</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32" w:history="1">
        <w:r w:rsidR="00213711" w:rsidRPr="00CB5DCC">
          <w:rPr>
            <w:rStyle w:val="Hyperlink"/>
            <w:noProof/>
          </w:rPr>
          <w:t>4.1.3</w:t>
        </w:r>
        <w:r w:rsidR="00213711">
          <w:rPr>
            <w:rFonts w:asciiTheme="minorHAnsi" w:eastAsiaTheme="minorEastAsia" w:hAnsiTheme="minorHAnsi" w:cstheme="minorBidi"/>
            <w:i w:val="0"/>
            <w:iCs w:val="0"/>
            <w:noProof/>
            <w:sz w:val="22"/>
            <w:szCs w:val="22"/>
          </w:rPr>
          <w:tab/>
        </w:r>
        <w:r w:rsidR="00213711" w:rsidRPr="00CB5DCC">
          <w:rPr>
            <w:rStyle w:val="Hyperlink"/>
            <w:noProof/>
          </w:rPr>
          <w:t>State and local government relationship, roles and functions</w:t>
        </w:r>
        <w:r w:rsidR="00213711">
          <w:rPr>
            <w:noProof/>
            <w:webHidden/>
          </w:rPr>
          <w:tab/>
        </w:r>
        <w:r w:rsidR="00213711">
          <w:rPr>
            <w:noProof/>
            <w:webHidden/>
          </w:rPr>
          <w:fldChar w:fldCharType="begin"/>
        </w:r>
        <w:r w:rsidR="00213711">
          <w:rPr>
            <w:noProof/>
            <w:webHidden/>
          </w:rPr>
          <w:instrText xml:space="preserve"> PAGEREF _Toc333846532 \h </w:instrText>
        </w:r>
        <w:r w:rsidR="00213711">
          <w:rPr>
            <w:noProof/>
            <w:webHidden/>
          </w:rPr>
        </w:r>
        <w:r w:rsidR="00213711">
          <w:rPr>
            <w:noProof/>
            <w:webHidden/>
          </w:rPr>
          <w:fldChar w:fldCharType="separate"/>
        </w:r>
        <w:r w:rsidR="00D056DE">
          <w:rPr>
            <w:noProof/>
            <w:webHidden/>
          </w:rPr>
          <w:t>71</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33" w:history="1">
        <w:r w:rsidR="00213711" w:rsidRPr="00CB5DCC">
          <w:rPr>
            <w:rStyle w:val="Hyperlink"/>
            <w:noProof/>
          </w:rPr>
          <w:t>4.1.4</w:t>
        </w:r>
        <w:r w:rsidR="00213711">
          <w:rPr>
            <w:rFonts w:asciiTheme="minorHAnsi" w:eastAsiaTheme="minorEastAsia" w:hAnsiTheme="minorHAnsi" w:cstheme="minorBidi"/>
            <w:i w:val="0"/>
            <w:iCs w:val="0"/>
            <w:noProof/>
            <w:sz w:val="22"/>
            <w:szCs w:val="22"/>
          </w:rPr>
          <w:tab/>
        </w:r>
        <w:r w:rsidR="00213711" w:rsidRPr="00CB5DCC">
          <w:rPr>
            <w:rStyle w:val="Hyperlink"/>
            <w:noProof/>
          </w:rPr>
          <w:t>Conclusions</w:t>
        </w:r>
        <w:r w:rsidR="00213711">
          <w:rPr>
            <w:noProof/>
            <w:webHidden/>
          </w:rPr>
          <w:tab/>
        </w:r>
        <w:r w:rsidR="00213711">
          <w:rPr>
            <w:noProof/>
            <w:webHidden/>
          </w:rPr>
          <w:fldChar w:fldCharType="begin"/>
        </w:r>
        <w:r w:rsidR="00213711">
          <w:rPr>
            <w:noProof/>
            <w:webHidden/>
          </w:rPr>
          <w:instrText xml:space="preserve"> PAGEREF _Toc333846533 \h </w:instrText>
        </w:r>
        <w:r w:rsidR="00213711">
          <w:rPr>
            <w:noProof/>
            <w:webHidden/>
          </w:rPr>
        </w:r>
        <w:r w:rsidR="00213711">
          <w:rPr>
            <w:noProof/>
            <w:webHidden/>
          </w:rPr>
          <w:fldChar w:fldCharType="separate"/>
        </w:r>
        <w:r w:rsidR="00D056DE">
          <w:rPr>
            <w:noProof/>
            <w:webHidden/>
          </w:rPr>
          <w:t>77</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34" w:history="1">
        <w:r w:rsidR="00213711" w:rsidRPr="00CB5DCC">
          <w:rPr>
            <w:rStyle w:val="Hyperlink"/>
            <w:noProof/>
          </w:rPr>
          <w:t>4.2</w:t>
        </w:r>
        <w:r w:rsidR="00213711">
          <w:rPr>
            <w:rFonts w:asciiTheme="minorHAnsi" w:eastAsiaTheme="minorEastAsia" w:hAnsiTheme="minorHAnsi" w:cstheme="minorBidi"/>
            <w:smallCaps w:val="0"/>
            <w:noProof/>
            <w:sz w:val="22"/>
            <w:szCs w:val="22"/>
          </w:rPr>
          <w:tab/>
        </w:r>
        <w:r w:rsidR="00213711" w:rsidRPr="00CB5DCC">
          <w:rPr>
            <w:rStyle w:val="Hyperlink"/>
            <w:noProof/>
          </w:rPr>
          <w:t>Recommendations</w:t>
        </w:r>
        <w:r w:rsidR="00213711">
          <w:rPr>
            <w:noProof/>
            <w:webHidden/>
          </w:rPr>
          <w:tab/>
        </w:r>
        <w:r w:rsidR="00213711">
          <w:rPr>
            <w:noProof/>
            <w:webHidden/>
          </w:rPr>
          <w:fldChar w:fldCharType="begin"/>
        </w:r>
        <w:r w:rsidR="00213711">
          <w:rPr>
            <w:noProof/>
            <w:webHidden/>
          </w:rPr>
          <w:instrText xml:space="preserve"> PAGEREF _Toc333846534 \h </w:instrText>
        </w:r>
        <w:r w:rsidR="00213711">
          <w:rPr>
            <w:noProof/>
            <w:webHidden/>
          </w:rPr>
        </w:r>
        <w:r w:rsidR="00213711">
          <w:rPr>
            <w:noProof/>
            <w:webHidden/>
          </w:rPr>
          <w:fldChar w:fldCharType="separate"/>
        </w:r>
        <w:r w:rsidR="00D056DE">
          <w:rPr>
            <w:noProof/>
            <w:webHidden/>
          </w:rPr>
          <w:t>77</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535" w:history="1">
        <w:r w:rsidR="00213711" w:rsidRPr="00CB5DCC">
          <w:rPr>
            <w:rStyle w:val="Hyperlink"/>
            <w:noProof/>
          </w:rPr>
          <w:t>Section 5: Improved local government structures</w:t>
        </w:r>
        <w:r w:rsidR="00213711">
          <w:rPr>
            <w:noProof/>
            <w:webHidden/>
          </w:rPr>
          <w:tab/>
        </w:r>
        <w:r w:rsidR="00213711">
          <w:rPr>
            <w:noProof/>
            <w:webHidden/>
          </w:rPr>
          <w:fldChar w:fldCharType="begin"/>
        </w:r>
        <w:r w:rsidR="00213711">
          <w:rPr>
            <w:noProof/>
            <w:webHidden/>
          </w:rPr>
          <w:instrText xml:space="preserve"> PAGEREF _Toc333846535 \h </w:instrText>
        </w:r>
        <w:r w:rsidR="00213711">
          <w:rPr>
            <w:noProof/>
            <w:webHidden/>
          </w:rPr>
        </w:r>
        <w:r w:rsidR="00213711">
          <w:rPr>
            <w:noProof/>
            <w:webHidden/>
          </w:rPr>
          <w:fldChar w:fldCharType="separate"/>
        </w:r>
        <w:r w:rsidR="00D056DE">
          <w:rPr>
            <w:noProof/>
            <w:webHidden/>
          </w:rPr>
          <w:t>79</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36" w:history="1">
        <w:r w:rsidR="00213711" w:rsidRPr="00CB5DCC">
          <w:rPr>
            <w:rStyle w:val="Hyperlink"/>
            <w:noProof/>
          </w:rPr>
          <w:t>5.1</w:t>
        </w:r>
        <w:r w:rsidR="00213711">
          <w:rPr>
            <w:rFonts w:asciiTheme="minorHAnsi" w:eastAsiaTheme="minorEastAsia" w:hAnsiTheme="minorHAnsi" w:cstheme="minorBidi"/>
            <w:smallCaps w:val="0"/>
            <w:noProof/>
            <w:sz w:val="22"/>
            <w:szCs w:val="22"/>
          </w:rPr>
          <w:tab/>
        </w:r>
        <w:r w:rsidR="00213711" w:rsidRPr="00CB5DCC">
          <w:rPr>
            <w:rStyle w:val="Hyperlink"/>
            <w:noProof/>
          </w:rPr>
          <w:t>Current status - Local government in Perth</w:t>
        </w:r>
        <w:r w:rsidR="00213711">
          <w:rPr>
            <w:noProof/>
            <w:webHidden/>
          </w:rPr>
          <w:tab/>
        </w:r>
        <w:r w:rsidR="00213711">
          <w:rPr>
            <w:noProof/>
            <w:webHidden/>
          </w:rPr>
          <w:fldChar w:fldCharType="begin"/>
        </w:r>
        <w:r w:rsidR="00213711">
          <w:rPr>
            <w:noProof/>
            <w:webHidden/>
          </w:rPr>
          <w:instrText xml:space="preserve"> PAGEREF _Toc333846536 \h </w:instrText>
        </w:r>
        <w:r w:rsidR="00213711">
          <w:rPr>
            <w:noProof/>
            <w:webHidden/>
          </w:rPr>
        </w:r>
        <w:r w:rsidR="00213711">
          <w:rPr>
            <w:noProof/>
            <w:webHidden/>
          </w:rPr>
          <w:fldChar w:fldCharType="separate"/>
        </w:r>
        <w:r w:rsidR="00D056DE">
          <w:rPr>
            <w:noProof/>
            <w:webHidden/>
          </w:rPr>
          <w:t>79</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37" w:history="1">
        <w:r w:rsidR="00213711" w:rsidRPr="00CB5DCC">
          <w:rPr>
            <w:rStyle w:val="Hyperlink"/>
            <w:noProof/>
          </w:rPr>
          <w:t>5.1.1</w:t>
        </w:r>
        <w:r w:rsidR="00213711">
          <w:rPr>
            <w:rFonts w:asciiTheme="minorHAnsi" w:eastAsiaTheme="minorEastAsia" w:hAnsiTheme="minorHAnsi" w:cstheme="minorBidi"/>
            <w:i w:val="0"/>
            <w:iCs w:val="0"/>
            <w:noProof/>
            <w:sz w:val="22"/>
            <w:szCs w:val="22"/>
          </w:rPr>
          <w:tab/>
        </w:r>
        <w:r w:rsidR="00213711" w:rsidRPr="00CB5DCC">
          <w:rPr>
            <w:rStyle w:val="Hyperlink"/>
            <w:noProof/>
          </w:rPr>
          <w:t>Local government finance</w:t>
        </w:r>
        <w:r w:rsidR="00213711">
          <w:rPr>
            <w:noProof/>
            <w:webHidden/>
          </w:rPr>
          <w:tab/>
        </w:r>
        <w:r w:rsidR="00213711">
          <w:rPr>
            <w:noProof/>
            <w:webHidden/>
          </w:rPr>
          <w:fldChar w:fldCharType="begin"/>
        </w:r>
        <w:r w:rsidR="00213711">
          <w:rPr>
            <w:noProof/>
            <w:webHidden/>
          </w:rPr>
          <w:instrText xml:space="preserve"> PAGEREF _Toc333846537 \h </w:instrText>
        </w:r>
        <w:r w:rsidR="00213711">
          <w:rPr>
            <w:noProof/>
            <w:webHidden/>
          </w:rPr>
        </w:r>
        <w:r w:rsidR="00213711">
          <w:rPr>
            <w:noProof/>
            <w:webHidden/>
          </w:rPr>
          <w:fldChar w:fldCharType="separate"/>
        </w:r>
        <w:r w:rsidR="00D056DE">
          <w:rPr>
            <w:noProof/>
            <w:webHidden/>
          </w:rPr>
          <w:t>81</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38" w:history="1">
        <w:r w:rsidR="00213711" w:rsidRPr="00CB5DCC">
          <w:rPr>
            <w:rStyle w:val="Hyperlink"/>
            <w:noProof/>
          </w:rPr>
          <w:t>5.1.2</w:t>
        </w:r>
        <w:r w:rsidR="00213711">
          <w:rPr>
            <w:rFonts w:asciiTheme="minorHAnsi" w:eastAsiaTheme="minorEastAsia" w:hAnsiTheme="minorHAnsi" w:cstheme="minorBidi"/>
            <w:i w:val="0"/>
            <w:iCs w:val="0"/>
            <w:noProof/>
            <w:sz w:val="22"/>
            <w:szCs w:val="22"/>
          </w:rPr>
          <w:tab/>
        </w:r>
        <w:r w:rsidR="00213711" w:rsidRPr="00CB5DCC">
          <w:rPr>
            <w:rStyle w:val="Hyperlink"/>
            <w:noProof/>
          </w:rPr>
          <w:t>Regional Local Governments</w:t>
        </w:r>
        <w:r w:rsidR="00213711">
          <w:rPr>
            <w:noProof/>
            <w:webHidden/>
          </w:rPr>
          <w:tab/>
        </w:r>
        <w:r w:rsidR="00213711">
          <w:rPr>
            <w:noProof/>
            <w:webHidden/>
          </w:rPr>
          <w:fldChar w:fldCharType="begin"/>
        </w:r>
        <w:r w:rsidR="00213711">
          <w:rPr>
            <w:noProof/>
            <w:webHidden/>
          </w:rPr>
          <w:instrText xml:space="preserve"> PAGEREF _Toc333846538 \h </w:instrText>
        </w:r>
        <w:r w:rsidR="00213711">
          <w:rPr>
            <w:noProof/>
            <w:webHidden/>
          </w:rPr>
        </w:r>
        <w:r w:rsidR="00213711">
          <w:rPr>
            <w:noProof/>
            <w:webHidden/>
          </w:rPr>
          <w:fldChar w:fldCharType="separate"/>
        </w:r>
        <w:r w:rsidR="00D056DE">
          <w:rPr>
            <w:noProof/>
            <w:webHidden/>
          </w:rPr>
          <w:t>85</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39" w:history="1">
        <w:r w:rsidR="00213711" w:rsidRPr="00CB5DCC">
          <w:rPr>
            <w:rStyle w:val="Hyperlink"/>
            <w:noProof/>
          </w:rPr>
          <w:t>5.1.3</w:t>
        </w:r>
        <w:r w:rsidR="00213711">
          <w:rPr>
            <w:rFonts w:asciiTheme="minorHAnsi" w:eastAsiaTheme="minorEastAsia" w:hAnsiTheme="minorHAnsi" w:cstheme="minorBidi"/>
            <w:i w:val="0"/>
            <w:iCs w:val="0"/>
            <w:noProof/>
            <w:sz w:val="22"/>
            <w:szCs w:val="22"/>
          </w:rPr>
          <w:tab/>
        </w:r>
        <w:r w:rsidR="00213711" w:rsidRPr="00CB5DCC">
          <w:rPr>
            <w:rStyle w:val="Hyperlink"/>
            <w:noProof/>
          </w:rPr>
          <w:t>Local government employment</w:t>
        </w:r>
        <w:r w:rsidR="00213711">
          <w:rPr>
            <w:noProof/>
            <w:webHidden/>
          </w:rPr>
          <w:tab/>
        </w:r>
        <w:r w:rsidR="00213711">
          <w:rPr>
            <w:noProof/>
            <w:webHidden/>
          </w:rPr>
          <w:fldChar w:fldCharType="begin"/>
        </w:r>
        <w:r w:rsidR="00213711">
          <w:rPr>
            <w:noProof/>
            <w:webHidden/>
          </w:rPr>
          <w:instrText xml:space="preserve"> PAGEREF _Toc333846539 \h </w:instrText>
        </w:r>
        <w:r w:rsidR="00213711">
          <w:rPr>
            <w:noProof/>
            <w:webHidden/>
          </w:rPr>
        </w:r>
        <w:r w:rsidR="00213711">
          <w:rPr>
            <w:noProof/>
            <w:webHidden/>
          </w:rPr>
          <w:fldChar w:fldCharType="separate"/>
        </w:r>
        <w:r w:rsidR="00D056DE">
          <w:rPr>
            <w:noProof/>
            <w:webHidden/>
          </w:rPr>
          <w:t>87</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40" w:history="1">
        <w:r w:rsidR="00213711" w:rsidRPr="00CB5DCC">
          <w:rPr>
            <w:rStyle w:val="Hyperlink"/>
            <w:noProof/>
          </w:rPr>
          <w:t>5.1.4</w:t>
        </w:r>
        <w:r w:rsidR="00213711">
          <w:rPr>
            <w:rFonts w:asciiTheme="minorHAnsi" w:eastAsiaTheme="minorEastAsia" w:hAnsiTheme="minorHAnsi" w:cstheme="minorBidi"/>
            <w:i w:val="0"/>
            <w:iCs w:val="0"/>
            <w:noProof/>
            <w:sz w:val="22"/>
            <w:szCs w:val="22"/>
          </w:rPr>
          <w:tab/>
        </w:r>
        <w:r w:rsidR="00213711" w:rsidRPr="00CB5DCC">
          <w:rPr>
            <w:rStyle w:val="Hyperlink"/>
            <w:noProof/>
          </w:rPr>
          <w:t>Integrated Planning in local government</w:t>
        </w:r>
        <w:r w:rsidR="00213711">
          <w:rPr>
            <w:noProof/>
            <w:webHidden/>
          </w:rPr>
          <w:tab/>
        </w:r>
        <w:r w:rsidR="00213711">
          <w:rPr>
            <w:noProof/>
            <w:webHidden/>
          </w:rPr>
          <w:fldChar w:fldCharType="begin"/>
        </w:r>
        <w:r w:rsidR="00213711">
          <w:rPr>
            <w:noProof/>
            <w:webHidden/>
          </w:rPr>
          <w:instrText xml:space="preserve"> PAGEREF _Toc333846540 \h </w:instrText>
        </w:r>
        <w:r w:rsidR="00213711">
          <w:rPr>
            <w:noProof/>
            <w:webHidden/>
          </w:rPr>
        </w:r>
        <w:r w:rsidR="00213711">
          <w:rPr>
            <w:noProof/>
            <w:webHidden/>
          </w:rPr>
          <w:fldChar w:fldCharType="separate"/>
        </w:r>
        <w:r w:rsidR="00D056DE">
          <w:rPr>
            <w:noProof/>
            <w:webHidden/>
          </w:rPr>
          <w:t>88</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41" w:history="1">
        <w:r w:rsidR="00213711" w:rsidRPr="00CB5DCC">
          <w:rPr>
            <w:rStyle w:val="Hyperlink"/>
            <w:noProof/>
          </w:rPr>
          <w:t>5.2</w:t>
        </w:r>
        <w:r w:rsidR="00213711">
          <w:rPr>
            <w:rFonts w:asciiTheme="minorHAnsi" w:eastAsiaTheme="minorEastAsia" w:hAnsiTheme="minorHAnsi" w:cstheme="minorBidi"/>
            <w:smallCaps w:val="0"/>
            <w:noProof/>
            <w:sz w:val="22"/>
            <w:szCs w:val="22"/>
          </w:rPr>
          <w:tab/>
        </w:r>
        <w:r w:rsidR="00213711" w:rsidRPr="00CB5DCC">
          <w:rPr>
            <w:rStyle w:val="Hyperlink"/>
            <w:noProof/>
          </w:rPr>
          <w:t>Key Issues</w:t>
        </w:r>
        <w:r w:rsidR="00213711">
          <w:rPr>
            <w:noProof/>
            <w:webHidden/>
          </w:rPr>
          <w:tab/>
        </w:r>
        <w:r w:rsidR="00213711">
          <w:rPr>
            <w:noProof/>
            <w:webHidden/>
          </w:rPr>
          <w:fldChar w:fldCharType="begin"/>
        </w:r>
        <w:r w:rsidR="00213711">
          <w:rPr>
            <w:noProof/>
            <w:webHidden/>
          </w:rPr>
          <w:instrText xml:space="preserve"> PAGEREF _Toc333846541 \h </w:instrText>
        </w:r>
        <w:r w:rsidR="00213711">
          <w:rPr>
            <w:noProof/>
            <w:webHidden/>
          </w:rPr>
        </w:r>
        <w:r w:rsidR="00213711">
          <w:rPr>
            <w:noProof/>
            <w:webHidden/>
          </w:rPr>
          <w:fldChar w:fldCharType="separate"/>
        </w:r>
        <w:r w:rsidR="00D056DE">
          <w:rPr>
            <w:noProof/>
            <w:webHidden/>
          </w:rPr>
          <w:t>90</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42" w:history="1">
        <w:r w:rsidR="00213711" w:rsidRPr="00CB5DCC">
          <w:rPr>
            <w:rStyle w:val="Hyperlink"/>
            <w:noProof/>
          </w:rPr>
          <w:t>5.3</w:t>
        </w:r>
        <w:r w:rsidR="00213711">
          <w:rPr>
            <w:rFonts w:asciiTheme="minorHAnsi" w:eastAsiaTheme="minorEastAsia" w:hAnsiTheme="minorHAnsi" w:cstheme="minorBidi"/>
            <w:smallCaps w:val="0"/>
            <w:noProof/>
            <w:sz w:val="22"/>
            <w:szCs w:val="22"/>
          </w:rPr>
          <w:tab/>
        </w:r>
        <w:r w:rsidR="00213711" w:rsidRPr="00CB5DCC">
          <w:rPr>
            <w:rStyle w:val="Hyperlink"/>
            <w:noProof/>
          </w:rPr>
          <w:t>Alternative reform arrangements</w:t>
        </w:r>
        <w:r w:rsidR="00213711">
          <w:rPr>
            <w:noProof/>
            <w:webHidden/>
          </w:rPr>
          <w:tab/>
        </w:r>
        <w:r w:rsidR="00213711">
          <w:rPr>
            <w:noProof/>
            <w:webHidden/>
          </w:rPr>
          <w:fldChar w:fldCharType="begin"/>
        </w:r>
        <w:r w:rsidR="00213711">
          <w:rPr>
            <w:noProof/>
            <w:webHidden/>
          </w:rPr>
          <w:instrText xml:space="preserve"> PAGEREF _Toc333846542 \h </w:instrText>
        </w:r>
        <w:r w:rsidR="00213711">
          <w:rPr>
            <w:noProof/>
            <w:webHidden/>
          </w:rPr>
        </w:r>
        <w:r w:rsidR="00213711">
          <w:rPr>
            <w:noProof/>
            <w:webHidden/>
          </w:rPr>
          <w:fldChar w:fldCharType="separate"/>
        </w:r>
        <w:r w:rsidR="00D056DE">
          <w:rPr>
            <w:noProof/>
            <w:webHidden/>
          </w:rPr>
          <w:t>96</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43" w:history="1">
        <w:r w:rsidR="00213711" w:rsidRPr="00CB5DCC">
          <w:rPr>
            <w:rStyle w:val="Hyperlink"/>
            <w:noProof/>
          </w:rPr>
          <w:t>5.3.1</w:t>
        </w:r>
        <w:r w:rsidR="00213711">
          <w:rPr>
            <w:rFonts w:asciiTheme="minorHAnsi" w:eastAsiaTheme="minorEastAsia" w:hAnsiTheme="minorHAnsi" w:cstheme="minorBidi"/>
            <w:i w:val="0"/>
            <w:iCs w:val="0"/>
            <w:noProof/>
            <w:sz w:val="22"/>
            <w:szCs w:val="22"/>
          </w:rPr>
          <w:tab/>
        </w:r>
        <w:r w:rsidR="00213711" w:rsidRPr="00CB5DCC">
          <w:rPr>
            <w:rStyle w:val="Hyperlink"/>
            <w:noProof/>
          </w:rPr>
          <w:t>The amalgamation debate</w:t>
        </w:r>
        <w:r w:rsidR="00213711">
          <w:rPr>
            <w:noProof/>
            <w:webHidden/>
          </w:rPr>
          <w:tab/>
        </w:r>
        <w:r w:rsidR="00213711">
          <w:rPr>
            <w:noProof/>
            <w:webHidden/>
          </w:rPr>
          <w:fldChar w:fldCharType="begin"/>
        </w:r>
        <w:r w:rsidR="00213711">
          <w:rPr>
            <w:noProof/>
            <w:webHidden/>
          </w:rPr>
          <w:instrText xml:space="preserve"> PAGEREF _Toc333846543 \h </w:instrText>
        </w:r>
        <w:r w:rsidR="00213711">
          <w:rPr>
            <w:noProof/>
            <w:webHidden/>
          </w:rPr>
        </w:r>
        <w:r w:rsidR="00213711">
          <w:rPr>
            <w:noProof/>
            <w:webHidden/>
          </w:rPr>
          <w:fldChar w:fldCharType="separate"/>
        </w:r>
        <w:r w:rsidR="00D056DE">
          <w:rPr>
            <w:noProof/>
            <w:webHidden/>
          </w:rPr>
          <w:t>97</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44" w:history="1">
        <w:r w:rsidR="00213711" w:rsidRPr="00CB5DCC">
          <w:rPr>
            <w:rStyle w:val="Hyperlink"/>
            <w:noProof/>
          </w:rPr>
          <w:t>5.3.2</w:t>
        </w:r>
        <w:r w:rsidR="00213711">
          <w:rPr>
            <w:rFonts w:asciiTheme="minorHAnsi" w:eastAsiaTheme="minorEastAsia" w:hAnsiTheme="minorHAnsi" w:cstheme="minorBidi"/>
            <w:i w:val="0"/>
            <w:iCs w:val="0"/>
            <w:noProof/>
            <w:sz w:val="22"/>
            <w:szCs w:val="22"/>
          </w:rPr>
          <w:tab/>
        </w:r>
        <w:r w:rsidR="00213711" w:rsidRPr="00CB5DCC">
          <w:rPr>
            <w:rStyle w:val="Hyperlink"/>
            <w:noProof/>
          </w:rPr>
          <w:t>Options for structural change in metropolitan Perth</w:t>
        </w:r>
        <w:r w:rsidR="00213711">
          <w:rPr>
            <w:noProof/>
            <w:webHidden/>
          </w:rPr>
          <w:tab/>
        </w:r>
        <w:r w:rsidR="00213711">
          <w:rPr>
            <w:noProof/>
            <w:webHidden/>
          </w:rPr>
          <w:fldChar w:fldCharType="begin"/>
        </w:r>
        <w:r w:rsidR="00213711">
          <w:rPr>
            <w:noProof/>
            <w:webHidden/>
          </w:rPr>
          <w:instrText xml:space="preserve"> PAGEREF _Toc333846544 \h </w:instrText>
        </w:r>
        <w:r w:rsidR="00213711">
          <w:rPr>
            <w:noProof/>
            <w:webHidden/>
          </w:rPr>
        </w:r>
        <w:r w:rsidR="00213711">
          <w:rPr>
            <w:noProof/>
            <w:webHidden/>
          </w:rPr>
          <w:fldChar w:fldCharType="separate"/>
        </w:r>
        <w:r w:rsidR="00D056DE">
          <w:rPr>
            <w:noProof/>
            <w:webHidden/>
          </w:rPr>
          <w:t>104</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45" w:history="1">
        <w:r w:rsidR="00213711" w:rsidRPr="00CB5DCC">
          <w:rPr>
            <w:rStyle w:val="Hyperlink"/>
            <w:noProof/>
          </w:rPr>
          <w:t>5.3.3</w:t>
        </w:r>
        <w:r w:rsidR="00213711">
          <w:rPr>
            <w:rFonts w:asciiTheme="minorHAnsi" w:eastAsiaTheme="minorEastAsia" w:hAnsiTheme="minorHAnsi" w:cstheme="minorBidi"/>
            <w:i w:val="0"/>
            <w:iCs w:val="0"/>
            <w:noProof/>
            <w:sz w:val="22"/>
            <w:szCs w:val="22"/>
          </w:rPr>
          <w:tab/>
        </w:r>
        <w:r w:rsidR="00213711" w:rsidRPr="00CB5DCC">
          <w:rPr>
            <w:rStyle w:val="Hyperlink"/>
            <w:noProof/>
          </w:rPr>
          <w:t>Towards metropolitan governance</w:t>
        </w:r>
        <w:r w:rsidR="00213711">
          <w:rPr>
            <w:noProof/>
            <w:webHidden/>
          </w:rPr>
          <w:tab/>
        </w:r>
        <w:r w:rsidR="00213711">
          <w:rPr>
            <w:noProof/>
            <w:webHidden/>
          </w:rPr>
          <w:fldChar w:fldCharType="begin"/>
        </w:r>
        <w:r w:rsidR="00213711">
          <w:rPr>
            <w:noProof/>
            <w:webHidden/>
          </w:rPr>
          <w:instrText xml:space="preserve"> PAGEREF _Toc333846545 \h </w:instrText>
        </w:r>
        <w:r w:rsidR="00213711">
          <w:rPr>
            <w:noProof/>
            <w:webHidden/>
          </w:rPr>
        </w:r>
        <w:r w:rsidR="00213711">
          <w:rPr>
            <w:noProof/>
            <w:webHidden/>
          </w:rPr>
          <w:fldChar w:fldCharType="separate"/>
        </w:r>
        <w:r w:rsidR="00D056DE">
          <w:rPr>
            <w:noProof/>
            <w:webHidden/>
          </w:rPr>
          <w:t>109</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46" w:history="1">
        <w:r w:rsidR="00213711" w:rsidRPr="00CB5DCC">
          <w:rPr>
            <w:rStyle w:val="Hyperlink"/>
            <w:noProof/>
          </w:rPr>
          <w:t>5.4</w:t>
        </w:r>
        <w:r w:rsidR="00213711">
          <w:rPr>
            <w:rFonts w:asciiTheme="minorHAnsi" w:eastAsiaTheme="minorEastAsia" w:hAnsiTheme="minorHAnsi" w:cstheme="minorBidi"/>
            <w:smallCaps w:val="0"/>
            <w:noProof/>
            <w:sz w:val="22"/>
            <w:szCs w:val="22"/>
          </w:rPr>
          <w:tab/>
        </w:r>
        <w:r w:rsidR="00213711" w:rsidRPr="00CB5DCC">
          <w:rPr>
            <w:rStyle w:val="Hyperlink"/>
            <w:noProof/>
          </w:rPr>
          <w:t>THE PANEL’S CONCLUSIONS ON STRUCTURAL REFORM</w:t>
        </w:r>
        <w:r w:rsidR="00213711">
          <w:rPr>
            <w:noProof/>
            <w:webHidden/>
          </w:rPr>
          <w:tab/>
        </w:r>
        <w:r w:rsidR="00213711">
          <w:rPr>
            <w:noProof/>
            <w:webHidden/>
          </w:rPr>
          <w:fldChar w:fldCharType="begin"/>
        </w:r>
        <w:r w:rsidR="00213711">
          <w:rPr>
            <w:noProof/>
            <w:webHidden/>
          </w:rPr>
          <w:instrText xml:space="preserve"> PAGEREF _Toc333846546 \h </w:instrText>
        </w:r>
        <w:r w:rsidR="00213711">
          <w:rPr>
            <w:noProof/>
            <w:webHidden/>
          </w:rPr>
        </w:r>
        <w:r w:rsidR="00213711">
          <w:rPr>
            <w:noProof/>
            <w:webHidden/>
          </w:rPr>
          <w:fldChar w:fldCharType="separate"/>
        </w:r>
        <w:r w:rsidR="00D056DE">
          <w:rPr>
            <w:noProof/>
            <w:webHidden/>
          </w:rPr>
          <w:t>112</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47" w:history="1">
        <w:r w:rsidR="00213711" w:rsidRPr="00CB5DCC">
          <w:rPr>
            <w:rStyle w:val="Hyperlink"/>
            <w:noProof/>
          </w:rPr>
          <w:t>5.4.1</w:t>
        </w:r>
        <w:r w:rsidR="00213711">
          <w:rPr>
            <w:rFonts w:asciiTheme="minorHAnsi" w:eastAsiaTheme="minorEastAsia" w:hAnsiTheme="minorHAnsi" w:cstheme="minorBidi"/>
            <w:i w:val="0"/>
            <w:iCs w:val="0"/>
            <w:noProof/>
            <w:sz w:val="22"/>
            <w:szCs w:val="22"/>
          </w:rPr>
          <w:tab/>
        </w:r>
        <w:r w:rsidR="00213711" w:rsidRPr="00CB5DCC">
          <w:rPr>
            <w:rStyle w:val="Hyperlink"/>
            <w:noProof/>
          </w:rPr>
          <w:t>Benefits of reform</w:t>
        </w:r>
        <w:r w:rsidR="00213711">
          <w:rPr>
            <w:noProof/>
            <w:webHidden/>
          </w:rPr>
          <w:tab/>
        </w:r>
        <w:r w:rsidR="00213711">
          <w:rPr>
            <w:noProof/>
            <w:webHidden/>
          </w:rPr>
          <w:fldChar w:fldCharType="begin"/>
        </w:r>
        <w:r w:rsidR="00213711">
          <w:rPr>
            <w:noProof/>
            <w:webHidden/>
          </w:rPr>
          <w:instrText xml:space="preserve"> PAGEREF _Toc333846547 \h </w:instrText>
        </w:r>
        <w:r w:rsidR="00213711">
          <w:rPr>
            <w:noProof/>
            <w:webHidden/>
          </w:rPr>
        </w:r>
        <w:r w:rsidR="00213711">
          <w:rPr>
            <w:noProof/>
            <w:webHidden/>
          </w:rPr>
          <w:fldChar w:fldCharType="separate"/>
        </w:r>
        <w:r w:rsidR="00D056DE">
          <w:rPr>
            <w:noProof/>
            <w:webHidden/>
          </w:rPr>
          <w:t>112</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48" w:history="1">
        <w:r w:rsidR="00213711" w:rsidRPr="00CB5DCC">
          <w:rPr>
            <w:rStyle w:val="Hyperlink"/>
            <w:noProof/>
          </w:rPr>
          <w:t>5.4.2</w:t>
        </w:r>
        <w:r w:rsidR="00213711">
          <w:rPr>
            <w:rFonts w:asciiTheme="minorHAnsi" w:eastAsiaTheme="minorEastAsia" w:hAnsiTheme="minorHAnsi" w:cstheme="minorBidi"/>
            <w:i w:val="0"/>
            <w:iCs w:val="0"/>
            <w:noProof/>
            <w:sz w:val="22"/>
            <w:szCs w:val="22"/>
          </w:rPr>
          <w:tab/>
        </w:r>
        <w:r w:rsidR="00213711" w:rsidRPr="00CB5DCC">
          <w:rPr>
            <w:rStyle w:val="Hyperlink"/>
            <w:noProof/>
          </w:rPr>
          <w:t>Community and representation</w:t>
        </w:r>
        <w:r w:rsidR="00213711">
          <w:rPr>
            <w:noProof/>
            <w:webHidden/>
          </w:rPr>
          <w:tab/>
        </w:r>
        <w:r w:rsidR="00213711">
          <w:rPr>
            <w:noProof/>
            <w:webHidden/>
          </w:rPr>
          <w:fldChar w:fldCharType="begin"/>
        </w:r>
        <w:r w:rsidR="00213711">
          <w:rPr>
            <w:noProof/>
            <w:webHidden/>
          </w:rPr>
          <w:instrText xml:space="preserve"> PAGEREF _Toc333846548 \h </w:instrText>
        </w:r>
        <w:r w:rsidR="00213711">
          <w:rPr>
            <w:noProof/>
            <w:webHidden/>
          </w:rPr>
        </w:r>
        <w:r w:rsidR="00213711">
          <w:rPr>
            <w:noProof/>
            <w:webHidden/>
          </w:rPr>
          <w:fldChar w:fldCharType="separate"/>
        </w:r>
        <w:r w:rsidR="00D056DE">
          <w:rPr>
            <w:noProof/>
            <w:webHidden/>
          </w:rPr>
          <w:t>124</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49" w:history="1">
        <w:r w:rsidR="00213711" w:rsidRPr="00CB5DCC">
          <w:rPr>
            <w:rStyle w:val="Hyperlink"/>
            <w:noProof/>
          </w:rPr>
          <w:t>5.4.3</w:t>
        </w:r>
        <w:r w:rsidR="00213711">
          <w:rPr>
            <w:rFonts w:asciiTheme="minorHAnsi" w:eastAsiaTheme="minorEastAsia" w:hAnsiTheme="minorHAnsi" w:cstheme="minorBidi"/>
            <w:i w:val="0"/>
            <w:iCs w:val="0"/>
            <w:noProof/>
            <w:sz w:val="22"/>
            <w:szCs w:val="22"/>
          </w:rPr>
          <w:tab/>
        </w:r>
        <w:r w:rsidR="00213711" w:rsidRPr="00CB5DCC">
          <w:rPr>
            <w:rStyle w:val="Hyperlink"/>
            <w:noProof/>
          </w:rPr>
          <w:t>The future of regional local governments</w:t>
        </w:r>
        <w:r w:rsidR="00213711">
          <w:rPr>
            <w:noProof/>
            <w:webHidden/>
          </w:rPr>
          <w:tab/>
        </w:r>
        <w:r w:rsidR="00213711">
          <w:rPr>
            <w:noProof/>
            <w:webHidden/>
          </w:rPr>
          <w:fldChar w:fldCharType="begin"/>
        </w:r>
        <w:r w:rsidR="00213711">
          <w:rPr>
            <w:noProof/>
            <w:webHidden/>
          </w:rPr>
          <w:instrText xml:space="preserve"> PAGEREF _Toc333846549 \h </w:instrText>
        </w:r>
        <w:r w:rsidR="00213711">
          <w:rPr>
            <w:noProof/>
            <w:webHidden/>
          </w:rPr>
        </w:r>
        <w:r w:rsidR="00213711">
          <w:rPr>
            <w:noProof/>
            <w:webHidden/>
          </w:rPr>
          <w:fldChar w:fldCharType="separate"/>
        </w:r>
        <w:r w:rsidR="00D056DE">
          <w:rPr>
            <w:noProof/>
            <w:webHidden/>
          </w:rPr>
          <w:t>127</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50" w:history="1">
        <w:r w:rsidR="00213711" w:rsidRPr="00CB5DCC">
          <w:rPr>
            <w:rStyle w:val="Hyperlink"/>
            <w:noProof/>
          </w:rPr>
          <w:t>5.4.4</w:t>
        </w:r>
        <w:r w:rsidR="00213711">
          <w:rPr>
            <w:rFonts w:asciiTheme="minorHAnsi" w:eastAsiaTheme="minorEastAsia" w:hAnsiTheme="minorHAnsi" w:cstheme="minorBidi"/>
            <w:i w:val="0"/>
            <w:iCs w:val="0"/>
            <w:noProof/>
            <w:sz w:val="22"/>
            <w:szCs w:val="22"/>
          </w:rPr>
          <w:tab/>
        </w:r>
        <w:r w:rsidR="00213711" w:rsidRPr="00CB5DCC">
          <w:rPr>
            <w:rStyle w:val="Hyperlink"/>
            <w:noProof/>
          </w:rPr>
          <w:t>Potential for Council Controlled Organisations/Local Government Enterprises</w:t>
        </w:r>
        <w:r w:rsidR="00213711">
          <w:rPr>
            <w:noProof/>
            <w:webHidden/>
          </w:rPr>
          <w:tab/>
        </w:r>
        <w:r w:rsidR="00213711">
          <w:rPr>
            <w:noProof/>
            <w:webHidden/>
          </w:rPr>
          <w:fldChar w:fldCharType="begin"/>
        </w:r>
        <w:r w:rsidR="00213711">
          <w:rPr>
            <w:noProof/>
            <w:webHidden/>
          </w:rPr>
          <w:instrText xml:space="preserve"> PAGEREF _Toc333846550 \h </w:instrText>
        </w:r>
        <w:r w:rsidR="00213711">
          <w:rPr>
            <w:noProof/>
            <w:webHidden/>
          </w:rPr>
        </w:r>
        <w:r w:rsidR="00213711">
          <w:rPr>
            <w:noProof/>
            <w:webHidden/>
          </w:rPr>
          <w:fldChar w:fldCharType="separate"/>
        </w:r>
        <w:r w:rsidR="00D056DE">
          <w:rPr>
            <w:noProof/>
            <w:webHidden/>
          </w:rPr>
          <w:t>127</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51" w:history="1">
        <w:r w:rsidR="00213711" w:rsidRPr="00CB5DCC">
          <w:rPr>
            <w:rStyle w:val="Hyperlink"/>
            <w:noProof/>
          </w:rPr>
          <w:t>5.4.5</w:t>
        </w:r>
        <w:r w:rsidR="00213711">
          <w:rPr>
            <w:rFonts w:asciiTheme="minorHAnsi" w:eastAsiaTheme="minorEastAsia" w:hAnsiTheme="minorHAnsi" w:cstheme="minorBidi"/>
            <w:i w:val="0"/>
            <w:iCs w:val="0"/>
            <w:noProof/>
            <w:sz w:val="22"/>
            <w:szCs w:val="22"/>
          </w:rPr>
          <w:tab/>
        </w:r>
        <w:r w:rsidR="00213711" w:rsidRPr="00CB5DCC">
          <w:rPr>
            <w:rStyle w:val="Hyperlink"/>
            <w:noProof/>
          </w:rPr>
          <w:t>Institutions</w:t>
        </w:r>
        <w:r w:rsidR="00213711">
          <w:rPr>
            <w:noProof/>
            <w:webHidden/>
          </w:rPr>
          <w:tab/>
        </w:r>
        <w:r w:rsidR="00213711">
          <w:rPr>
            <w:noProof/>
            <w:webHidden/>
          </w:rPr>
          <w:fldChar w:fldCharType="begin"/>
        </w:r>
        <w:r w:rsidR="00213711">
          <w:rPr>
            <w:noProof/>
            <w:webHidden/>
          </w:rPr>
          <w:instrText xml:space="preserve"> PAGEREF _Toc333846551 \h </w:instrText>
        </w:r>
        <w:r w:rsidR="00213711">
          <w:rPr>
            <w:noProof/>
            <w:webHidden/>
          </w:rPr>
        </w:r>
        <w:r w:rsidR="00213711">
          <w:rPr>
            <w:noProof/>
            <w:webHidden/>
          </w:rPr>
          <w:fldChar w:fldCharType="separate"/>
        </w:r>
        <w:r w:rsidR="00D056DE">
          <w:rPr>
            <w:noProof/>
            <w:webHidden/>
          </w:rPr>
          <w:t>128</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52" w:history="1">
        <w:r w:rsidR="00213711" w:rsidRPr="00CB5DCC">
          <w:rPr>
            <w:rStyle w:val="Hyperlink"/>
            <w:noProof/>
          </w:rPr>
          <w:t>5.4.6</w:t>
        </w:r>
        <w:r w:rsidR="00213711">
          <w:rPr>
            <w:rFonts w:asciiTheme="minorHAnsi" w:eastAsiaTheme="minorEastAsia" w:hAnsiTheme="minorHAnsi" w:cstheme="minorBidi"/>
            <w:i w:val="0"/>
            <w:iCs w:val="0"/>
            <w:noProof/>
            <w:sz w:val="22"/>
            <w:szCs w:val="22"/>
          </w:rPr>
          <w:tab/>
        </w:r>
        <w:r w:rsidR="00213711" w:rsidRPr="00CB5DCC">
          <w:rPr>
            <w:rStyle w:val="Hyperlink"/>
            <w:noProof/>
          </w:rPr>
          <w:t>A process for periodic boundary reviews</w:t>
        </w:r>
        <w:r w:rsidR="00213711">
          <w:rPr>
            <w:noProof/>
            <w:webHidden/>
          </w:rPr>
          <w:tab/>
        </w:r>
        <w:r w:rsidR="00213711">
          <w:rPr>
            <w:noProof/>
            <w:webHidden/>
          </w:rPr>
          <w:fldChar w:fldCharType="begin"/>
        </w:r>
        <w:r w:rsidR="00213711">
          <w:rPr>
            <w:noProof/>
            <w:webHidden/>
          </w:rPr>
          <w:instrText xml:space="preserve"> PAGEREF _Toc333846552 \h </w:instrText>
        </w:r>
        <w:r w:rsidR="00213711">
          <w:rPr>
            <w:noProof/>
            <w:webHidden/>
          </w:rPr>
        </w:r>
        <w:r w:rsidR="00213711">
          <w:rPr>
            <w:noProof/>
            <w:webHidden/>
          </w:rPr>
          <w:fldChar w:fldCharType="separate"/>
        </w:r>
        <w:r w:rsidR="00D056DE">
          <w:rPr>
            <w:noProof/>
            <w:webHidden/>
          </w:rPr>
          <w:t>128</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53" w:history="1">
        <w:r w:rsidR="00213711" w:rsidRPr="00CB5DCC">
          <w:rPr>
            <w:rStyle w:val="Hyperlink"/>
            <w:noProof/>
          </w:rPr>
          <w:t>5.4.7</w:t>
        </w:r>
        <w:r w:rsidR="00213711">
          <w:rPr>
            <w:rFonts w:asciiTheme="minorHAnsi" w:eastAsiaTheme="minorEastAsia" w:hAnsiTheme="minorHAnsi" w:cstheme="minorBidi"/>
            <w:i w:val="0"/>
            <w:iCs w:val="0"/>
            <w:noProof/>
            <w:sz w:val="22"/>
            <w:szCs w:val="22"/>
          </w:rPr>
          <w:tab/>
        </w:r>
        <w:r w:rsidR="00213711" w:rsidRPr="00CB5DCC">
          <w:rPr>
            <w:rStyle w:val="Hyperlink"/>
            <w:noProof/>
          </w:rPr>
          <w:t xml:space="preserve"> The size of the City of Perth</w:t>
        </w:r>
        <w:r w:rsidR="00213711">
          <w:rPr>
            <w:noProof/>
            <w:webHidden/>
          </w:rPr>
          <w:tab/>
        </w:r>
        <w:r w:rsidR="00213711">
          <w:rPr>
            <w:noProof/>
            <w:webHidden/>
          </w:rPr>
          <w:fldChar w:fldCharType="begin"/>
        </w:r>
        <w:r w:rsidR="00213711">
          <w:rPr>
            <w:noProof/>
            <w:webHidden/>
          </w:rPr>
          <w:instrText xml:space="preserve"> PAGEREF _Toc333846553 \h </w:instrText>
        </w:r>
        <w:r w:rsidR="00213711">
          <w:rPr>
            <w:noProof/>
            <w:webHidden/>
          </w:rPr>
        </w:r>
        <w:r w:rsidR="00213711">
          <w:rPr>
            <w:noProof/>
            <w:webHidden/>
          </w:rPr>
          <w:fldChar w:fldCharType="separate"/>
        </w:r>
        <w:r w:rsidR="00D056DE">
          <w:rPr>
            <w:noProof/>
            <w:webHidden/>
          </w:rPr>
          <w:t>129</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54" w:history="1">
        <w:r w:rsidR="00213711" w:rsidRPr="00CB5DCC">
          <w:rPr>
            <w:rStyle w:val="Hyperlink"/>
            <w:noProof/>
          </w:rPr>
          <w:t>5.4.8</w:t>
        </w:r>
        <w:r w:rsidR="00213711">
          <w:rPr>
            <w:rFonts w:asciiTheme="minorHAnsi" w:eastAsiaTheme="minorEastAsia" w:hAnsiTheme="minorHAnsi" w:cstheme="minorBidi"/>
            <w:i w:val="0"/>
            <w:iCs w:val="0"/>
            <w:noProof/>
            <w:sz w:val="22"/>
            <w:szCs w:val="22"/>
          </w:rPr>
          <w:tab/>
        </w:r>
        <w:r w:rsidR="00213711" w:rsidRPr="00CB5DCC">
          <w:rPr>
            <w:rStyle w:val="Hyperlink"/>
            <w:noProof/>
          </w:rPr>
          <w:t>The edge of the metropolitan area</w:t>
        </w:r>
        <w:r w:rsidR="00213711">
          <w:rPr>
            <w:noProof/>
            <w:webHidden/>
          </w:rPr>
          <w:tab/>
        </w:r>
        <w:r w:rsidR="00213711">
          <w:rPr>
            <w:noProof/>
            <w:webHidden/>
          </w:rPr>
          <w:fldChar w:fldCharType="begin"/>
        </w:r>
        <w:r w:rsidR="00213711">
          <w:rPr>
            <w:noProof/>
            <w:webHidden/>
          </w:rPr>
          <w:instrText xml:space="preserve"> PAGEREF _Toc333846554 \h </w:instrText>
        </w:r>
        <w:r w:rsidR="00213711">
          <w:rPr>
            <w:noProof/>
            <w:webHidden/>
          </w:rPr>
        </w:r>
        <w:r w:rsidR="00213711">
          <w:rPr>
            <w:noProof/>
            <w:webHidden/>
          </w:rPr>
          <w:fldChar w:fldCharType="separate"/>
        </w:r>
        <w:r w:rsidR="00D056DE">
          <w:rPr>
            <w:noProof/>
            <w:webHidden/>
          </w:rPr>
          <w:t>129</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55" w:history="1">
        <w:r w:rsidR="00213711" w:rsidRPr="00CB5DCC">
          <w:rPr>
            <w:rStyle w:val="Hyperlink"/>
            <w:noProof/>
          </w:rPr>
          <w:t>5.5</w:t>
        </w:r>
        <w:r w:rsidR="00213711">
          <w:rPr>
            <w:rFonts w:asciiTheme="minorHAnsi" w:eastAsiaTheme="minorEastAsia" w:hAnsiTheme="minorHAnsi" w:cstheme="minorBidi"/>
            <w:smallCaps w:val="0"/>
            <w:noProof/>
            <w:sz w:val="22"/>
            <w:szCs w:val="22"/>
          </w:rPr>
          <w:tab/>
        </w:r>
        <w:r w:rsidR="00213711" w:rsidRPr="00CB5DCC">
          <w:rPr>
            <w:rStyle w:val="Hyperlink"/>
            <w:noProof/>
          </w:rPr>
          <w:t>The Panel’s Preferred Model: Recommendations on new local government boundaries</w:t>
        </w:r>
        <w:r w:rsidR="00213711">
          <w:rPr>
            <w:noProof/>
            <w:webHidden/>
          </w:rPr>
          <w:tab/>
        </w:r>
        <w:r w:rsidR="00213711">
          <w:rPr>
            <w:noProof/>
            <w:webHidden/>
          </w:rPr>
          <w:fldChar w:fldCharType="begin"/>
        </w:r>
        <w:r w:rsidR="00213711">
          <w:rPr>
            <w:noProof/>
            <w:webHidden/>
          </w:rPr>
          <w:instrText xml:space="preserve"> PAGEREF _Toc333846555 \h </w:instrText>
        </w:r>
        <w:r w:rsidR="00213711">
          <w:rPr>
            <w:noProof/>
            <w:webHidden/>
          </w:rPr>
        </w:r>
        <w:r w:rsidR="00213711">
          <w:rPr>
            <w:noProof/>
            <w:webHidden/>
          </w:rPr>
          <w:fldChar w:fldCharType="separate"/>
        </w:r>
        <w:r w:rsidR="00D056DE">
          <w:rPr>
            <w:noProof/>
            <w:webHidden/>
          </w:rPr>
          <w:t>130</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56" w:history="1">
        <w:r w:rsidR="00213711" w:rsidRPr="00CB5DCC">
          <w:rPr>
            <w:rStyle w:val="Hyperlink"/>
            <w:noProof/>
          </w:rPr>
          <w:t>5.5.1</w:t>
        </w:r>
        <w:r w:rsidR="00213711">
          <w:rPr>
            <w:rFonts w:asciiTheme="minorHAnsi" w:eastAsiaTheme="minorEastAsia" w:hAnsiTheme="minorHAnsi" w:cstheme="minorBidi"/>
            <w:i w:val="0"/>
            <w:iCs w:val="0"/>
            <w:noProof/>
            <w:sz w:val="22"/>
            <w:szCs w:val="22"/>
          </w:rPr>
          <w:tab/>
        </w:r>
        <w:r w:rsidR="00213711" w:rsidRPr="00CB5DCC">
          <w:rPr>
            <w:rStyle w:val="Hyperlink"/>
            <w:noProof/>
          </w:rPr>
          <w:t>A new structure and boundaries for local government in metropolitan Perth</w:t>
        </w:r>
        <w:r w:rsidR="00213711">
          <w:rPr>
            <w:noProof/>
            <w:webHidden/>
          </w:rPr>
          <w:tab/>
        </w:r>
        <w:r w:rsidR="00213711">
          <w:rPr>
            <w:noProof/>
            <w:webHidden/>
          </w:rPr>
          <w:fldChar w:fldCharType="begin"/>
        </w:r>
        <w:r w:rsidR="00213711">
          <w:rPr>
            <w:noProof/>
            <w:webHidden/>
          </w:rPr>
          <w:instrText xml:space="preserve"> PAGEREF _Toc333846556 \h </w:instrText>
        </w:r>
        <w:r w:rsidR="00213711">
          <w:rPr>
            <w:noProof/>
            <w:webHidden/>
          </w:rPr>
        </w:r>
        <w:r w:rsidR="00213711">
          <w:rPr>
            <w:noProof/>
            <w:webHidden/>
          </w:rPr>
          <w:fldChar w:fldCharType="separate"/>
        </w:r>
        <w:r w:rsidR="00D056DE">
          <w:rPr>
            <w:noProof/>
            <w:webHidden/>
          </w:rPr>
          <w:t>131</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57" w:history="1">
        <w:r w:rsidR="00213711" w:rsidRPr="00CB5DCC">
          <w:rPr>
            <w:rStyle w:val="Hyperlink"/>
            <w:noProof/>
          </w:rPr>
          <w:t>5.5.2</w:t>
        </w:r>
        <w:r w:rsidR="00213711">
          <w:rPr>
            <w:rFonts w:asciiTheme="minorHAnsi" w:eastAsiaTheme="minorEastAsia" w:hAnsiTheme="minorHAnsi" w:cstheme="minorBidi"/>
            <w:i w:val="0"/>
            <w:iCs w:val="0"/>
            <w:noProof/>
            <w:sz w:val="22"/>
            <w:szCs w:val="22"/>
          </w:rPr>
          <w:tab/>
        </w:r>
        <w:r w:rsidR="00213711" w:rsidRPr="00CB5DCC">
          <w:rPr>
            <w:rStyle w:val="Hyperlink"/>
            <w:noProof/>
          </w:rPr>
          <w:t>Proposed local government entities</w:t>
        </w:r>
        <w:r w:rsidR="00213711">
          <w:rPr>
            <w:noProof/>
            <w:webHidden/>
          </w:rPr>
          <w:tab/>
        </w:r>
        <w:r w:rsidR="00213711">
          <w:rPr>
            <w:noProof/>
            <w:webHidden/>
          </w:rPr>
          <w:fldChar w:fldCharType="begin"/>
        </w:r>
        <w:r w:rsidR="00213711">
          <w:rPr>
            <w:noProof/>
            <w:webHidden/>
          </w:rPr>
          <w:instrText xml:space="preserve"> PAGEREF _Toc333846557 \h </w:instrText>
        </w:r>
        <w:r w:rsidR="00213711">
          <w:rPr>
            <w:noProof/>
            <w:webHidden/>
          </w:rPr>
        </w:r>
        <w:r w:rsidR="00213711">
          <w:rPr>
            <w:noProof/>
            <w:webHidden/>
          </w:rPr>
          <w:fldChar w:fldCharType="separate"/>
        </w:r>
        <w:r w:rsidR="00D056DE">
          <w:rPr>
            <w:noProof/>
            <w:webHidden/>
          </w:rPr>
          <w:t>136</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58" w:history="1">
        <w:r w:rsidR="00213711" w:rsidRPr="00CB5DCC">
          <w:rPr>
            <w:rStyle w:val="Hyperlink"/>
            <w:noProof/>
          </w:rPr>
          <w:t>5.6</w:t>
        </w:r>
        <w:r w:rsidR="00213711">
          <w:rPr>
            <w:rFonts w:asciiTheme="minorHAnsi" w:eastAsiaTheme="minorEastAsia" w:hAnsiTheme="minorHAnsi" w:cstheme="minorBidi"/>
            <w:smallCaps w:val="0"/>
            <w:noProof/>
            <w:sz w:val="22"/>
            <w:szCs w:val="22"/>
          </w:rPr>
          <w:tab/>
        </w:r>
        <w:r w:rsidR="00213711" w:rsidRPr="00CB5DCC">
          <w:rPr>
            <w:rStyle w:val="Hyperlink"/>
            <w:noProof/>
          </w:rPr>
          <w:t>Recommendations</w:t>
        </w:r>
        <w:r w:rsidR="00213711">
          <w:rPr>
            <w:noProof/>
            <w:webHidden/>
          </w:rPr>
          <w:tab/>
        </w:r>
        <w:r w:rsidR="00213711">
          <w:rPr>
            <w:noProof/>
            <w:webHidden/>
          </w:rPr>
          <w:fldChar w:fldCharType="begin"/>
        </w:r>
        <w:r w:rsidR="00213711">
          <w:rPr>
            <w:noProof/>
            <w:webHidden/>
          </w:rPr>
          <w:instrText xml:space="preserve"> PAGEREF _Toc333846558 \h </w:instrText>
        </w:r>
        <w:r w:rsidR="00213711">
          <w:rPr>
            <w:noProof/>
            <w:webHidden/>
          </w:rPr>
        </w:r>
        <w:r w:rsidR="00213711">
          <w:rPr>
            <w:noProof/>
            <w:webHidden/>
          </w:rPr>
          <w:fldChar w:fldCharType="separate"/>
        </w:r>
        <w:r w:rsidR="00D056DE">
          <w:rPr>
            <w:noProof/>
            <w:webHidden/>
          </w:rPr>
          <w:t>143</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559" w:history="1">
        <w:r w:rsidR="00213711" w:rsidRPr="00CB5DCC">
          <w:rPr>
            <w:rStyle w:val="Hyperlink"/>
            <w:noProof/>
          </w:rPr>
          <w:t>Section 6: Improved models of Governance</w:t>
        </w:r>
        <w:r w:rsidR="00213711">
          <w:rPr>
            <w:noProof/>
            <w:webHidden/>
          </w:rPr>
          <w:tab/>
        </w:r>
        <w:r w:rsidR="00213711">
          <w:rPr>
            <w:noProof/>
            <w:webHidden/>
          </w:rPr>
          <w:fldChar w:fldCharType="begin"/>
        </w:r>
        <w:r w:rsidR="00213711">
          <w:rPr>
            <w:noProof/>
            <w:webHidden/>
          </w:rPr>
          <w:instrText xml:space="preserve"> PAGEREF _Toc333846559 \h </w:instrText>
        </w:r>
        <w:r w:rsidR="00213711">
          <w:rPr>
            <w:noProof/>
            <w:webHidden/>
          </w:rPr>
        </w:r>
        <w:r w:rsidR="00213711">
          <w:rPr>
            <w:noProof/>
            <w:webHidden/>
          </w:rPr>
          <w:fldChar w:fldCharType="separate"/>
        </w:r>
        <w:r w:rsidR="00D056DE">
          <w:rPr>
            <w:noProof/>
            <w:webHidden/>
          </w:rPr>
          <w:t>145</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60" w:history="1">
        <w:r w:rsidR="00213711" w:rsidRPr="00CB5DCC">
          <w:rPr>
            <w:rStyle w:val="Hyperlink"/>
            <w:noProof/>
          </w:rPr>
          <w:t>6.1</w:t>
        </w:r>
        <w:r w:rsidR="00213711">
          <w:rPr>
            <w:rFonts w:asciiTheme="minorHAnsi" w:eastAsiaTheme="minorEastAsia" w:hAnsiTheme="minorHAnsi" w:cstheme="minorBidi"/>
            <w:smallCaps w:val="0"/>
            <w:noProof/>
            <w:sz w:val="22"/>
            <w:szCs w:val="22"/>
          </w:rPr>
          <w:tab/>
        </w:r>
        <w:r w:rsidR="00213711" w:rsidRPr="00CB5DCC">
          <w:rPr>
            <w:rStyle w:val="Hyperlink"/>
            <w:noProof/>
          </w:rPr>
          <w:t>Current Governance Arrangements</w:t>
        </w:r>
        <w:r w:rsidR="00213711">
          <w:rPr>
            <w:noProof/>
            <w:webHidden/>
          </w:rPr>
          <w:tab/>
        </w:r>
        <w:r w:rsidR="00213711">
          <w:rPr>
            <w:noProof/>
            <w:webHidden/>
          </w:rPr>
          <w:fldChar w:fldCharType="begin"/>
        </w:r>
        <w:r w:rsidR="00213711">
          <w:rPr>
            <w:noProof/>
            <w:webHidden/>
          </w:rPr>
          <w:instrText xml:space="preserve"> PAGEREF _Toc333846560 \h </w:instrText>
        </w:r>
        <w:r w:rsidR="00213711">
          <w:rPr>
            <w:noProof/>
            <w:webHidden/>
          </w:rPr>
        </w:r>
        <w:r w:rsidR="00213711">
          <w:rPr>
            <w:noProof/>
            <w:webHidden/>
          </w:rPr>
          <w:fldChar w:fldCharType="separate"/>
        </w:r>
        <w:r w:rsidR="00D056DE">
          <w:rPr>
            <w:noProof/>
            <w:webHidden/>
          </w:rPr>
          <w:t>145</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61" w:history="1">
        <w:r w:rsidR="00213711" w:rsidRPr="00CB5DCC">
          <w:rPr>
            <w:rStyle w:val="Hyperlink"/>
            <w:noProof/>
          </w:rPr>
          <w:t>6.1.1</w:t>
        </w:r>
        <w:r w:rsidR="00213711">
          <w:rPr>
            <w:rFonts w:asciiTheme="minorHAnsi" w:eastAsiaTheme="minorEastAsia" w:hAnsiTheme="minorHAnsi" w:cstheme="minorBidi"/>
            <w:i w:val="0"/>
            <w:iCs w:val="0"/>
            <w:noProof/>
            <w:sz w:val="22"/>
            <w:szCs w:val="22"/>
          </w:rPr>
          <w:tab/>
        </w:r>
        <w:r w:rsidR="00213711" w:rsidRPr="00CB5DCC">
          <w:rPr>
            <w:rStyle w:val="Hyperlink"/>
            <w:noProof/>
          </w:rPr>
          <w:t>Local government elections</w:t>
        </w:r>
        <w:r w:rsidR="00213711">
          <w:rPr>
            <w:noProof/>
            <w:webHidden/>
          </w:rPr>
          <w:tab/>
        </w:r>
        <w:r w:rsidR="00213711">
          <w:rPr>
            <w:noProof/>
            <w:webHidden/>
          </w:rPr>
          <w:fldChar w:fldCharType="begin"/>
        </w:r>
        <w:r w:rsidR="00213711">
          <w:rPr>
            <w:noProof/>
            <w:webHidden/>
          </w:rPr>
          <w:instrText xml:space="preserve"> PAGEREF _Toc333846561 \h </w:instrText>
        </w:r>
        <w:r w:rsidR="00213711">
          <w:rPr>
            <w:noProof/>
            <w:webHidden/>
          </w:rPr>
        </w:r>
        <w:r w:rsidR="00213711">
          <w:rPr>
            <w:noProof/>
            <w:webHidden/>
          </w:rPr>
          <w:fldChar w:fldCharType="separate"/>
        </w:r>
        <w:r w:rsidR="00D056DE">
          <w:rPr>
            <w:noProof/>
            <w:webHidden/>
          </w:rPr>
          <w:t>145</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62" w:history="1">
        <w:r w:rsidR="00213711" w:rsidRPr="00CB5DCC">
          <w:rPr>
            <w:rStyle w:val="Hyperlink"/>
            <w:noProof/>
          </w:rPr>
          <w:t>6.1.2</w:t>
        </w:r>
        <w:r w:rsidR="00213711">
          <w:rPr>
            <w:rFonts w:asciiTheme="minorHAnsi" w:eastAsiaTheme="minorEastAsia" w:hAnsiTheme="minorHAnsi" w:cstheme="minorBidi"/>
            <w:i w:val="0"/>
            <w:iCs w:val="0"/>
            <w:noProof/>
            <w:sz w:val="22"/>
            <w:szCs w:val="22"/>
          </w:rPr>
          <w:tab/>
        </w:r>
        <w:r w:rsidR="00213711" w:rsidRPr="00CB5DCC">
          <w:rPr>
            <w:rStyle w:val="Hyperlink"/>
            <w:noProof/>
          </w:rPr>
          <w:t>Election of Mayors</w:t>
        </w:r>
        <w:r w:rsidR="00213711">
          <w:rPr>
            <w:noProof/>
            <w:webHidden/>
          </w:rPr>
          <w:tab/>
        </w:r>
        <w:r w:rsidR="00213711">
          <w:rPr>
            <w:noProof/>
            <w:webHidden/>
          </w:rPr>
          <w:fldChar w:fldCharType="begin"/>
        </w:r>
        <w:r w:rsidR="00213711">
          <w:rPr>
            <w:noProof/>
            <w:webHidden/>
          </w:rPr>
          <w:instrText xml:space="preserve"> PAGEREF _Toc333846562 \h </w:instrText>
        </w:r>
        <w:r w:rsidR="00213711">
          <w:rPr>
            <w:noProof/>
            <w:webHidden/>
          </w:rPr>
        </w:r>
        <w:r w:rsidR="00213711">
          <w:rPr>
            <w:noProof/>
            <w:webHidden/>
          </w:rPr>
          <w:fldChar w:fldCharType="separate"/>
        </w:r>
        <w:r w:rsidR="00D056DE">
          <w:rPr>
            <w:noProof/>
            <w:webHidden/>
          </w:rPr>
          <w:t>151</w:t>
        </w:r>
        <w:r w:rsidR="00213711">
          <w:rPr>
            <w:noProof/>
            <w:webHidden/>
          </w:rPr>
          <w:fldChar w:fldCharType="end"/>
        </w:r>
      </w:hyperlink>
    </w:p>
    <w:p w:rsidR="00213711" w:rsidRDefault="00BF6D9F">
      <w:pPr>
        <w:pStyle w:val="TOC3"/>
        <w:tabs>
          <w:tab w:val="left" w:pos="1320"/>
          <w:tab w:val="right" w:leader="dot" w:pos="8296"/>
        </w:tabs>
        <w:rPr>
          <w:rFonts w:asciiTheme="minorHAnsi" w:eastAsiaTheme="minorEastAsia" w:hAnsiTheme="minorHAnsi" w:cstheme="minorBidi"/>
          <w:i w:val="0"/>
          <w:iCs w:val="0"/>
          <w:noProof/>
          <w:sz w:val="22"/>
          <w:szCs w:val="22"/>
        </w:rPr>
      </w:pPr>
      <w:hyperlink w:anchor="_Toc333846563" w:history="1">
        <w:r w:rsidR="00213711" w:rsidRPr="00CB5DCC">
          <w:rPr>
            <w:rStyle w:val="Hyperlink"/>
            <w:noProof/>
          </w:rPr>
          <w:t>6.1.3</w:t>
        </w:r>
        <w:r w:rsidR="00213711">
          <w:rPr>
            <w:rFonts w:asciiTheme="minorHAnsi" w:eastAsiaTheme="minorEastAsia" w:hAnsiTheme="minorHAnsi" w:cstheme="minorBidi"/>
            <w:i w:val="0"/>
            <w:iCs w:val="0"/>
            <w:noProof/>
            <w:sz w:val="22"/>
            <w:szCs w:val="22"/>
          </w:rPr>
          <w:tab/>
        </w:r>
        <w:r w:rsidR="00213711" w:rsidRPr="00CB5DCC">
          <w:rPr>
            <w:rStyle w:val="Hyperlink"/>
            <w:noProof/>
          </w:rPr>
          <w:t>Roles, remuneration and training</w:t>
        </w:r>
        <w:r w:rsidR="00213711">
          <w:rPr>
            <w:noProof/>
            <w:webHidden/>
          </w:rPr>
          <w:tab/>
        </w:r>
        <w:r w:rsidR="00213711">
          <w:rPr>
            <w:noProof/>
            <w:webHidden/>
          </w:rPr>
          <w:fldChar w:fldCharType="begin"/>
        </w:r>
        <w:r w:rsidR="00213711">
          <w:rPr>
            <w:noProof/>
            <w:webHidden/>
          </w:rPr>
          <w:instrText xml:space="preserve"> PAGEREF _Toc333846563 \h </w:instrText>
        </w:r>
        <w:r w:rsidR="00213711">
          <w:rPr>
            <w:noProof/>
            <w:webHidden/>
          </w:rPr>
        </w:r>
        <w:r w:rsidR="00213711">
          <w:rPr>
            <w:noProof/>
            <w:webHidden/>
          </w:rPr>
          <w:fldChar w:fldCharType="separate"/>
        </w:r>
        <w:r w:rsidR="00D056DE">
          <w:rPr>
            <w:noProof/>
            <w:webHidden/>
          </w:rPr>
          <w:t>151</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64" w:history="1">
        <w:r w:rsidR="00213711" w:rsidRPr="00CB5DCC">
          <w:rPr>
            <w:rStyle w:val="Hyperlink"/>
            <w:noProof/>
          </w:rPr>
          <w:t>6.2</w:t>
        </w:r>
        <w:r w:rsidR="00213711">
          <w:rPr>
            <w:rFonts w:asciiTheme="minorHAnsi" w:eastAsiaTheme="minorEastAsia" w:hAnsiTheme="minorHAnsi" w:cstheme="minorBidi"/>
            <w:smallCaps w:val="0"/>
            <w:noProof/>
            <w:sz w:val="22"/>
            <w:szCs w:val="22"/>
          </w:rPr>
          <w:tab/>
        </w:r>
        <w:r w:rsidR="00213711" w:rsidRPr="00CB5DCC">
          <w:rPr>
            <w:rStyle w:val="Hyperlink"/>
            <w:noProof/>
          </w:rPr>
          <w:t>RECOMMENDATIONS</w:t>
        </w:r>
        <w:r w:rsidR="00213711">
          <w:rPr>
            <w:noProof/>
            <w:webHidden/>
          </w:rPr>
          <w:tab/>
        </w:r>
        <w:r w:rsidR="00213711">
          <w:rPr>
            <w:noProof/>
            <w:webHidden/>
          </w:rPr>
          <w:fldChar w:fldCharType="begin"/>
        </w:r>
        <w:r w:rsidR="00213711">
          <w:rPr>
            <w:noProof/>
            <w:webHidden/>
          </w:rPr>
          <w:instrText xml:space="preserve"> PAGEREF _Toc333846564 \h </w:instrText>
        </w:r>
        <w:r w:rsidR="00213711">
          <w:rPr>
            <w:noProof/>
            <w:webHidden/>
          </w:rPr>
        </w:r>
        <w:r w:rsidR="00213711">
          <w:rPr>
            <w:noProof/>
            <w:webHidden/>
          </w:rPr>
          <w:fldChar w:fldCharType="separate"/>
        </w:r>
        <w:r w:rsidR="00D056DE">
          <w:rPr>
            <w:noProof/>
            <w:webHidden/>
          </w:rPr>
          <w:t>157</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565" w:history="1">
        <w:r w:rsidR="00213711" w:rsidRPr="00CB5DCC">
          <w:rPr>
            <w:rStyle w:val="Hyperlink"/>
            <w:noProof/>
          </w:rPr>
          <w:t>Section 7: Implementation issues</w:t>
        </w:r>
        <w:r w:rsidR="00213711">
          <w:rPr>
            <w:noProof/>
            <w:webHidden/>
          </w:rPr>
          <w:tab/>
        </w:r>
        <w:r w:rsidR="00213711">
          <w:rPr>
            <w:noProof/>
            <w:webHidden/>
          </w:rPr>
          <w:fldChar w:fldCharType="begin"/>
        </w:r>
        <w:r w:rsidR="00213711">
          <w:rPr>
            <w:noProof/>
            <w:webHidden/>
          </w:rPr>
          <w:instrText xml:space="preserve"> PAGEREF _Toc333846565 \h </w:instrText>
        </w:r>
        <w:r w:rsidR="00213711">
          <w:rPr>
            <w:noProof/>
            <w:webHidden/>
          </w:rPr>
        </w:r>
        <w:r w:rsidR="00213711">
          <w:rPr>
            <w:noProof/>
            <w:webHidden/>
          </w:rPr>
          <w:fldChar w:fldCharType="separate"/>
        </w:r>
        <w:r w:rsidR="00D056DE">
          <w:rPr>
            <w:noProof/>
            <w:webHidden/>
          </w:rPr>
          <w:t>159</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66" w:history="1">
        <w:r w:rsidR="00213711" w:rsidRPr="00CB5DCC">
          <w:rPr>
            <w:rStyle w:val="Hyperlink"/>
            <w:noProof/>
          </w:rPr>
          <w:t>7.1</w:t>
        </w:r>
        <w:r w:rsidR="00213711">
          <w:rPr>
            <w:rFonts w:asciiTheme="minorHAnsi" w:eastAsiaTheme="minorEastAsia" w:hAnsiTheme="minorHAnsi" w:cstheme="minorBidi"/>
            <w:smallCaps w:val="0"/>
            <w:noProof/>
            <w:sz w:val="22"/>
            <w:szCs w:val="22"/>
          </w:rPr>
          <w:tab/>
        </w:r>
        <w:r w:rsidR="00213711" w:rsidRPr="00CB5DCC">
          <w:rPr>
            <w:rStyle w:val="Hyperlink"/>
            <w:noProof/>
          </w:rPr>
          <w:t>The need for an independent body</w:t>
        </w:r>
        <w:r w:rsidR="00213711">
          <w:rPr>
            <w:noProof/>
            <w:webHidden/>
          </w:rPr>
          <w:tab/>
        </w:r>
        <w:r w:rsidR="00213711">
          <w:rPr>
            <w:noProof/>
            <w:webHidden/>
          </w:rPr>
          <w:fldChar w:fldCharType="begin"/>
        </w:r>
        <w:r w:rsidR="00213711">
          <w:rPr>
            <w:noProof/>
            <w:webHidden/>
          </w:rPr>
          <w:instrText xml:space="preserve"> PAGEREF _Toc333846566 \h </w:instrText>
        </w:r>
        <w:r w:rsidR="00213711">
          <w:rPr>
            <w:noProof/>
            <w:webHidden/>
          </w:rPr>
        </w:r>
        <w:r w:rsidR="00213711">
          <w:rPr>
            <w:noProof/>
            <w:webHidden/>
          </w:rPr>
          <w:fldChar w:fldCharType="separate"/>
        </w:r>
        <w:r w:rsidR="00D056DE">
          <w:rPr>
            <w:noProof/>
            <w:webHidden/>
          </w:rPr>
          <w:t>162</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67" w:history="1">
        <w:r w:rsidR="00213711" w:rsidRPr="00CB5DCC">
          <w:rPr>
            <w:rStyle w:val="Hyperlink"/>
            <w:noProof/>
          </w:rPr>
          <w:t>7.2</w:t>
        </w:r>
        <w:r w:rsidR="00213711">
          <w:rPr>
            <w:rFonts w:asciiTheme="minorHAnsi" w:eastAsiaTheme="minorEastAsia" w:hAnsiTheme="minorHAnsi" w:cstheme="minorBidi"/>
            <w:smallCaps w:val="0"/>
            <w:noProof/>
            <w:sz w:val="22"/>
            <w:szCs w:val="22"/>
          </w:rPr>
          <w:tab/>
        </w:r>
        <w:r w:rsidR="00213711" w:rsidRPr="00CB5DCC">
          <w:rPr>
            <w:rStyle w:val="Hyperlink"/>
            <w:noProof/>
          </w:rPr>
          <w:t>Issues for consideration if boundary changes occur</w:t>
        </w:r>
        <w:r w:rsidR="00213711">
          <w:rPr>
            <w:noProof/>
            <w:webHidden/>
          </w:rPr>
          <w:tab/>
        </w:r>
        <w:r w:rsidR="00213711">
          <w:rPr>
            <w:noProof/>
            <w:webHidden/>
          </w:rPr>
          <w:fldChar w:fldCharType="begin"/>
        </w:r>
        <w:r w:rsidR="00213711">
          <w:rPr>
            <w:noProof/>
            <w:webHidden/>
          </w:rPr>
          <w:instrText xml:space="preserve"> PAGEREF _Toc333846567 \h </w:instrText>
        </w:r>
        <w:r w:rsidR="00213711">
          <w:rPr>
            <w:noProof/>
            <w:webHidden/>
          </w:rPr>
        </w:r>
        <w:r w:rsidR="00213711">
          <w:rPr>
            <w:noProof/>
            <w:webHidden/>
          </w:rPr>
          <w:fldChar w:fldCharType="separate"/>
        </w:r>
        <w:r w:rsidR="00D056DE">
          <w:rPr>
            <w:noProof/>
            <w:webHidden/>
          </w:rPr>
          <w:t>165</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68" w:history="1">
        <w:r w:rsidR="00213711" w:rsidRPr="00CB5DCC">
          <w:rPr>
            <w:rStyle w:val="Hyperlink"/>
            <w:noProof/>
          </w:rPr>
          <w:t>7.3</w:t>
        </w:r>
        <w:r w:rsidR="00213711">
          <w:rPr>
            <w:rFonts w:asciiTheme="minorHAnsi" w:eastAsiaTheme="minorEastAsia" w:hAnsiTheme="minorHAnsi" w:cstheme="minorBidi"/>
            <w:smallCaps w:val="0"/>
            <w:noProof/>
            <w:sz w:val="22"/>
            <w:szCs w:val="22"/>
          </w:rPr>
          <w:tab/>
        </w:r>
        <w:r w:rsidR="00213711" w:rsidRPr="00CB5DCC">
          <w:rPr>
            <w:rStyle w:val="Hyperlink"/>
            <w:noProof/>
          </w:rPr>
          <w:t>The Panel’s view AND findings</w:t>
        </w:r>
        <w:r w:rsidR="00213711">
          <w:rPr>
            <w:noProof/>
            <w:webHidden/>
          </w:rPr>
          <w:tab/>
        </w:r>
        <w:r w:rsidR="00213711">
          <w:rPr>
            <w:noProof/>
            <w:webHidden/>
          </w:rPr>
          <w:fldChar w:fldCharType="begin"/>
        </w:r>
        <w:r w:rsidR="00213711">
          <w:rPr>
            <w:noProof/>
            <w:webHidden/>
          </w:rPr>
          <w:instrText xml:space="preserve"> PAGEREF _Toc333846568 \h </w:instrText>
        </w:r>
        <w:r w:rsidR="00213711">
          <w:rPr>
            <w:noProof/>
            <w:webHidden/>
          </w:rPr>
        </w:r>
        <w:r w:rsidR="00213711">
          <w:rPr>
            <w:noProof/>
            <w:webHidden/>
          </w:rPr>
          <w:fldChar w:fldCharType="separate"/>
        </w:r>
        <w:r w:rsidR="00D056DE">
          <w:rPr>
            <w:noProof/>
            <w:webHidden/>
          </w:rPr>
          <w:t>167</w:t>
        </w:r>
        <w:r w:rsidR="00213711">
          <w:rPr>
            <w:noProof/>
            <w:webHidden/>
          </w:rPr>
          <w:fldChar w:fldCharType="end"/>
        </w:r>
      </w:hyperlink>
    </w:p>
    <w:p w:rsidR="00213711" w:rsidRDefault="00BF6D9F">
      <w:pPr>
        <w:pStyle w:val="TOC2"/>
        <w:tabs>
          <w:tab w:val="left" w:pos="880"/>
          <w:tab w:val="right" w:leader="dot" w:pos="8296"/>
        </w:tabs>
        <w:rPr>
          <w:rFonts w:asciiTheme="minorHAnsi" w:eastAsiaTheme="minorEastAsia" w:hAnsiTheme="minorHAnsi" w:cstheme="minorBidi"/>
          <w:smallCaps w:val="0"/>
          <w:noProof/>
          <w:sz w:val="22"/>
          <w:szCs w:val="22"/>
        </w:rPr>
      </w:pPr>
      <w:hyperlink w:anchor="_Toc333846569" w:history="1">
        <w:r w:rsidR="00213711" w:rsidRPr="00CB5DCC">
          <w:rPr>
            <w:rStyle w:val="Hyperlink"/>
            <w:noProof/>
          </w:rPr>
          <w:t>7.4</w:t>
        </w:r>
        <w:r w:rsidR="00213711">
          <w:rPr>
            <w:rFonts w:asciiTheme="minorHAnsi" w:eastAsiaTheme="minorEastAsia" w:hAnsiTheme="minorHAnsi" w:cstheme="minorBidi"/>
            <w:smallCaps w:val="0"/>
            <w:noProof/>
            <w:sz w:val="22"/>
            <w:szCs w:val="22"/>
          </w:rPr>
          <w:tab/>
        </w:r>
        <w:r w:rsidR="00213711" w:rsidRPr="00CB5DCC">
          <w:rPr>
            <w:rStyle w:val="Hyperlink"/>
            <w:noProof/>
          </w:rPr>
          <w:t>Recommendations</w:t>
        </w:r>
        <w:r w:rsidR="00213711">
          <w:rPr>
            <w:noProof/>
            <w:webHidden/>
          </w:rPr>
          <w:tab/>
        </w:r>
        <w:r w:rsidR="00213711">
          <w:rPr>
            <w:noProof/>
            <w:webHidden/>
          </w:rPr>
          <w:fldChar w:fldCharType="begin"/>
        </w:r>
        <w:r w:rsidR="00213711">
          <w:rPr>
            <w:noProof/>
            <w:webHidden/>
          </w:rPr>
          <w:instrText xml:space="preserve"> PAGEREF _Toc333846569 \h </w:instrText>
        </w:r>
        <w:r w:rsidR="00213711">
          <w:rPr>
            <w:noProof/>
            <w:webHidden/>
          </w:rPr>
        </w:r>
        <w:r w:rsidR="00213711">
          <w:rPr>
            <w:noProof/>
            <w:webHidden/>
          </w:rPr>
          <w:fldChar w:fldCharType="separate"/>
        </w:r>
        <w:r w:rsidR="00D056DE">
          <w:rPr>
            <w:noProof/>
            <w:webHidden/>
          </w:rPr>
          <w:t>168</w:t>
        </w:r>
        <w:r w:rsidR="00213711">
          <w:rPr>
            <w:noProof/>
            <w:webHidden/>
          </w:rPr>
          <w:fldChar w:fldCharType="end"/>
        </w:r>
      </w:hyperlink>
    </w:p>
    <w:p w:rsidR="00213711" w:rsidRDefault="00BF6D9F">
      <w:pPr>
        <w:pStyle w:val="TOC1"/>
        <w:tabs>
          <w:tab w:val="right" w:leader="dot" w:pos="8296"/>
        </w:tabs>
        <w:rPr>
          <w:rFonts w:asciiTheme="minorHAnsi" w:eastAsiaTheme="minorEastAsia" w:hAnsiTheme="minorHAnsi" w:cstheme="minorBidi"/>
          <w:b w:val="0"/>
          <w:bCs w:val="0"/>
          <w:caps w:val="0"/>
          <w:noProof/>
          <w:sz w:val="22"/>
          <w:szCs w:val="22"/>
        </w:rPr>
      </w:pPr>
      <w:hyperlink w:anchor="_Toc333846570" w:history="1">
        <w:r w:rsidR="00213711" w:rsidRPr="00CB5DCC">
          <w:rPr>
            <w:rStyle w:val="Hyperlink"/>
            <w:noProof/>
          </w:rPr>
          <w:t>APPENDICES</w:t>
        </w:r>
        <w:r w:rsidR="00213711">
          <w:rPr>
            <w:noProof/>
            <w:webHidden/>
          </w:rPr>
          <w:tab/>
        </w:r>
        <w:r w:rsidR="00213711">
          <w:rPr>
            <w:noProof/>
            <w:webHidden/>
          </w:rPr>
          <w:fldChar w:fldCharType="begin"/>
        </w:r>
        <w:r w:rsidR="00213711">
          <w:rPr>
            <w:noProof/>
            <w:webHidden/>
          </w:rPr>
          <w:instrText xml:space="preserve"> PAGEREF _Toc333846570 \h </w:instrText>
        </w:r>
        <w:r w:rsidR="00213711">
          <w:rPr>
            <w:noProof/>
            <w:webHidden/>
          </w:rPr>
        </w:r>
        <w:r w:rsidR="00213711">
          <w:rPr>
            <w:noProof/>
            <w:webHidden/>
          </w:rPr>
          <w:fldChar w:fldCharType="separate"/>
        </w:r>
        <w:r w:rsidR="00D056DE">
          <w:rPr>
            <w:noProof/>
            <w:webHidden/>
          </w:rPr>
          <w:t>169</w:t>
        </w:r>
        <w:r w:rsidR="00213711">
          <w:rPr>
            <w:noProof/>
            <w:webHidden/>
          </w:rPr>
          <w:fldChar w:fldCharType="end"/>
        </w:r>
      </w:hyperlink>
    </w:p>
    <w:p w:rsidR="00213711" w:rsidRDefault="00BF6D9F">
      <w:pPr>
        <w:pStyle w:val="TOC3"/>
        <w:tabs>
          <w:tab w:val="right" w:leader="dot" w:pos="8296"/>
        </w:tabs>
        <w:rPr>
          <w:rFonts w:asciiTheme="minorHAnsi" w:eastAsiaTheme="minorEastAsia" w:hAnsiTheme="minorHAnsi" w:cstheme="minorBidi"/>
          <w:i w:val="0"/>
          <w:iCs w:val="0"/>
          <w:noProof/>
          <w:sz w:val="22"/>
          <w:szCs w:val="22"/>
        </w:rPr>
      </w:pPr>
      <w:hyperlink w:anchor="_Toc333846571" w:history="1">
        <w:r w:rsidR="00213711" w:rsidRPr="00CB5DCC">
          <w:rPr>
            <w:rStyle w:val="Hyperlink"/>
            <w:noProof/>
          </w:rPr>
          <w:t>Appendix 1.1 Issues Paper submissions</w:t>
        </w:r>
        <w:r w:rsidR="00213711">
          <w:rPr>
            <w:noProof/>
            <w:webHidden/>
          </w:rPr>
          <w:tab/>
        </w:r>
        <w:r w:rsidR="00213711">
          <w:rPr>
            <w:noProof/>
            <w:webHidden/>
          </w:rPr>
          <w:fldChar w:fldCharType="begin"/>
        </w:r>
        <w:r w:rsidR="00213711">
          <w:rPr>
            <w:noProof/>
            <w:webHidden/>
          </w:rPr>
          <w:instrText xml:space="preserve"> PAGEREF _Toc333846571 \h </w:instrText>
        </w:r>
        <w:r w:rsidR="00213711">
          <w:rPr>
            <w:noProof/>
            <w:webHidden/>
          </w:rPr>
        </w:r>
        <w:r w:rsidR="00213711">
          <w:rPr>
            <w:noProof/>
            <w:webHidden/>
          </w:rPr>
          <w:fldChar w:fldCharType="separate"/>
        </w:r>
        <w:r w:rsidR="00D056DE">
          <w:rPr>
            <w:noProof/>
            <w:webHidden/>
          </w:rPr>
          <w:t>170</w:t>
        </w:r>
        <w:r w:rsidR="00213711">
          <w:rPr>
            <w:noProof/>
            <w:webHidden/>
          </w:rPr>
          <w:fldChar w:fldCharType="end"/>
        </w:r>
      </w:hyperlink>
    </w:p>
    <w:p w:rsidR="00213711" w:rsidRDefault="00BF6D9F">
      <w:pPr>
        <w:pStyle w:val="TOC3"/>
        <w:tabs>
          <w:tab w:val="right" w:leader="dot" w:pos="8296"/>
        </w:tabs>
        <w:rPr>
          <w:rFonts w:asciiTheme="minorHAnsi" w:eastAsiaTheme="minorEastAsia" w:hAnsiTheme="minorHAnsi" w:cstheme="minorBidi"/>
          <w:i w:val="0"/>
          <w:iCs w:val="0"/>
          <w:noProof/>
          <w:sz w:val="22"/>
          <w:szCs w:val="22"/>
        </w:rPr>
      </w:pPr>
      <w:hyperlink w:anchor="_Toc333846572" w:history="1">
        <w:r w:rsidR="00213711" w:rsidRPr="00CB5DCC">
          <w:rPr>
            <w:rStyle w:val="Hyperlink"/>
            <w:noProof/>
          </w:rPr>
          <w:t>Appendix 1.2 Submissions received on the Draft Findings</w:t>
        </w:r>
        <w:r w:rsidR="00213711">
          <w:rPr>
            <w:noProof/>
            <w:webHidden/>
          </w:rPr>
          <w:tab/>
        </w:r>
        <w:r w:rsidR="00213711">
          <w:rPr>
            <w:noProof/>
            <w:webHidden/>
          </w:rPr>
          <w:fldChar w:fldCharType="begin"/>
        </w:r>
        <w:r w:rsidR="00213711">
          <w:rPr>
            <w:noProof/>
            <w:webHidden/>
          </w:rPr>
          <w:instrText xml:space="preserve"> PAGEREF _Toc333846572 \h </w:instrText>
        </w:r>
        <w:r w:rsidR="00213711">
          <w:rPr>
            <w:noProof/>
            <w:webHidden/>
          </w:rPr>
        </w:r>
        <w:r w:rsidR="00213711">
          <w:rPr>
            <w:noProof/>
            <w:webHidden/>
          </w:rPr>
          <w:fldChar w:fldCharType="separate"/>
        </w:r>
        <w:r w:rsidR="00D056DE">
          <w:rPr>
            <w:noProof/>
            <w:webHidden/>
          </w:rPr>
          <w:t>173</w:t>
        </w:r>
        <w:r w:rsidR="00213711">
          <w:rPr>
            <w:noProof/>
            <w:webHidden/>
          </w:rPr>
          <w:fldChar w:fldCharType="end"/>
        </w:r>
      </w:hyperlink>
    </w:p>
    <w:p w:rsidR="00213711" w:rsidRDefault="00BF6D9F">
      <w:pPr>
        <w:pStyle w:val="TOC3"/>
        <w:tabs>
          <w:tab w:val="right" w:leader="dot" w:pos="8296"/>
        </w:tabs>
        <w:rPr>
          <w:rFonts w:asciiTheme="minorHAnsi" w:eastAsiaTheme="minorEastAsia" w:hAnsiTheme="minorHAnsi" w:cstheme="minorBidi"/>
          <w:i w:val="0"/>
          <w:iCs w:val="0"/>
          <w:noProof/>
          <w:sz w:val="22"/>
          <w:szCs w:val="22"/>
        </w:rPr>
      </w:pPr>
      <w:hyperlink w:anchor="_Toc333846573" w:history="1">
        <w:r w:rsidR="00213711" w:rsidRPr="00CB5DCC">
          <w:rPr>
            <w:rStyle w:val="Hyperlink"/>
            <w:noProof/>
          </w:rPr>
          <w:t>Appendix 2 Engagement and consultation by the Panel during the Review</w:t>
        </w:r>
        <w:r w:rsidR="00213711">
          <w:rPr>
            <w:noProof/>
            <w:webHidden/>
          </w:rPr>
          <w:tab/>
        </w:r>
        <w:r w:rsidR="00213711">
          <w:rPr>
            <w:noProof/>
            <w:webHidden/>
          </w:rPr>
          <w:fldChar w:fldCharType="begin"/>
        </w:r>
        <w:r w:rsidR="00213711">
          <w:rPr>
            <w:noProof/>
            <w:webHidden/>
          </w:rPr>
          <w:instrText xml:space="preserve"> PAGEREF _Toc333846573 \h </w:instrText>
        </w:r>
        <w:r w:rsidR="00213711">
          <w:rPr>
            <w:noProof/>
            <w:webHidden/>
          </w:rPr>
        </w:r>
        <w:r w:rsidR="00213711">
          <w:rPr>
            <w:noProof/>
            <w:webHidden/>
          </w:rPr>
          <w:fldChar w:fldCharType="separate"/>
        </w:r>
        <w:r w:rsidR="00D056DE">
          <w:rPr>
            <w:noProof/>
            <w:webHidden/>
          </w:rPr>
          <w:t>175</w:t>
        </w:r>
        <w:r w:rsidR="00213711">
          <w:rPr>
            <w:noProof/>
            <w:webHidden/>
          </w:rPr>
          <w:fldChar w:fldCharType="end"/>
        </w:r>
      </w:hyperlink>
    </w:p>
    <w:p w:rsidR="00213711" w:rsidRDefault="00BF6D9F">
      <w:pPr>
        <w:pStyle w:val="TOC3"/>
        <w:tabs>
          <w:tab w:val="right" w:leader="dot" w:pos="8296"/>
        </w:tabs>
        <w:rPr>
          <w:rFonts w:asciiTheme="minorHAnsi" w:eastAsiaTheme="minorEastAsia" w:hAnsiTheme="minorHAnsi" w:cstheme="minorBidi"/>
          <w:i w:val="0"/>
          <w:iCs w:val="0"/>
          <w:noProof/>
          <w:sz w:val="22"/>
          <w:szCs w:val="22"/>
        </w:rPr>
      </w:pPr>
      <w:hyperlink w:anchor="_Toc333846574" w:history="1">
        <w:r w:rsidR="00213711" w:rsidRPr="00CB5DCC">
          <w:rPr>
            <w:rStyle w:val="Hyperlink"/>
            <w:noProof/>
          </w:rPr>
          <w:t>Appendix 3.1</w:t>
        </w:r>
        <w:r w:rsidR="00213711">
          <w:rPr>
            <w:noProof/>
            <w:webHidden/>
          </w:rPr>
          <w:tab/>
        </w:r>
        <w:r w:rsidR="00213711">
          <w:rPr>
            <w:noProof/>
            <w:webHidden/>
          </w:rPr>
          <w:fldChar w:fldCharType="begin"/>
        </w:r>
        <w:r w:rsidR="00213711">
          <w:rPr>
            <w:noProof/>
            <w:webHidden/>
          </w:rPr>
          <w:instrText xml:space="preserve"> PAGEREF _Toc333846574 \h </w:instrText>
        </w:r>
        <w:r w:rsidR="00213711">
          <w:rPr>
            <w:noProof/>
            <w:webHidden/>
          </w:rPr>
        </w:r>
        <w:r w:rsidR="00213711">
          <w:rPr>
            <w:noProof/>
            <w:webHidden/>
          </w:rPr>
          <w:fldChar w:fldCharType="separate"/>
        </w:r>
        <w:r w:rsidR="00D056DE">
          <w:rPr>
            <w:noProof/>
            <w:webHidden/>
          </w:rPr>
          <w:t>178</w:t>
        </w:r>
        <w:r w:rsidR="00213711">
          <w:rPr>
            <w:noProof/>
            <w:webHidden/>
          </w:rPr>
          <w:fldChar w:fldCharType="end"/>
        </w:r>
      </w:hyperlink>
    </w:p>
    <w:p w:rsidR="00213711" w:rsidRDefault="00BF6D9F">
      <w:pPr>
        <w:pStyle w:val="TOC3"/>
        <w:tabs>
          <w:tab w:val="right" w:leader="dot" w:pos="8296"/>
        </w:tabs>
        <w:rPr>
          <w:rFonts w:asciiTheme="minorHAnsi" w:eastAsiaTheme="minorEastAsia" w:hAnsiTheme="minorHAnsi" w:cstheme="minorBidi"/>
          <w:i w:val="0"/>
          <w:iCs w:val="0"/>
          <w:noProof/>
          <w:sz w:val="22"/>
          <w:szCs w:val="22"/>
        </w:rPr>
      </w:pPr>
      <w:hyperlink w:anchor="_Toc333846575" w:history="1">
        <w:r w:rsidR="00213711" w:rsidRPr="00CB5DCC">
          <w:rPr>
            <w:rStyle w:val="Hyperlink"/>
            <w:noProof/>
          </w:rPr>
          <w:t>Regional arrangements for government in metropolitan Perth</w:t>
        </w:r>
        <w:r w:rsidR="00213711">
          <w:rPr>
            <w:noProof/>
            <w:webHidden/>
          </w:rPr>
          <w:tab/>
        </w:r>
        <w:r w:rsidR="00213711">
          <w:rPr>
            <w:noProof/>
            <w:webHidden/>
          </w:rPr>
          <w:fldChar w:fldCharType="begin"/>
        </w:r>
        <w:r w:rsidR="00213711">
          <w:rPr>
            <w:noProof/>
            <w:webHidden/>
          </w:rPr>
          <w:instrText xml:space="preserve"> PAGEREF _Toc333846575 \h </w:instrText>
        </w:r>
        <w:r w:rsidR="00213711">
          <w:rPr>
            <w:noProof/>
            <w:webHidden/>
          </w:rPr>
        </w:r>
        <w:r w:rsidR="00213711">
          <w:rPr>
            <w:noProof/>
            <w:webHidden/>
          </w:rPr>
          <w:fldChar w:fldCharType="separate"/>
        </w:r>
        <w:r w:rsidR="00D056DE">
          <w:rPr>
            <w:noProof/>
            <w:webHidden/>
          </w:rPr>
          <w:t>178</w:t>
        </w:r>
        <w:r w:rsidR="00213711">
          <w:rPr>
            <w:noProof/>
            <w:webHidden/>
          </w:rPr>
          <w:fldChar w:fldCharType="end"/>
        </w:r>
      </w:hyperlink>
    </w:p>
    <w:p w:rsidR="00213711" w:rsidRDefault="00BF6D9F">
      <w:pPr>
        <w:pStyle w:val="TOC3"/>
        <w:tabs>
          <w:tab w:val="right" w:leader="dot" w:pos="8296"/>
        </w:tabs>
        <w:rPr>
          <w:rFonts w:asciiTheme="minorHAnsi" w:eastAsiaTheme="minorEastAsia" w:hAnsiTheme="minorHAnsi" w:cstheme="minorBidi"/>
          <w:i w:val="0"/>
          <w:iCs w:val="0"/>
          <w:noProof/>
          <w:sz w:val="22"/>
          <w:szCs w:val="22"/>
        </w:rPr>
      </w:pPr>
      <w:hyperlink w:anchor="_Toc333846576" w:history="1">
        <w:r w:rsidR="00213711" w:rsidRPr="00CB5DCC">
          <w:rPr>
            <w:rStyle w:val="Hyperlink"/>
            <w:noProof/>
          </w:rPr>
          <w:t>Appendix 3.2 COAG Criteria for future strategic planning of capital cities</w:t>
        </w:r>
        <w:r w:rsidR="00213711">
          <w:rPr>
            <w:noProof/>
            <w:webHidden/>
          </w:rPr>
          <w:tab/>
        </w:r>
        <w:r w:rsidR="00213711">
          <w:rPr>
            <w:noProof/>
            <w:webHidden/>
          </w:rPr>
          <w:fldChar w:fldCharType="begin"/>
        </w:r>
        <w:r w:rsidR="00213711">
          <w:rPr>
            <w:noProof/>
            <w:webHidden/>
          </w:rPr>
          <w:instrText xml:space="preserve"> PAGEREF _Toc333846576 \h </w:instrText>
        </w:r>
        <w:r w:rsidR="00213711">
          <w:rPr>
            <w:noProof/>
            <w:webHidden/>
          </w:rPr>
        </w:r>
        <w:r w:rsidR="00213711">
          <w:rPr>
            <w:noProof/>
            <w:webHidden/>
          </w:rPr>
          <w:fldChar w:fldCharType="separate"/>
        </w:r>
        <w:r w:rsidR="00D056DE">
          <w:rPr>
            <w:noProof/>
            <w:webHidden/>
          </w:rPr>
          <w:t>185</w:t>
        </w:r>
        <w:r w:rsidR="00213711">
          <w:rPr>
            <w:noProof/>
            <w:webHidden/>
          </w:rPr>
          <w:fldChar w:fldCharType="end"/>
        </w:r>
      </w:hyperlink>
    </w:p>
    <w:p w:rsidR="00E00A28" w:rsidRPr="006E7FFE" w:rsidRDefault="00213711" w:rsidP="00E00A28">
      <w:pPr>
        <w:pStyle w:val="Heading2"/>
      </w:pPr>
      <w:r>
        <w:rPr>
          <w:rFonts w:ascii="Times New Roman" w:hAnsi="Times New Roman"/>
          <w:bCs w:val="0"/>
          <w:iCs w:val="0"/>
          <w:caps w:val="0"/>
          <w:smallCaps/>
          <w:sz w:val="20"/>
          <w:szCs w:val="22"/>
        </w:rPr>
        <w:fldChar w:fldCharType="end"/>
      </w:r>
      <w:r w:rsidR="00407DEF" w:rsidRPr="00674635">
        <w:br w:type="page"/>
      </w:r>
      <w:bookmarkStart w:id="7" w:name="_Toc333846486"/>
      <w:r w:rsidR="00E00A28" w:rsidRPr="006E7FFE">
        <w:lastRenderedPageBreak/>
        <w:t>List of figures</w:t>
      </w:r>
      <w:bookmarkEnd w:id="7"/>
    </w:p>
    <w:p w:rsidR="00E00A28" w:rsidRPr="00674635" w:rsidRDefault="00E00A28" w:rsidP="00E00A28">
      <w:pPr>
        <w:jc w:val="left"/>
        <w:rPr>
          <w:sz w:val="28"/>
          <w:szCs w:val="28"/>
        </w:rPr>
      </w:pPr>
    </w:p>
    <w:p w:rsidR="00E00A28" w:rsidRPr="00674635" w:rsidRDefault="00E00A28" w:rsidP="00E00A28">
      <w:pPr>
        <w:spacing w:after="60"/>
        <w:jc w:val="left"/>
        <w:rPr>
          <w:sz w:val="20"/>
          <w:szCs w:val="20"/>
        </w:rPr>
      </w:pPr>
      <w:r w:rsidRPr="00674635">
        <w:rPr>
          <w:sz w:val="20"/>
          <w:szCs w:val="20"/>
        </w:rPr>
        <w:t>Figure 1</w:t>
      </w:r>
      <w:r>
        <w:rPr>
          <w:sz w:val="20"/>
          <w:szCs w:val="20"/>
        </w:rPr>
        <w:t>.1</w:t>
      </w:r>
      <w:r w:rsidRPr="00674635">
        <w:rPr>
          <w:sz w:val="20"/>
          <w:szCs w:val="20"/>
        </w:rPr>
        <w:tab/>
      </w:r>
      <w:r w:rsidR="00032937">
        <w:rPr>
          <w:sz w:val="20"/>
          <w:szCs w:val="20"/>
        </w:rPr>
        <w:t>Local governments in the Perth metropolitan region, 2012…</w:t>
      </w:r>
      <w:r w:rsidR="00D604E3">
        <w:rPr>
          <w:sz w:val="20"/>
          <w:szCs w:val="20"/>
        </w:rPr>
        <w:t>………….</w:t>
      </w:r>
      <w:r w:rsidR="00D604E3">
        <w:rPr>
          <w:sz w:val="20"/>
          <w:szCs w:val="20"/>
        </w:rPr>
        <w:tab/>
      </w:r>
      <w:r w:rsidR="00485782">
        <w:rPr>
          <w:sz w:val="20"/>
          <w:szCs w:val="20"/>
        </w:rPr>
        <w:t>18</w:t>
      </w:r>
    </w:p>
    <w:p w:rsidR="00E00A28" w:rsidRPr="00674635" w:rsidRDefault="00E00A28" w:rsidP="00E00A28">
      <w:pPr>
        <w:spacing w:after="60"/>
        <w:jc w:val="left"/>
        <w:rPr>
          <w:sz w:val="20"/>
          <w:szCs w:val="20"/>
        </w:rPr>
      </w:pPr>
      <w:r w:rsidRPr="00674635">
        <w:rPr>
          <w:sz w:val="20"/>
          <w:szCs w:val="20"/>
        </w:rPr>
        <w:t>Figure 3.1</w:t>
      </w:r>
      <w:r w:rsidRPr="00674635">
        <w:rPr>
          <w:sz w:val="20"/>
          <w:szCs w:val="20"/>
        </w:rPr>
        <w:tab/>
        <w:t>WAPC Central sub-region and l</w:t>
      </w:r>
      <w:r w:rsidR="00D604E3">
        <w:rPr>
          <w:sz w:val="20"/>
          <w:szCs w:val="20"/>
        </w:rPr>
        <w:t>ocal government areas………………..</w:t>
      </w:r>
      <w:r w:rsidR="00D604E3">
        <w:rPr>
          <w:sz w:val="20"/>
          <w:szCs w:val="20"/>
        </w:rPr>
        <w:tab/>
        <w:t>5</w:t>
      </w:r>
      <w:r w:rsidR="00485782">
        <w:rPr>
          <w:sz w:val="20"/>
          <w:szCs w:val="20"/>
        </w:rPr>
        <w:t>4</w:t>
      </w:r>
    </w:p>
    <w:p w:rsidR="00E00A28" w:rsidRPr="00674635" w:rsidRDefault="00E00A28" w:rsidP="00E00A28">
      <w:pPr>
        <w:spacing w:after="60"/>
        <w:jc w:val="left"/>
        <w:rPr>
          <w:sz w:val="20"/>
          <w:szCs w:val="20"/>
        </w:rPr>
      </w:pPr>
      <w:r w:rsidRPr="00674635">
        <w:rPr>
          <w:sz w:val="20"/>
          <w:szCs w:val="20"/>
        </w:rPr>
        <w:t>Figure 3.2</w:t>
      </w:r>
      <w:r w:rsidRPr="00674635">
        <w:rPr>
          <w:sz w:val="20"/>
          <w:szCs w:val="20"/>
        </w:rPr>
        <w:tab/>
        <w:t>WAPC Planning sub-regions and local government area</w:t>
      </w:r>
      <w:r w:rsidR="00032937">
        <w:rPr>
          <w:sz w:val="20"/>
          <w:szCs w:val="20"/>
        </w:rPr>
        <w:t>s</w:t>
      </w:r>
      <w:r w:rsidR="00D604E3">
        <w:rPr>
          <w:sz w:val="20"/>
          <w:szCs w:val="20"/>
        </w:rPr>
        <w:t>………………</w:t>
      </w:r>
      <w:r w:rsidR="00D604E3">
        <w:rPr>
          <w:sz w:val="20"/>
          <w:szCs w:val="20"/>
        </w:rPr>
        <w:tab/>
        <w:t>5</w:t>
      </w:r>
      <w:r w:rsidR="00485782">
        <w:rPr>
          <w:sz w:val="20"/>
          <w:szCs w:val="20"/>
        </w:rPr>
        <w:t>5</w:t>
      </w:r>
    </w:p>
    <w:p w:rsidR="00E00A28" w:rsidRPr="00674635" w:rsidRDefault="00E00A28" w:rsidP="00E00A28">
      <w:pPr>
        <w:spacing w:after="60"/>
        <w:jc w:val="left"/>
        <w:rPr>
          <w:sz w:val="20"/>
          <w:szCs w:val="20"/>
        </w:rPr>
      </w:pPr>
      <w:r w:rsidRPr="00674635">
        <w:rPr>
          <w:sz w:val="20"/>
          <w:szCs w:val="20"/>
        </w:rPr>
        <w:t>Figure 5.1</w:t>
      </w:r>
      <w:r w:rsidRPr="00674635">
        <w:rPr>
          <w:sz w:val="20"/>
          <w:szCs w:val="20"/>
        </w:rPr>
        <w:tab/>
        <w:t>Regional local government arrangements</w:t>
      </w:r>
      <w:r w:rsidR="00032937">
        <w:rPr>
          <w:sz w:val="20"/>
          <w:szCs w:val="20"/>
        </w:rPr>
        <w:t>,</w:t>
      </w:r>
      <w:r w:rsidR="00D604E3">
        <w:rPr>
          <w:sz w:val="20"/>
          <w:szCs w:val="20"/>
        </w:rPr>
        <w:t xml:space="preserve"> 2005…………………………</w:t>
      </w:r>
      <w:r w:rsidR="00D604E3">
        <w:rPr>
          <w:sz w:val="20"/>
          <w:szCs w:val="20"/>
        </w:rPr>
        <w:tab/>
        <w:t>8</w:t>
      </w:r>
      <w:r w:rsidR="009734A8">
        <w:rPr>
          <w:sz w:val="20"/>
          <w:szCs w:val="20"/>
        </w:rPr>
        <w:t>6</w:t>
      </w:r>
    </w:p>
    <w:p w:rsidR="00E00A28" w:rsidRPr="00674635" w:rsidRDefault="00E00A28" w:rsidP="00E00A28">
      <w:pPr>
        <w:spacing w:after="60"/>
        <w:jc w:val="left"/>
        <w:rPr>
          <w:sz w:val="20"/>
          <w:szCs w:val="20"/>
        </w:rPr>
      </w:pPr>
      <w:r w:rsidRPr="00674635">
        <w:rPr>
          <w:sz w:val="20"/>
          <w:szCs w:val="20"/>
        </w:rPr>
        <w:t>Figure 5.2</w:t>
      </w:r>
      <w:r w:rsidRPr="00674635">
        <w:rPr>
          <w:sz w:val="20"/>
          <w:szCs w:val="20"/>
        </w:rPr>
        <w:tab/>
        <w:t xml:space="preserve">Local Government Performance Measurement </w:t>
      </w:r>
      <w:proofErr w:type="gramStart"/>
      <w:r w:rsidRPr="00674635">
        <w:rPr>
          <w:sz w:val="20"/>
          <w:szCs w:val="20"/>
        </w:rPr>
        <w:t>Framework</w:t>
      </w:r>
      <w:proofErr w:type="gramEnd"/>
    </w:p>
    <w:p w:rsidR="00E00A28" w:rsidRPr="00674635" w:rsidRDefault="00E00A28" w:rsidP="00E00A28">
      <w:pPr>
        <w:spacing w:after="60"/>
        <w:ind w:left="720" w:firstLine="720"/>
        <w:jc w:val="left"/>
        <w:rPr>
          <w:sz w:val="20"/>
          <w:szCs w:val="20"/>
        </w:rPr>
      </w:pPr>
      <w:r w:rsidRPr="00674635">
        <w:rPr>
          <w:sz w:val="20"/>
          <w:szCs w:val="20"/>
        </w:rPr>
        <w:t>– Metropolitan Baseline</w:t>
      </w:r>
      <w:r w:rsidR="00D604E3">
        <w:rPr>
          <w:sz w:val="20"/>
          <w:szCs w:val="20"/>
        </w:rPr>
        <w:t xml:space="preserve"> Survey Results………………………………….</w:t>
      </w:r>
      <w:r w:rsidR="00D604E3">
        <w:rPr>
          <w:sz w:val="20"/>
          <w:szCs w:val="20"/>
        </w:rPr>
        <w:tab/>
        <w:t>9</w:t>
      </w:r>
      <w:r w:rsidR="009734A8">
        <w:rPr>
          <w:sz w:val="20"/>
          <w:szCs w:val="20"/>
        </w:rPr>
        <w:t>0</w:t>
      </w:r>
    </w:p>
    <w:p w:rsidR="00E00A28" w:rsidRPr="00674635" w:rsidRDefault="00E00A28" w:rsidP="00E00A28">
      <w:pPr>
        <w:spacing w:after="60"/>
        <w:jc w:val="left"/>
        <w:rPr>
          <w:sz w:val="20"/>
          <w:szCs w:val="20"/>
        </w:rPr>
      </w:pPr>
      <w:r w:rsidRPr="00674635">
        <w:rPr>
          <w:sz w:val="20"/>
          <w:szCs w:val="20"/>
        </w:rPr>
        <w:t>Figure 5.3</w:t>
      </w:r>
      <w:r w:rsidRPr="00674635">
        <w:rPr>
          <w:sz w:val="20"/>
          <w:szCs w:val="20"/>
        </w:rPr>
        <w:tab/>
        <w:t>Option A</w:t>
      </w:r>
      <w:r>
        <w:rPr>
          <w:sz w:val="20"/>
          <w:szCs w:val="20"/>
        </w:rPr>
        <w:t>:</w:t>
      </w:r>
      <w:r w:rsidRPr="00674635">
        <w:rPr>
          <w:sz w:val="20"/>
          <w:szCs w:val="20"/>
        </w:rPr>
        <w:t xml:space="preserve"> Amalgama</w:t>
      </w:r>
      <w:r w:rsidR="00D604E3">
        <w:rPr>
          <w:sz w:val="20"/>
          <w:szCs w:val="20"/>
        </w:rPr>
        <w:t>tions only………………………………………….…</w:t>
      </w:r>
      <w:r w:rsidR="00D604E3">
        <w:rPr>
          <w:sz w:val="20"/>
          <w:szCs w:val="20"/>
        </w:rPr>
        <w:tab/>
        <w:t>13</w:t>
      </w:r>
      <w:r w:rsidR="009734A8">
        <w:rPr>
          <w:sz w:val="20"/>
          <w:szCs w:val="20"/>
        </w:rPr>
        <w:t>2</w:t>
      </w:r>
    </w:p>
    <w:p w:rsidR="00E00A28" w:rsidRPr="00674635" w:rsidRDefault="00E00A28" w:rsidP="00E00A28">
      <w:pPr>
        <w:spacing w:after="60"/>
        <w:jc w:val="left"/>
        <w:rPr>
          <w:sz w:val="20"/>
          <w:szCs w:val="20"/>
        </w:rPr>
      </w:pPr>
      <w:r w:rsidRPr="00674635">
        <w:rPr>
          <w:sz w:val="20"/>
          <w:szCs w:val="20"/>
        </w:rPr>
        <w:t>Figure 5.4</w:t>
      </w:r>
      <w:r w:rsidRPr="00674635">
        <w:rPr>
          <w:sz w:val="20"/>
          <w:szCs w:val="20"/>
        </w:rPr>
        <w:tab/>
        <w:t>Preferred Option B: Amalgamation and splitting of local government</w:t>
      </w:r>
    </w:p>
    <w:p w:rsidR="00E00A28" w:rsidRPr="00674635" w:rsidRDefault="00E00A28" w:rsidP="00E00A28">
      <w:pPr>
        <w:spacing w:after="60"/>
        <w:ind w:left="720" w:firstLine="720"/>
        <w:jc w:val="left"/>
        <w:rPr>
          <w:sz w:val="20"/>
          <w:szCs w:val="20"/>
        </w:rPr>
      </w:pPr>
      <w:proofErr w:type="gramStart"/>
      <w:r w:rsidRPr="00674635">
        <w:rPr>
          <w:sz w:val="20"/>
          <w:szCs w:val="20"/>
        </w:rPr>
        <w:t>areas</w:t>
      </w:r>
      <w:proofErr w:type="gramEnd"/>
      <w:r w:rsidRPr="00674635">
        <w:rPr>
          <w:sz w:val="20"/>
          <w:szCs w:val="20"/>
        </w:rPr>
        <w:t>…</w:t>
      </w:r>
      <w:r w:rsidR="00D604E3">
        <w:rPr>
          <w:sz w:val="20"/>
          <w:szCs w:val="20"/>
        </w:rPr>
        <w:t>…………………………………………………………………….…</w:t>
      </w:r>
      <w:r w:rsidR="00D604E3">
        <w:rPr>
          <w:sz w:val="20"/>
          <w:szCs w:val="20"/>
        </w:rPr>
        <w:tab/>
        <w:t>13</w:t>
      </w:r>
      <w:r w:rsidR="009734A8">
        <w:rPr>
          <w:sz w:val="20"/>
          <w:szCs w:val="20"/>
        </w:rPr>
        <w:t>4</w:t>
      </w:r>
    </w:p>
    <w:p w:rsidR="00E00A28" w:rsidRPr="00674635" w:rsidRDefault="00E00A28" w:rsidP="00E00A28">
      <w:pPr>
        <w:pStyle w:val="Heading2"/>
      </w:pPr>
    </w:p>
    <w:p w:rsidR="00E00A28" w:rsidRPr="00674635" w:rsidRDefault="00E00A28" w:rsidP="00E00A28"/>
    <w:p w:rsidR="00E00A28" w:rsidRPr="00674635" w:rsidRDefault="00E00A28" w:rsidP="00E00A28"/>
    <w:p w:rsidR="00E00A28" w:rsidRPr="00674635" w:rsidRDefault="00E00A28" w:rsidP="00E00A28"/>
    <w:p w:rsidR="00E00A28" w:rsidRPr="00674635" w:rsidRDefault="00E00A28" w:rsidP="00E00A28"/>
    <w:p w:rsidR="00E00A28" w:rsidRPr="006E7FFE" w:rsidRDefault="00E00A28" w:rsidP="00E00A28">
      <w:pPr>
        <w:pStyle w:val="Heading2"/>
      </w:pPr>
      <w:r w:rsidRPr="00674635">
        <w:br w:type="page"/>
      </w:r>
      <w:bookmarkStart w:id="8" w:name="_Toc333846487"/>
      <w:r w:rsidRPr="006E7FFE">
        <w:lastRenderedPageBreak/>
        <w:t>List of tables</w:t>
      </w:r>
      <w:bookmarkEnd w:id="8"/>
    </w:p>
    <w:p w:rsidR="00E00A28" w:rsidRPr="00674635" w:rsidRDefault="00E00A28" w:rsidP="00E00A28">
      <w:pPr>
        <w:jc w:val="left"/>
        <w:rPr>
          <w:sz w:val="28"/>
          <w:szCs w:val="28"/>
        </w:rPr>
      </w:pPr>
    </w:p>
    <w:p w:rsidR="00E00A28" w:rsidRPr="00674635" w:rsidRDefault="00E00A28" w:rsidP="00E00A28">
      <w:pPr>
        <w:spacing w:after="60"/>
        <w:jc w:val="left"/>
        <w:rPr>
          <w:sz w:val="20"/>
          <w:szCs w:val="20"/>
        </w:rPr>
      </w:pPr>
      <w:r w:rsidRPr="00674635">
        <w:rPr>
          <w:sz w:val="20"/>
          <w:szCs w:val="20"/>
        </w:rPr>
        <w:t>Table 2.1</w:t>
      </w:r>
      <w:r w:rsidRPr="00674635">
        <w:rPr>
          <w:sz w:val="20"/>
          <w:szCs w:val="20"/>
        </w:rPr>
        <w:tab/>
        <w:t>Local Government in Australia’s capital cities…………………………</w:t>
      </w:r>
      <w:r w:rsidRPr="00674635">
        <w:rPr>
          <w:sz w:val="20"/>
          <w:szCs w:val="20"/>
        </w:rPr>
        <w:tab/>
        <w:t>2</w:t>
      </w:r>
      <w:r w:rsidR="009734A8">
        <w:rPr>
          <w:sz w:val="20"/>
          <w:szCs w:val="20"/>
        </w:rPr>
        <w:t>5</w:t>
      </w:r>
    </w:p>
    <w:p w:rsidR="00E00A28" w:rsidRPr="00674635" w:rsidRDefault="00E00A28" w:rsidP="00E00A28">
      <w:pPr>
        <w:spacing w:after="60"/>
        <w:jc w:val="left"/>
        <w:rPr>
          <w:sz w:val="20"/>
          <w:szCs w:val="20"/>
        </w:rPr>
      </w:pPr>
      <w:r w:rsidRPr="00674635">
        <w:rPr>
          <w:sz w:val="20"/>
          <w:szCs w:val="20"/>
        </w:rPr>
        <w:t>Table 3.1</w:t>
      </w:r>
      <w:r w:rsidRPr="00674635">
        <w:rPr>
          <w:sz w:val="20"/>
          <w:szCs w:val="20"/>
        </w:rPr>
        <w:tab/>
        <w:t>Population forecasts to 2026 by me</w:t>
      </w:r>
      <w:r w:rsidR="009734A8">
        <w:rPr>
          <w:sz w:val="20"/>
          <w:szCs w:val="20"/>
        </w:rPr>
        <w:t>tropolitan local government……</w:t>
      </w:r>
      <w:r w:rsidR="009734A8">
        <w:rPr>
          <w:sz w:val="20"/>
          <w:szCs w:val="20"/>
        </w:rPr>
        <w:tab/>
        <w:t>33</w:t>
      </w:r>
    </w:p>
    <w:p w:rsidR="00E00A28" w:rsidRPr="00674635" w:rsidRDefault="00E00A28" w:rsidP="00E00A28">
      <w:pPr>
        <w:spacing w:after="60"/>
        <w:ind w:left="1440" w:hanging="1440"/>
        <w:jc w:val="left"/>
        <w:rPr>
          <w:sz w:val="20"/>
          <w:szCs w:val="20"/>
        </w:rPr>
      </w:pPr>
      <w:r w:rsidRPr="00674635">
        <w:rPr>
          <w:sz w:val="20"/>
          <w:szCs w:val="20"/>
        </w:rPr>
        <w:t>Table 3.2</w:t>
      </w:r>
      <w:r w:rsidRPr="00674635">
        <w:rPr>
          <w:sz w:val="20"/>
          <w:szCs w:val="20"/>
        </w:rPr>
        <w:tab/>
        <w:t xml:space="preserve">Average </w:t>
      </w:r>
      <w:r w:rsidR="00C41D4A">
        <w:rPr>
          <w:sz w:val="20"/>
          <w:szCs w:val="20"/>
        </w:rPr>
        <w:t>f</w:t>
      </w:r>
      <w:r w:rsidRPr="00674635">
        <w:rPr>
          <w:sz w:val="20"/>
          <w:szCs w:val="20"/>
        </w:rPr>
        <w:t xml:space="preserve">amily </w:t>
      </w:r>
      <w:r w:rsidR="00C41D4A">
        <w:rPr>
          <w:sz w:val="20"/>
          <w:szCs w:val="20"/>
        </w:rPr>
        <w:t>w</w:t>
      </w:r>
      <w:r w:rsidRPr="00674635">
        <w:rPr>
          <w:sz w:val="20"/>
          <w:szCs w:val="20"/>
        </w:rPr>
        <w:t xml:space="preserve">eekly </w:t>
      </w:r>
      <w:r w:rsidR="00C41D4A">
        <w:rPr>
          <w:sz w:val="20"/>
          <w:szCs w:val="20"/>
        </w:rPr>
        <w:t>i</w:t>
      </w:r>
      <w:r w:rsidRPr="00674635">
        <w:rPr>
          <w:sz w:val="20"/>
          <w:szCs w:val="20"/>
        </w:rPr>
        <w:t>ncome in metropolitan Perth, 2006</w:t>
      </w:r>
      <w:r w:rsidR="001D56DB">
        <w:rPr>
          <w:sz w:val="20"/>
          <w:szCs w:val="20"/>
        </w:rPr>
        <w:t>…</w:t>
      </w:r>
      <w:r w:rsidR="009734A8">
        <w:rPr>
          <w:sz w:val="20"/>
          <w:szCs w:val="20"/>
        </w:rPr>
        <w:t>………</w:t>
      </w:r>
      <w:r w:rsidR="009734A8">
        <w:rPr>
          <w:sz w:val="20"/>
          <w:szCs w:val="20"/>
        </w:rPr>
        <w:tab/>
        <w:t>36</w:t>
      </w:r>
    </w:p>
    <w:p w:rsidR="00E00A28" w:rsidRPr="00674635" w:rsidRDefault="00E00A28" w:rsidP="00E00A28">
      <w:pPr>
        <w:spacing w:after="60"/>
        <w:jc w:val="left"/>
        <w:rPr>
          <w:sz w:val="20"/>
          <w:szCs w:val="20"/>
        </w:rPr>
      </w:pPr>
      <w:r w:rsidRPr="00674635">
        <w:rPr>
          <w:sz w:val="20"/>
          <w:szCs w:val="20"/>
        </w:rPr>
        <w:t>Table 3.3</w:t>
      </w:r>
      <w:r w:rsidRPr="00674635">
        <w:rPr>
          <w:sz w:val="20"/>
          <w:szCs w:val="20"/>
        </w:rPr>
        <w:tab/>
        <w:t>Median family income in Australian cities, 2006……………………..</w:t>
      </w:r>
      <w:r w:rsidRPr="00674635">
        <w:rPr>
          <w:sz w:val="20"/>
          <w:szCs w:val="20"/>
        </w:rPr>
        <w:tab/>
        <w:t>3</w:t>
      </w:r>
      <w:r w:rsidR="009734A8">
        <w:rPr>
          <w:sz w:val="20"/>
          <w:szCs w:val="20"/>
        </w:rPr>
        <w:t>7</w:t>
      </w:r>
    </w:p>
    <w:p w:rsidR="00E00A28" w:rsidRPr="00674635" w:rsidRDefault="00E00A28" w:rsidP="00E00A28">
      <w:pPr>
        <w:spacing w:after="60"/>
        <w:jc w:val="left"/>
        <w:rPr>
          <w:sz w:val="20"/>
          <w:szCs w:val="20"/>
        </w:rPr>
      </w:pPr>
      <w:r w:rsidRPr="00674635">
        <w:rPr>
          <w:sz w:val="20"/>
          <w:szCs w:val="20"/>
        </w:rPr>
        <w:t>Table 3.4</w:t>
      </w:r>
      <w:r w:rsidRPr="00674635">
        <w:rPr>
          <w:sz w:val="20"/>
          <w:szCs w:val="20"/>
        </w:rPr>
        <w:tab/>
      </w:r>
      <w:r w:rsidR="00C41D4A">
        <w:rPr>
          <w:sz w:val="20"/>
          <w:szCs w:val="20"/>
        </w:rPr>
        <w:t>Town Planning Schemes (TPS) in m</w:t>
      </w:r>
      <w:r w:rsidRPr="00674635">
        <w:rPr>
          <w:sz w:val="20"/>
          <w:szCs w:val="20"/>
        </w:rPr>
        <w:t>etropolitan Perth………….……</w:t>
      </w:r>
      <w:r w:rsidRPr="00674635">
        <w:rPr>
          <w:sz w:val="20"/>
          <w:szCs w:val="20"/>
        </w:rPr>
        <w:tab/>
        <w:t>49</w:t>
      </w:r>
    </w:p>
    <w:p w:rsidR="00E00A28" w:rsidRDefault="00E00A28" w:rsidP="00E00A28">
      <w:pPr>
        <w:spacing w:after="60"/>
        <w:ind w:left="1440" w:hanging="1440"/>
        <w:jc w:val="left"/>
        <w:rPr>
          <w:sz w:val="20"/>
          <w:szCs w:val="20"/>
        </w:rPr>
      </w:pPr>
      <w:r w:rsidRPr="00674635">
        <w:rPr>
          <w:sz w:val="20"/>
          <w:szCs w:val="20"/>
        </w:rPr>
        <w:t>Table 3.5</w:t>
      </w:r>
      <w:r w:rsidRPr="00674635">
        <w:rPr>
          <w:sz w:val="20"/>
          <w:szCs w:val="20"/>
        </w:rPr>
        <w:tab/>
      </w:r>
      <w:r w:rsidRPr="00610CB0">
        <w:rPr>
          <w:color w:val="000000"/>
          <w:sz w:val="20"/>
          <w:szCs w:val="20"/>
        </w:rPr>
        <w:t xml:space="preserve">Findings for Perth against the </w:t>
      </w:r>
      <w:r w:rsidRPr="00610CB0">
        <w:rPr>
          <w:sz w:val="20"/>
          <w:szCs w:val="20"/>
        </w:rPr>
        <w:t>COAG criteria for future strategic planning of capital cities</w:t>
      </w:r>
      <w:r w:rsidRPr="00610CB0">
        <w:rPr>
          <w:b/>
          <w:szCs w:val="22"/>
        </w:rPr>
        <w:t xml:space="preserve"> </w:t>
      </w:r>
      <w:r w:rsidRPr="00674635">
        <w:rPr>
          <w:sz w:val="20"/>
          <w:szCs w:val="20"/>
        </w:rPr>
        <w:t>…………………………………………………</w:t>
      </w:r>
      <w:r>
        <w:rPr>
          <w:sz w:val="20"/>
          <w:szCs w:val="20"/>
        </w:rPr>
        <w:t>……………</w:t>
      </w:r>
      <w:r w:rsidRPr="00674635">
        <w:rPr>
          <w:sz w:val="20"/>
          <w:szCs w:val="20"/>
        </w:rPr>
        <w:tab/>
        <w:t>59</w:t>
      </w:r>
    </w:p>
    <w:p w:rsidR="001D56DB" w:rsidRPr="00674635" w:rsidRDefault="001D56DB" w:rsidP="00E00A28">
      <w:pPr>
        <w:spacing w:after="60"/>
        <w:ind w:left="1440" w:hanging="1440"/>
        <w:jc w:val="left"/>
        <w:rPr>
          <w:sz w:val="20"/>
          <w:szCs w:val="20"/>
        </w:rPr>
      </w:pPr>
      <w:r>
        <w:rPr>
          <w:sz w:val="20"/>
          <w:szCs w:val="20"/>
        </w:rPr>
        <w:t>Table 4.1</w:t>
      </w:r>
      <w:r>
        <w:rPr>
          <w:sz w:val="20"/>
          <w:szCs w:val="20"/>
        </w:rPr>
        <w:tab/>
        <w:t>Endowment of lands rating, Town of Cambridge………………………</w:t>
      </w:r>
      <w:r w:rsidR="009734A8">
        <w:rPr>
          <w:sz w:val="20"/>
          <w:szCs w:val="20"/>
        </w:rPr>
        <w:tab/>
        <w:t>64</w:t>
      </w:r>
    </w:p>
    <w:p w:rsidR="00E00A28" w:rsidRPr="00674635" w:rsidRDefault="00E00A28" w:rsidP="00E00A28">
      <w:pPr>
        <w:spacing w:after="60"/>
        <w:jc w:val="left"/>
        <w:rPr>
          <w:sz w:val="20"/>
          <w:szCs w:val="20"/>
        </w:rPr>
      </w:pPr>
      <w:r w:rsidRPr="00674635">
        <w:rPr>
          <w:sz w:val="20"/>
          <w:szCs w:val="20"/>
        </w:rPr>
        <w:t>Table 5.1</w:t>
      </w:r>
      <w:r w:rsidRPr="00674635">
        <w:rPr>
          <w:sz w:val="20"/>
          <w:szCs w:val="20"/>
        </w:rPr>
        <w:tab/>
        <w:t>Diversity in the Western Australian local government sector…………</w:t>
      </w:r>
      <w:r w:rsidRPr="00674635">
        <w:rPr>
          <w:sz w:val="20"/>
          <w:szCs w:val="20"/>
        </w:rPr>
        <w:tab/>
      </w:r>
      <w:r w:rsidR="009734A8">
        <w:rPr>
          <w:sz w:val="20"/>
          <w:szCs w:val="20"/>
        </w:rPr>
        <w:t>79</w:t>
      </w:r>
    </w:p>
    <w:p w:rsidR="00E00A28" w:rsidRPr="00674635" w:rsidRDefault="00E00A28" w:rsidP="00E00A28">
      <w:pPr>
        <w:spacing w:after="60"/>
        <w:jc w:val="left"/>
        <w:rPr>
          <w:sz w:val="20"/>
          <w:szCs w:val="20"/>
        </w:rPr>
      </w:pPr>
      <w:r w:rsidRPr="00674635">
        <w:rPr>
          <w:sz w:val="20"/>
          <w:szCs w:val="20"/>
        </w:rPr>
        <w:t>Table 5.2</w:t>
      </w:r>
      <w:r w:rsidRPr="00674635">
        <w:rPr>
          <w:sz w:val="20"/>
          <w:szCs w:val="20"/>
        </w:rPr>
        <w:tab/>
        <w:t>Di</w:t>
      </w:r>
      <w:r w:rsidR="00C41D4A">
        <w:rPr>
          <w:sz w:val="20"/>
          <w:szCs w:val="20"/>
        </w:rPr>
        <w:t>versity in m</w:t>
      </w:r>
      <w:r w:rsidRPr="00674635">
        <w:rPr>
          <w:sz w:val="20"/>
          <w:szCs w:val="20"/>
        </w:rPr>
        <w:t>etropolitan Perth</w:t>
      </w:r>
      <w:r w:rsidR="001D56DB">
        <w:rPr>
          <w:sz w:val="20"/>
          <w:szCs w:val="20"/>
        </w:rPr>
        <w:t xml:space="preserve"> local governments</w:t>
      </w:r>
      <w:r w:rsidRPr="00674635">
        <w:rPr>
          <w:sz w:val="20"/>
          <w:szCs w:val="20"/>
        </w:rPr>
        <w:t>……………………</w:t>
      </w:r>
      <w:r w:rsidRPr="00674635">
        <w:rPr>
          <w:sz w:val="20"/>
          <w:szCs w:val="20"/>
        </w:rPr>
        <w:tab/>
      </w:r>
      <w:r w:rsidR="009734A8">
        <w:rPr>
          <w:sz w:val="20"/>
          <w:szCs w:val="20"/>
        </w:rPr>
        <w:t>80</w:t>
      </w:r>
    </w:p>
    <w:p w:rsidR="00E00A28" w:rsidRPr="00674635" w:rsidRDefault="00E00A28" w:rsidP="00E00A28">
      <w:pPr>
        <w:spacing w:after="60"/>
        <w:jc w:val="left"/>
        <w:rPr>
          <w:sz w:val="20"/>
          <w:szCs w:val="20"/>
        </w:rPr>
      </w:pPr>
      <w:r w:rsidRPr="00674635">
        <w:rPr>
          <w:sz w:val="20"/>
          <w:szCs w:val="20"/>
        </w:rPr>
        <w:t>Table 5.3</w:t>
      </w:r>
      <w:r w:rsidRPr="00674635">
        <w:rPr>
          <w:sz w:val="20"/>
          <w:szCs w:val="20"/>
        </w:rPr>
        <w:tab/>
        <w:t>Metropolitan local government as percentage of State total………….</w:t>
      </w:r>
      <w:r w:rsidRPr="00674635">
        <w:rPr>
          <w:sz w:val="20"/>
          <w:szCs w:val="20"/>
        </w:rPr>
        <w:tab/>
      </w:r>
      <w:r w:rsidR="009734A8">
        <w:rPr>
          <w:sz w:val="20"/>
          <w:szCs w:val="20"/>
        </w:rPr>
        <w:t>80</w:t>
      </w:r>
    </w:p>
    <w:p w:rsidR="00E00A28" w:rsidRPr="00674635" w:rsidRDefault="00E00A28" w:rsidP="00E00A28">
      <w:pPr>
        <w:spacing w:after="60"/>
        <w:jc w:val="left"/>
        <w:rPr>
          <w:sz w:val="20"/>
          <w:szCs w:val="20"/>
        </w:rPr>
      </w:pPr>
      <w:r w:rsidRPr="00674635">
        <w:rPr>
          <w:sz w:val="20"/>
          <w:szCs w:val="20"/>
        </w:rPr>
        <w:t>Table 5.4</w:t>
      </w:r>
      <w:r w:rsidRPr="00674635">
        <w:rPr>
          <w:sz w:val="20"/>
          <w:szCs w:val="20"/>
        </w:rPr>
        <w:tab/>
        <w:t>Metropolitan local government operating revenues</w:t>
      </w:r>
      <w:r w:rsidR="001D56DB">
        <w:rPr>
          <w:sz w:val="20"/>
          <w:szCs w:val="20"/>
        </w:rPr>
        <w:t xml:space="preserve"> from</w:t>
      </w:r>
    </w:p>
    <w:p w:rsidR="00E00A28" w:rsidRPr="00674635" w:rsidRDefault="00E00A28" w:rsidP="00E00A28">
      <w:pPr>
        <w:spacing w:after="60"/>
        <w:ind w:left="720" w:firstLine="720"/>
        <w:jc w:val="left"/>
        <w:rPr>
          <w:sz w:val="20"/>
          <w:szCs w:val="20"/>
        </w:rPr>
      </w:pPr>
      <w:r w:rsidRPr="00674635">
        <w:rPr>
          <w:sz w:val="20"/>
          <w:szCs w:val="20"/>
        </w:rPr>
        <w:t xml:space="preserve">2005/06 </w:t>
      </w:r>
      <w:r w:rsidR="001D56DB">
        <w:rPr>
          <w:sz w:val="20"/>
          <w:szCs w:val="20"/>
        </w:rPr>
        <w:t>to</w:t>
      </w:r>
      <w:r w:rsidRPr="00674635">
        <w:rPr>
          <w:sz w:val="20"/>
          <w:szCs w:val="20"/>
        </w:rPr>
        <w:t xml:space="preserve"> 2010/11…………………………………………………………</w:t>
      </w:r>
      <w:r w:rsidRPr="00674635">
        <w:rPr>
          <w:sz w:val="20"/>
          <w:szCs w:val="20"/>
        </w:rPr>
        <w:tab/>
      </w:r>
      <w:r w:rsidR="009734A8">
        <w:rPr>
          <w:sz w:val="20"/>
          <w:szCs w:val="20"/>
        </w:rPr>
        <w:t>83</w:t>
      </w:r>
    </w:p>
    <w:p w:rsidR="00E00A28" w:rsidRPr="00674635" w:rsidRDefault="00E00A28" w:rsidP="00E00A28">
      <w:pPr>
        <w:spacing w:after="60"/>
        <w:jc w:val="left"/>
        <w:rPr>
          <w:sz w:val="20"/>
          <w:szCs w:val="20"/>
        </w:rPr>
      </w:pPr>
      <w:r w:rsidRPr="00674635">
        <w:rPr>
          <w:sz w:val="20"/>
          <w:szCs w:val="20"/>
        </w:rPr>
        <w:t>Table 5.5</w:t>
      </w:r>
      <w:r w:rsidRPr="00674635">
        <w:rPr>
          <w:sz w:val="20"/>
          <w:szCs w:val="20"/>
        </w:rPr>
        <w:tab/>
        <w:t>Financial Assistance Grant Allocation</w:t>
      </w:r>
      <w:r w:rsidR="001D56DB">
        <w:rPr>
          <w:sz w:val="20"/>
          <w:szCs w:val="20"/>
        </w:rPr>
        <w:t>s for</w:t>
      </w:r>
      <w:r w:rsidRPr="00674635">
        <w:rPr>
          <w:sz w:val="20"/>
          <w:szCs w:val="20"/>
        </w:rPr>
        <w:t xml:space="preserve"> 201</w:t>
      </w:r>
      <w:r w:rsidR="001D56DB">
        <w:rPr>
          <w:sz w:val="20"/>
          <w:szCs w:val="20"/>
        </w:rPr>
        <w:t>1</w:t>
      </w:r>
      <w:r w:rsidRPr="00674635">
        <w:rPr>
          <w:sz w:val="20"/>
          <w:szCs w:val="20"/>
        </w:rPr>
        <w:t>/</w:t>
      </w:r>
      <w:r w:rsidR="001D56DB">
        <w:rPr>
          <w:sz w:val="20"/>
          <w:szCs w:val="20"/>
        </w:rPr>
        <w:t>12</w:t>
      </w:r>
      <w:r w:rsidRPr="00674635">
        <w:rPr>
          <w:sz w:val="20"/>
          <w:szCs w:val="20"/>
        </w:rPr>
        <w:t>…………………………</w:t>
      </w:r>
      <w:r w:rsidRPr="00674635">
        <w:rPr>
          <w:sz w:val="20"/>
          <w:szCs w:val="20"/>
        </w:rPr>
        <w:tab/>
      </w:r>
      <w:r w:rsidR="009734A8">
        <w:rPr>
          <w:sz w:val="20"/>
          <w:szCs w:val="20"/>
        </w:rPr>
        <w:t>84</w:t>
      </w:r>
    </w:p>
    <w:p w:rsidR="00E00A28" w:rsidRPr="00674635" w:rsidRDefault="00E00A28" w:rsidP="00E00A28">
      <w:pPr>
        <w:spacing w:after="60"/>
        <w:jc w:val="left"/>
        <w:rPr>
          <w:sz w:val="20"/>
          <w:szCs w:val="20"/>
        </w:rPr>
      </w:pPr>
      <w:r w:rsidRPr="00674635">
        <w:rPr>
          <w:sz w:val="20"/>
          <w:szCs w:val="20"/>
        </w:rPr>
        <w:t>Table 5.6</w:t>
      </w:r>
      <w:r w:rsidRPr="00674635">
        <w:rPr>
          <w:sz w:val="20"/>
          <w:szCs w:val="20"/>
        </w:rPr>
        <w:tab/>
        <w:t>Employment in Perth metropolitan local government</w:t>
      </w:r>
      <w:r w:rsidR="001D56DB">
        <w:rPr>
          <w:sz w:val="20"/>
          <w:szCs w:val="20"/>
        </w:rPr>
        <w:t>s</w:t>
      </w:r>
      <w:r w:rsidRPr="00674635">
        <w:rPr>
          <w:sz w:val="20"/>
          <w:szCs w:val="20"/>
        </w:rPr>
        <w:t>,</w:t>
      </w:r>
    </w:p>
    <w:p w:rsidR="00E00A28" w:rsidRPr="00674635" w:rsidRDefault="00E00A28" w:rsidP="00E00A28">
      <w:pPr>
        <w:spacing w:after="60"/>
        <w:ind w:left="720" w:firstLine="720"/>
        <w:jc w:val="left"/>
        <w:rPr>
          <w:sz w:val="20"/>
          <w:szCs w:val="20"/>
        </w:rPr>
      </w:pPr>
      <w:proofErr w:type="gramStart"/>
      <w:r w:rsidRPr="00674635">
        <w:rPr>
          <w:sz w:val="20"/>
          <w:szCs w:val="20"/>
        </w:rPr>
        <w:t>by</w:t>
      </w:r>
      <w:proofErr w:type="gramEnd"/>
      <w:r w:rsidRPr="00674635">
        <w:rPr>
          <w:sz w:val="20"/>
          <w:szCs w:val="20"/>
        </w:rPr>
        <w:t xml:space="preserve"> operating program, 2010-11………………………………………….</w:t>
      </w:r>
      <w:r w:rsidRPr="00674635">
        <w:rPr>
          <w:sz w:val="20"/>
          <w:szCs w:val="20"/>
        </w:rPr>
        <w:tab/>
      </w:r>
      <w:r w:rsidR="009734A8">
        <w:rPr>
          <w:sz w:val="20"/>
          <w:szCs w:val="20"/>
        </w:rPr>
        <w:t>87</w:t>
      </w:r>
    </w:p>
    <w:p w:rsidR="00E00A28" w:rsidRPr="00674635" w:rsidRDefault="00E00A28" w:rsidP="00E00A28">
      <w:pPr>
        <w:spacing w:after="60"/>
        <w:jc w:val="left"/>
        <w:rPr>
          <w:sz w:val="20"/>
          <w:szCs w:val="20"/>
        </w:rPr>
      </w:pPr>
      <w:r w:rsidRPr="00674635">
        <w:rPr>
          <w:sz w:val="20"/>
          <w:szCs w:val="20"/>
        </w:rPr>
        <w:t>Table 5.7</w:t>
      </w:r>
      <w:r w:rsidRPr="00674635">
        <w:rPr>
          <w:sz w:val="20"/>
          <w:szCs w:val="20"/>
        </w:rPr>
        <w:tab/>
        <w:t>SAT recommendations on CEO Salaries……………………………….</w:t>
      </w:r>
      <w:r w:rsidRPr="00674635">
        <w:rPr>
          <w:sz w:val="20"/>
          <w:szCs w:val="20"/>
        </w:rPr>
        <w:tab/>
      </w:r>
      <w:r w:rsidR="009734A8">
        <w:rPr>
          <w:sz w:val="20"/>
          <w:szCs w:val="20"/>
        </w:rPr>
        <w:t>88</w:t>
      </w:r>
    </w:p>
    <w:p w:rsidR="00E00A28" w:rsidRPr="00674635" w:rsidRDefault="00E00A28" w:rsidP="00E00A28">
      <w:pPr>
        <w:spacing w:after="60"/>
        <w:jc w:val="left"/>
        <w:rPr>
          <w:sz w:val="20"/>
          <w:szCs w:val="20"/>
        </w:rPr>
      </w:pPr>
      <w:r w:rsidRPr="00674635">
        <w:rPr>
          <w:sz w:val="20"/>
          <w:szCs w:val="20"/>
        </w:rPr>
        <w:t>Table 5.8</w:t>
      </w:r>
      <w:r w:rsidRPr="00674635">
        <w:rPr>
          <w:sz w:val="20"/>
          <w:szCs w:val="20"/>
        </w:rPr>
        <w:tab/>
        <w:t>Complaints received by Department of Local Government about metropolitan</w:t>
      </w:r>
    </w:p>
    <w:p w:rsidR="00E00A28" w:rsidRPr="00674635" w:rsidRDefault="00E00A28" w:rsidP="00E00A28">
      <w:pPr>
        <w:spacing w:after="60"/>
        <w:ind w:left="720" w:firstLine="720"/>
        <w:jc w:val="left"/>
        <w:rPr>
          <w:sz w:val="20"/>
          <w:szCs w:val="20"/>
        </w:rPr>
      </w:pPr>
      <w:proofErr w:type="gramStart"/>
      <w:r w:rsidRPr="00674635">
        <w:rPr>
          <w:sz w:val="20"/>
          <w:szCs w:val="20"/>
        </w:rPr>
        <w:t>local</w:t>
      </w:r>
      <w:proofErr w:type="gramEnd"/>
      <w:r w:rsidRPr="00674635">
        <w:rPr>
          <w:sz w:val="20"/>
          <w:szCs w:val="20"/>
        </w:rPr>
        <w:t xml:space="preserve"> governments………………………………………………………….</w:t>
      </w:r>
      <w:r w:rsidRPr="00674635">
        <w:rPr>
          <w:sz w:val="20"/>
          <w:szCs w:val="20"/>
        </w:rPr>
        <w:tab/>
      </w:r>
      <w:r w:rsidR="009734A8">
        <w:rPr>
          <w:sz w:val="20"/>
          <w:szCs w:val="20"/>
        </w:rPr>
        <w:t>93</w:t>
      </w:r>
    </w:p>
    <w:p w:rsidR="00E00A28" w:rsidRPr="00674635" w:rsidRDefault="00E00A28" w:rsidP="00E00A28">
      <w:pPr>
        <w:spacing w:after="60"/>
        <w:jc w:val="left"/>
        <w:rPr>
          <w:sz w:val="20"/>
          <w:szCs w:val="20"/>
        </w:rPr>
      </w:pPr>
      <w:r w:rsidRPr="00674635">
        <w:rPr>
          <w:sz w:val="20"/>
          <w:szCs w:val="20"/>
        </w:rPr>
        <w:t>Table 5.9</w:t>
      </w:r>
      <w:r w:rsidRPr="00674635">
        <w:rPr>
          <w:sz w:val="20"/>
          <w:szCs w:val="20"/>
        </w:rPr>
        <w:tab/>
        <w:t>Population projections for planning sub-regions………………………..</w:t>
      </w:r>
      <w:r w:rsidRPr="00674635">
        <w:rPr>
          <w:sz w:val="20"/>
          <w:szCs w:val="20"/>
        </w:rPr>
        <w:tab/>
        <w:t>10</w:t>
      </w:r>
      <w:r w:rsidR="009734A8">
        <w:rPr>
          <w:sz w:val="20"/>
          <w:szCs w:val="20"/>
        </w:rPr>
        <w:t>7</w:t>
      </w:r>
    </w:p>
    <w:p w:rsidR="00E00A28" w:rsidRPr="00674635" w:rsidRDefault="001D56DB" w:rsidP="00E00A28">
      <w:pPr>
        <w:spacing w:after="60"/>
        <w:jc w:val="left"/>
        <w:rPr>
          <w:sz w:val="20"/>
          <w:szCs w:val="20"/>
        </w:rPr>
      </w:pPr>
      <w:r>
        <w:rPr>
          <w:sz w:val="20"/>
          <w:szCs w:val="20"/>
        </w:rPr>
        <w:t>Table 5.10</w:t>
      </w:r>
      <w:r>
        <w:rPr>
          <w:sz w:val="20"/>
          <w:szCs w:val="20"/>
        </w:rPr>
        <w:tab/>
        <w:t>Option A:</w:t>
      </w:r>
      <w:r w:rsidR="00E00A28" w:rsidRPr="00674635">
        <w:rPr>
          <w:sz w:val="20"/>
          <w:szCs w:val="20"/>
        </w:rPr>
        <w:t xml:space="preserve"> Amalgamations only……………………………………………</w:t>
      </w:r>
      <w:r w:rsidR="00E00A28" w:rsidRPr="00674635">
        <w:rPr>
          <w:sz w:val="20"/>
          <w:szCs w:val="20"/>
        </w:rPr>
        <w:tab/>
      </w:r>
      <w:r w:rsidR="009734A8">
        <w:rPr>
          <w:sz w:val="20"/>
          <w:szCs w:val="20"/>
        </w:rPr>
        <w:t>133</w:t>
      </w:r>
    </w:p>
    <w:p w:rsidR="00E00A28" w:rsidRPr="00674635" w:rsidRDefault="00E00A28" w:rsidP="00E00A28">
      <w:pPr>
        <w:spacing w:after="60"/>
        <w:jc w:val="left"/>
        <w:rPr>
          <w:sz w:val="20"/>
          <w:szCs w:val="20"/>
        </w:rPr>
      </w:pPr>
      <w:r w:rsidRPr="00674635">
        <w:rPr>
          <w:sz w:val="20"/>
          <w:szCs w:val="20"/>
        </w:rPr>
        <w:t>Table 5.11</w:t>
      </w:r>
      <w:r w:rsidRPr="00674635">
        <w:rPr>
          <w:sz w:val="20"/>
          <w:szCs w:val="20"/>
        </w:rPr>
        <w:tab/>
        <w:t>Preferred Option B: Amalgamations and splitting of local government</w:t>
      </w:r>
    </w:p>
    <w:p w:rsidR="00E00A28" w:rsidRPr="00674635" w:rsidRDefault="00E00A28" w:rsidP="00E00A28">
      <w:pPr>
        <w:spacing w:after="60"/>
        <w:ind w:left="720" w:firstLine="720"/>
        <w:jc w:val="left"/>
        <w:rPr>
          <w:sz w:val="20"/>
          <w:szCs w:val="20"/>
        </w:rPr>
      </w:pPr>
      <w:proofErr w:type="gramStart"/>
      <w:r w:rsidRPr="00674635">
        <w:rPr>
          <w:sz w:val="20"/>
          <w:szCs w:val="20"/>
        </w:rPr>
        <w:t>areas</w:t>
      </w:r>
      <w:proofErr w:type="gramEnd"/>
      <w:r w:rsidRPr="00674635">
        <w:rPr>
          <w:sz w:val="20"/>
          <w:szCs w:val="20"/>
        </w:rPr>
        <w:t>…</w:t>
      </w:r>
      <w:r w:rsidR="009734A8">
        <w:rPr>
          <w:sz w:val="20"/>
          <w:szCs w:val="20"/>
        </w:rPr>
        <w:t>……………………………………………………………………..</w:t>
      </w:r>
      <w:r w:rsidR="009734A8">
        <w:rPr>
          <w:sz w:val="20"/>
          <w:szCs w:val="20"/>
        </w:rPr>
        <w:tab/>
        <w:t>135</w:t>
      </w:r>
    </w:p>
    <w:p w:rsidR="00E00A28" w:rsidRPr="00674635" w:rsidRDefault="00E00A28" w:rsidP="00E00A28">
      <w:pPr>
        <w:spacing w:after="60"/>
        <w:jc w:val="left"/>
        <w:rPr>
          <w:sz w:val="20"/>
          <w:szCs w:val="20"/>
        </w:rPr>
      </w:pPr>
      <w:r w:rsidRPr="00674635">
        <w:rPr>
          <w:sz w:val="20"/>
          <w:szCs w:val="20"/>
        </w:rPr>
        <w:t>Table 6.1</w:t>
      </w:r>
      <w:r w:rsidRPr="00674635">
        <w:rPr>
          <w:sz w:val="20"/>
          <w:szCs w:val="20"/>
        </w:rPr>
        <w:tab/>
        <w:t xml:space="preserve">Participation </w:t>
      </w:r>
      <w:r w:rsidR="001D56DB">
        <w:rPr>
          <w:sz w:val="20"/>
          <w:szCs w:val="20"/>
        </w:rPr>
        <w:t>rates in</w:t>
      </w:r>
      <w:r w:rsidRPr="00674635">
        <w:rPr>
          <w:sz w:val="20"/>
          <w:szCs w:val="20"/>
        </w:rPr>
        <w:t xml:space="preserve"> metropolitan local</w:t>
      </w:r>
      <w:r w:rsidR="001D56DB">
        <w:rPr>
          <w:sz w:val="20"/>
          <w:szCs w:val="20"/>
        </w:rPr>
        <w:t xml:space="preserve"> government general</w:t>
      </w:r>
    </w:p>
    <w:p w:rsidR="00E00A28" w:rsidRPr="00674635" w:rsidRDefault="001D56DB" w:rsidP="00E00A28">
      <w:pPr>
        <w:spacing w:after="60"/>
        <w:ind w:left="720" w:firstLine="720"/>
        <w:jc w:val="left"/>
        <w:rPr>
          <w:sz w:val="20"/>
          <w:szCs w:val="20"/>
        </w:rPr>
      </w:pPr>
      <w:r>
        <w:rPr>
          <w:sz w:val="20"/>
          <w:szCs w:val="20"/>
        </w:rPr>
        <w:t>Elections, 2005-2011</w:t>
      </w:r>
      <w:r w:rsidR="009734A8">
        <w:rPr>
          <w:sz w:val="20"/>
          <w:szCs w:val="20"/>
        </w:rPr>
        <w:t>……………………………………………………………</w:t>
      </w:r>
      <w:r w:rsidR="009734A8">
        <w:rPr>
          <w:sz w:val="20"/>
          <w:szCs w:val="20"/>
        </w:rPr>
        <w:tab/>
        <w:t>146</w:t>
      </w:r>
    </w:p>
    <w:p w:rsidR="00E00A28" w:rsidRPr="00674635" w:rsidRDefault="00E00A28" w:rsidP="00E00A28">
      <w:pPr>
        <w:spacing w:after="60"/>
        <w:jc w:val="left"/>
        <w:rPr>
          <w:sz w:val="20"/>
          <w:szCs w:val="20"/>
        </w:rPr>
      </w:pPr>
      <w:r w:rsidRPr="00674635">
        <w:rPr>
          <w:sz w:val="20"/>
          <w:szCs w:val="20"/>
        </w:rPr>
        <w:t>Table 6.2</w:t>
      </w:r>
      <w:r w:rsidRPr="00674635">
        <w:rPr>
          <w:sz w:val="20"/>
          <w:szCs w:val="20"/>
        </w:rPr>
        <w:tab/>
        <w:t xml:space="preserve">Interstate </w:t>
      </w:r>
      <w:r w:rsidR="001D56DB">
        <w:rPr>
          <w:sz w:val="20"/>
          <w:szCs w:val="20"/>
        </w:rPr>
        <w:t>e</w:t>
      </w:r>
      <w:r w:rsidRPr="00674635">
        <w:rPr>
          <w:sz w:val="20"/>
          <w:szCs w:val="20"/>
        </w:rPr>
        <w:t xml:space="preserve">lectoral </w:t>
      </w:r>
      <w:r w:rsidR="001D56DB">
        <w:rPr>
          <w:sz w:val="20"/>
          <w:szCs w:val="20"/>
        </w:rPr>
        <w:t>systems comparative d</w:t>
      </w:r>
      <w:r w:rsidR="009734A8">
        <w:rPr>
          <w:sz w:val="20"/>
          <w:szCs w:val="20"/>
        </w:rPr>
        <w:t>ata………………………..</w:t>
      </w:r>
      <w:r w:rsidR="009734A8">
        <w:rPr>
          <w:sz w:val="20"/>
          <w:szCs w:val="20"/>
        </w:rPr>
        <w:tab/>
        <w:t>148</w:t>
      </w:r>
    </w:p>
    <w:p w:rsidR="00E00A28" w:rsidRPr="00674635" w:rsidRDefault="00E00A28" w:rsidP="00E00A28">
      <w:pPr>
        <w:spacing w:after="60"/>
        <w:jc w:val="left"/>
        <w:rPr>
          <w:sz w:val="20"/>
          <w:szCs w:val="20"/>
        </w:rPr>
      </w:pPr>
      <w:r w:rsidRPr="00674635">
        <w:rPr>
          <w:sz w:val="20"/>
          <w:szCs w:val="20"/>
        </w:rPr>
        <w:t>Table 6.3</w:t>
      </w:r>
      <w:r w:rsidRPr="00674635">
        <w:rPr>
          <w:sz w:val="20"/>
          <w:szCs w:val="20"/>
        </w:rPr>
        <w:tab/>
      </w:r>
      <w:r>
        <w:rPr>
          <w:sz w:val="20"/>
          <w:szCs w:val="20"/>
        </w:rPr>
        <w:t>First-past-the-post</w:t>
      </w:r>
      <w:r w:rsidR="00485782">
        <w:rPr>
          <w:sz w:val="20"/>
          <w:szCs w:val="20"/>
        </w:rPr>
        <w:t xml:space="preserve"> v</w:t>
      </w:r>
      <w:r w:rsidRPr="00674635">
        <w:rPr>
          <w:sz w:val="20"/>
          <w:szCs w:val="20"/>
        </w:rPr>
        <w:t>ot</w:t>
      </w:r>
      <w:r w:rsidR="001D56DB">
        <w:rPr>
          <w:sz w:val="20"/>
          <w:szCs w:val="20"/>
        </w:rPr>
        <w:t>ing – Electoral Reform Society a</w:t>
      </w:r>
      <w:r w:rsidR="009734A8">
        <w:rPr>
          <w:sz w:val="20"/>
          <w:szCs w:val="20"/>
        </w:rPr>
        <w:t>rguments……</w:t>
      </w:r>
      <w:r w:rsidR="009734A8">
        <w:rPr>
          <w:sz w:val="20"/>
          <w:szCs w:val="20"/>
        </w:rPr>
        <w:tab/>
        <w:t>150</w:t>
      </w:r>
    </w:p>
    <w:p w:rsidR="00E00A28" w:rsidRPr="00674635" w:rsidRDefault="001D56DB" w:rsidP="00E00A28">
      <w:pPr>
        <w:spacing w:after="60"/>
        <w:jc w:val="left"/>
        <w:rPr>
          <w:sz w:val="20"/>
          <w:szCs w:val="20"/>
        </w:rPr>
      </w:pPr>
      <w:r>
        <w:rPr>
          <w:sz w:val="20"/>
          <w:szCs w:val="20"/>
        </w:rPr>
        <w:t>Table 6.4</w:t>
      </w:r>
      <w:r>
        <w:rPr>
          <w:sz w:val="20"/>
          <w:szCs w:val="20"/>
        </w:rPr>
        <w:tab/>
        <w:t>Elected m</w:t>
      </w:r>
      <w:r w:rsidR="00E00A28" w:rsidRPr="00674635">
        <w:rPr>
          <w:sz w:val="20"/>
          <w:szCs w:val="20"/>
        </w:rPr>
        <w:t>emb</w:t>
      </w:r>
      <w:r>
        <w:rPr>
          <w:sz w:val="20"/>
          <w:szCs w:val="20"/>
        </w:rPr>
        <w:t>er remuneration legislative p</w:t>
      </w:r>
      <w:r w:rsidR="00E00A28" w:rsidRPr="00674635">
        <w:rPr>
          <w:sz w:val="20"/>
          <w:szCs w:val="20"/>
        </w:rPr>
        <w:t>rovisions………</w:t>
      </w:r>
      <w:r w:rsidR="009734A8">
        <w:rPr>
          <w:sz w:val="20"/>
          <w:szCs w:val="20"/>
        </w:rPr>
        <w:t>………..</w:t>
      </w:r>
      <w:r w:rsidR="009734A8">
        <w:rPr>
          <w:sz w:val="20"/>
          <w:szCs w:val="20"/>
        </w:rPr>
        <w:tab/>
        <w:t>155</w:t>
      </w:r>
    </w:p>
    <w:p w:rsidR="00E00A28" w:rsidRPr="00674635" w:rsidRDefault="001D56DB" w:rsidP="00E00A28">
      <w:pPr>
        <w:spacing w:after="60"/>
        <w:jc w:val="left"/>
        <w:rPr>
          <w:sz w:val="20"/>
          <w:szCs w:val="20"/>
        </w:rPr>
      </w:pPr>
      <w:r>
        <w:rPr>
          <w:sz w:val="20"/>
          <w:szCs w:val="20"/>
        </w:rPr>
        <w:t>Table 6.5</w:t>
      </w:r>
      <w:r>
        <w:rPr>
          <w:sz w:val="20"/>
          <w:szCs w:val="20"/>
        </w:rPr>
        <w:tab/>
        <w:t>Payments to elected m</w:t>
      </w:r>
      <w:r w:rsidR="00E00A28" w:rsidRPr="00674635">
        <w:rPr>
          <w:sz w:val="20"/>
          <w:szCs w:val="20"/>
        </w:rPr>
        <w:t>embers by met</w:t>
      </w:r>
      <w:r w:rsidR="009734A8">
        <w:rPr>
          <w:sz w:val="20"/>
          <w:szCs w:val="20"/>
        </w:rPr>
        <w:t>ropolitan local government……</w:t>
      </w:r>
      <w:r w:rsidR="009734A8">
        <w:rPr>
          <w:sz w:val="20"/>
          <w:szCs w:val="20"/>
        </w:rPr>
        <w:tab/>
        <w:t>156</w:t>
      </w:r>
    </w:p>
    <w:p w:rsidR="00E00A28" w:rsidRPr="00674635" w:rsidRDefault="00E00A28" w:rsidP="00E00A28">
      <w:pPr>
        <w:rPr>
          <w:sz w:val="20"/>
          <w:szCs w:val="20"/>
        </w:rPr>
      </w:pPr>
    </w:p>
    <w:p w:rsidR="00407DEF" w:rsidRPr="00674635" w:rsidRDefault="00E00A28" w:rsidP="00421CEC">
      <w:pPr>
        <w:pStyle w:val="Heading2"/>
      </w:pPr>
      <w:r>
        <w:br w:type="page"/>
      </w:r>
      <w:bookmarkStart w:id="9" w:name="_Toc333846488"/>
      <w:r w:rsidR="00407DEF" w:rsidRPr="00674635">
        <w:lastRenderedPageBreak/>
        <w:t>Executive Summary and Recommendations</w:t>
      </w:r>
      <w:bookmarkEnd w:id="9"/>
    </w:p>
    <w:p w:rsidR="00407DEF" w:rsidRDefault="00520AFB" w:rsidP="00912BBB">
      <w:pPr>
        <w:rPr>
          <w:b/>
          <w:szCs w:val="22"/>
        </w:rPr>
      </w:pPr>
      <w:r w:rsidRPr="00674635">
        <w:rPr>
          <w:b/>
          <w:szCs w:val="22"/>
        </w:rPr>
        <w:t>Drivers</w:t>
      </w:r>
      <w:r w:rsidR="00B138CE" w:rsidRPr="00674635">
        <w:rPr>
          <w:b/>
          <w:szCs w:val="22"/>
        </w:rPr>
        <w:t xml:space="preserve"> of </w:t>
      </w:r>
      <w:r w:rsidRPr="00674635">
        <w:rPr>
          <w:b/>
          <w:szCs w:val="22"/>
        </w:rPr>
        <w:t>change</w:t>
      </w:r>
    </w:p>
    <w:p w:rsidR="00505BE2" w:rsidRPr="00674635" w:rsidRDefault="00505BE2" w:rsidP="00912BBB">
      <w:pPr>
        <w:rPr>
          <w:b/>
          <w:szCs w:val="22"/>
        </w:rPr>
      </w:pPr>
    </w:p>
    <w:p w:rsidR="006607AF" w:rsidRPr="00674635" w:rsidRDefault="006607AF" w:rsidP="006607AF">
      <w:r w:rsidRPr="00674635">
        <w:t xml:space="preserve">With the population expected to reach 2.3 million by 2026, and perhaps 3.5 million by 2050, Perth’s metropolitan area is </w:t>
      </w:r>
      <w:r w:rsidR="00BE55CC">
        <w:t>experiencing</w:t>
      </w:r>
      <w:r w:rsidR="00BE55CC" w:rsidRPr="00674635">
        <w:t xml:space="preserve"> </w:t>
      </w:r>
      <w:r w:rsidRPr="00674635">
        <w:t>a</w:t>
      </w:r>
      <w:r w:rsidR="00473270" w:rsidRPr="00674635">
        <w:t>n unprecedented</w:t>
      </w:r>
      <w:r w:rsidRPr="00674635">
        <w:t xml:space="preserve"> rate of growth</w:t>
      </w:r>
      <w:r w:rsidR="00473270" w:rsidRPr="00674635">
        <w:t xml:space="preserve">. </w:t>
      </w:r>
      <w:r w:rsidRPr="00674635">
        <w:t xml:space="preserve">The </w:t>
      </w:r>
      <w:r w:rsidR="00A6594A">
        <w:t>c</w:t>
      </w:r>
      <w:r w:rsidRPr="00674635">
        <w:t xml:space="preserve">ity is on the cusp of a period of transformational change due to population growth and economic development. </w:t>
      </w:r>
      <w:r w:rsidRPr="00D37CD2">
        <w:t xml:space="preserve">The community is already seeing the visible evidence of this change in </w:t>
      </w:r>
      <w:r w:rsidR="0068608B" w:rsidRPr="00A6594A">
        <w:t xml:space="preserve">major </w:t>
      </w:r>
      <w:r w:rsidRPr="00D37CD2">
        <w:t>new developments such as Elizabeth Quay</w:t>
      </w:r>
      <w:r w:rsidR="0068608B" w:rsidRPr="00A6594A">
        <w:t>,</w:t>
      </w:r>
      <w:r w:rsidR="004A5CD9" w:rsidRPr="00D37CD2">
        <w:t xml:space="preserve"> </w:t>
      </w:r>
      <w:r w:rsidRPr="00D37CD2">
        <w:t xml:space="preserve">the City Link, </w:t>
      </w:r>
      <w:r w:rsidR="00B21A32" w:rsidRPr="00D37CD2">
        <w:t xml:space="preserve">Fiona Stanley Hospital and the Gateway WA </w:t>
      </w:r>
      <w:r w:rsidR="0068608B" w:rsidRPr="00A6594A">
        <w:t xml:space="preserve">airport </w:t>
      </w:r>
      <w:r w:rsidR="00B21A32" w:rsidRPr="00D37CD2">
        <w:t>project.</w:t>
      </w:r>
    </w:p>
    <w:p w:rsidR="006607AF" w:rsidRPr="00674635" w:rsidRDefault="006607AF" w:rsidP="006607AF">
      <w:pPr>
        <w:rPr>
          <w:lang w:val="en-US"/>
        </w:rPr>
      </w:pPr>
    </w:p>
    <w:p w:rsidR="006607AF" w:rsidRPr="00674635" w:rsidRDefault="00BE55CC" w:rsidP="006607AF">
      <w:r>
        <w:rPr>
          <w:lang w:val="en-US"/>
        </w:rPr>
        <w:t>Historically,</w:t>
      </w:r>
      <w:r w:rsidR="006607AF" w:rsidRPr="00674635">
        <w:rPr>
          <w:lang w:val="en-US"/>
        </w:rPr>
        <w:t xml:space="preserve"> Perth’s position was seen as peripheral to the nation, but </w:t>
      </w:r>
      <w:r w:rsidR="00D37CD2">
        <w:rPr>
          <w:lang w:val="en-US"/>
        </w:rPr>
        <w:t xml:space="preserve">a recent shift in global power to Asian economies means that Perth now holds a </w:t>
      </w:r>
      <w:r w:rsidR="00ED08B1" w:rsidRPr="00674635">
        <w:rPr>
          <w:lang w:val="en-US"/>
        </w:rPr>
        <w:t>more</w:t>
      </w:r>
      <w:r w:rsidR="006607AF" w:rsidRPr="00674635">
        <w:rPr>
          <w:lang w:val="en-US"/>
        </w:rPr>
        <w:t xml:space="preserve"> strategic global position. A shift in global power is evident, and Perth is strategically closer </w:t>
      </w:r>
      <w:r w:rsidR="00E02DF1">
        <w:rPr>
          <w:lang w:val="en-US"/>
        </w:rPr>
        <w:t xml:space="preserve">to </w:t>
      </w:r>
      <w:r w:rsidR="009002CC">
        <w:rPr>
          <w:lang w:val="en-US"/>
        </w:rPr>
        <w:t xml:space="preserve">the </w:t>
      </w:r>
      <w:r w:rsidR="009002CC" w:rsidRPr="00674635">
        <w:rPr>
          <w:lang w:val="en-US"/>
        </w:rPr>
        <w:t>Asian</w:t>
      </w:r>
      <w:r w:rsidR="006607AF" w:rsidRPr="00674635">
        <w:rPr>
          <w:lang w:val="en-US"/>
        </w:rPr>
        <w:t xml:space="preserve"> economic powerhouses </w:t>
      </w:r>
      <w:r w:rsidR="006607AF" w:rsidRPr="00674635">
        <w:t xml:space="preserve">than other Australian cities. </w:t>
      </w:r>
      <w:r w:rsidR="006607AF" w:rsidRPr="00674635">
        <w:rPr>
          <w:lang w:val="en-US"/>
        </w:rPr>
        <w:t>Perth</w:t>
      </w:r>
      <w:r w:rsidR="006607AF" w:rsidRPr="00674635" w:rsidDel="008D2784">
        <w:t xml:space="preserve"> </w:t>
      </w:r>
      <w:r w:rsidR="006607AF" w:rsidRPr="00674635">
        <w:t xml:space="preserve">is increasing its engagement with the world economy as a </w:t>
      </w:r>
      <w:r w:rsidR="0068608B" w:rsidRPr="00183D06">
        <w:t>locale</w:t>
      </w:r>
      <w:r w:rsidR="006607AF" w:rsidRPr="00674635">
        <w:t xml:space="preserve"> of decision-making and power and </w:t>
      </w:r>
      <w:r w:rsidR="006607AF" w:rsidRPr="00674635">
        <w:rPr>
          <w:lang w:val="en-US"/>
        </w:rPr>
        <w:t>is becoming one of the global headquarters for the energy and mining sectors. It is important that we establish structures and frameworks that will accommodate these changes and ensure that Perth is enhanced by its development rather than struggling to keep pace.</w:t>
      </w:r>
    </w:p>
    <w:p w:rsidR="006607AF" w:rsidRPr="00674635" w:rsidRDefault="006607AF" w:rsidP="006607AF"/>
    <w:p w:rsidR="006607AF" w:rsidRPr="00674635" w:rsidRDefault="006607AF" w:rsidP="006607AF">
      <w:r w:rsidRPr="00674635">
        <w:t>Nationally and internationally, major cities have recently reviewed or are currently review</w:t>
      </w:r>
      <w:r w:rsidR="00BE55CC">
        <w:t>ing</w:t>
      </w:r>
      <w:r w:rsidRPr="00674635">
        <w:t xml:space="preserve"> their local government structures and governance models to better deal with the</w:t>
      </w:r>
      <w:r w:rsidR="00473270" w:rsidRPr="00674635">
        <w:t xml:space="preserve"> same</w:t>
      </w:r>
      <w:r w:rsidRPr="00674635">
        <w:t xml:space="preserve"> issues </w:t>
      </w:r>
      <w:r w:rsidR="00473270" w:rsidRPr="00674635">
        <w:t xml:space="preserve">and challenges </w:t>
      </w:r>
      <w:r w:rsidRPr="00674635">
        <w:t>that Perth</w:t>
      </w:r>
      <w:r w:rsidR="00473270" w:rsidRPr="00674635">
        <w:t xml:space="preserve"> is facing</w:t>
      </w:r>
      <w:r w:rsidRPr="00674635">
        <w:t>.</w:t>
      </w:r>
    </w:p>
    <w:p w:rsidR="006607AF" w:rsidRPr="00674635" w:rsidRDefault="006607AF" w:rsidP="006607AF"/>
    <w:p w:rsidR="006607AF" w:rsidRPr="00674635" w:rsidRDefault="006607AF" w:rsidP="006607AF">
      <w:r w:rsidRPr="00674635">
        <w:t xml:space="preserve">The Council of Australian Governments (COAG) has recognised the importance of cities </w:t>
      </w:r>
      <w:r w:rsidR="007027E4">
        <w:t>for</w:t>
      </w:r>
      <w:r w:rsidR="007027E4" w:rsidRPr="00674635">
        <w:t xml:space="preserve"> </w:t>
      </w:r>
      <w:r w:rsidRPr="00674635">
        <w:t xml:space="preserve">Australia’s growth, prosperity, sustainability and liveability. A key message in recent work for COAG is that Australia is at a watershed point for its capital cities and their strategic planning. The assumptions underpinning the development of our capital cities have changed, </w:t>
      </w:r>
      <w:r w:rsidR="00C2194B">
        <w:t>so</w:t>
      </w:r>
      <w:r w:rsidR="00C2194B" w:rsidRPr="00674635">
        <w:t xml:space="preserve"> </w:t>
      </w:r>
      <w:r w:rsidRPr="00674635">
        <w:t>development must change accordingly.</w:t>
      </w:r>
    </w:p>
    <w:p w:rsidR="006607AF" w:rsidRPr="00674635" w:rsidRDefault="006607AF" w:rsidP="006607AF"/>
    <w:p w:rsidR="006607AF" w:rsidRPr="00674635" w:rsidRDefault="006607AF" w:rsidP="006607AF">
      <w:r w:rsidRPr="00674635">
        <w:t xml:space="preserve">While working with other levels of government, </w:t>
      </w:r>
      <w:r w:rsidR="00473270" w:rsidRPr="00674635">
        <w:t>metropolitan local government</w:t>
      </w:r>
      <w:r w:rsidRPr="00674635">
        <w:t xml:space="preserve"> </w:t>
      </w:r>
      <w:r w:rsidR="008F1501">
        <w:t xml:space="preserve">faces some major challenges </w:t>
      </w:r>
      <w:r w:rsidRPr="00674635">
        <w:t>in planning for an increasing and changing population</w:t>
      </w:r>
      <w:r w:rsidR="00A86D4F">
        <w:t>,</w:t>
      </w:r>
      <w:r w:rsidRPr="00674635">
        <w:t xml:space="preserve"> includ</w:t>
      </w:r>
      <w:r w:rsidR="00A86D4F">
        <w:t>ing</w:t>
      </w:r>
      <w:r w:rsidRPr="00674635">
        <w:t>:</w:t>
      </w:r>
    </w:p>
    <w:p w:rsidR="006607AF" w:rsidRPr="00674635" w:rsidRDefault="008F1501" w:rsidP="005F2005">
      <w:pPr>
        <w:numPr>
          <w:ilvl w:val="0"/>
          <w:numId w:val="75"/>
        </w:numPr>
      </w:pPr>
      <w:r>
        <w:t>s</w:t>
      </w:r>
      <w:r w:rsidR="00473270" w:rsidRPr="00674635">
        <w:t>ecur</w:t>
      </w:r>
      <w:r w:rsidR="006607AF" w:rsidRPr="00674635">
        <w:t>ing the land required to accommodate the increased population</w:t>
      </w:r>
    </w:p>
    <w:p w:rsidR="006607AF" w:rsidRPr="00674635" w:rsidRDefault="008F1501" w:rsidP="005F2005">
      <w:pPr>
        <w:numPr>
          <w:ilvl w:val="0"/>
          <w:numId w:val="75"/>
        </w:numPr>
      </w:pPr>
      <w:r>
        <w:t>c</w:t>
      </w:r>
      <w:r w:rsidR="006607AF" w:rsidRPr="00674635">
        <w:t>hanging community perceptions of housing size and density</w:t>
      </w:r>
    </w:p>
    <w:p w:rsidR="007B2A13" w:rsidRDefault="008F1501" w:rsidP="005F2005">
      <w:pPr>
        <w:numPr>
          <w:ilvl w:val="0"/>
          <w:numId w:val="75"/>
        </w:numPr>
      </w:pPr>
      <w:r>
        <w:t>f</w:t>
      </w:r>
      <w:r w:rsidR="006607AF" w:rsidRPr="00674635">
        <w:t xml:space="preserve">ulfilling the demand for a diversity of housing </w:t>
      </w:r>
      <w:r w:rsidR="00A86D4F">
        <w:t>of suitable size and location</w:t>
      </w:r>
      <w:r w:rsidR="006607AF" w:rsidRPr="00674635">
        <w:t xml:space="preserve"> </w:t>
      </w:r>
      <w:r>
        <w:t>(</w:t>
      </w:r>
      <w:r w:rsidR="006607AF" w:rsidRPr="00674635">
        <w:t xml:space="preserve">including the </w:t>
      </w:r>
      <w:r w:rsidR="00955D64">
        <w:t>‘</w:t>
      </w:r>
      <w:r w:rsidR="006607AF" w:rsidRPr="00674635">
        <w:t>empty</w:t>
      </w:r>
      <w:r>
        <w:t>-</w:t>
      </w:r>
      <w:r w:rsidR="006607AF" w:rsidRPr="00674635">
        <w:t>nester</w:t>
      </w:r>
      <w:r w:rsidR="00955D64">
        <w:t>’</w:t>
      </w:r>
      <w:r w:rsidR="006607AF" w:rsidRPr="00674635">
        <w:t xml:space="preserve"> market</w:t>
      </w:r>
      <w:r>
        <w:t>)</w:t>
      </w:r>
      <w:r w:rsidR="006607AF" w:rsidRPr="00674635">
        <w:t xml:space="preserve"> </w:t>
      </w:r>
    </w:p>
    <w:p w:rsidR="006607AF" w:rsidRPr="00674635" w:rsidRDefault="008F1501" w:rsidP="005F2005">
      <w:pPr>
        <w:numPr>
          <w:ilvl w:val="0"/>
          <w:numId w:val="75"/>
        </w:numPr>
      </w:pPr>
      <w:r>
        <w:t>m</w:t>
      </w:r>
      <w:r w:rsidR="006607AF" w:rsidRPr="00674635">
        <w:t>inimising impacts such as biodiversity and habitat loss, air and water pollution</w:t>
      </w:r>
    </w:p>
    <w:p w:rsidR="006607AF" w:rsidRPr="00674635" w:rsidRDefault="008F1501" w:rsidP="005F2005">
      <w:pPr>
        <w:numPr>
          <w:ilvl w:val="0"/>
          <w:numId w:val="75"/>
        </w:numPr>
      </w:pPr>
      <w:r>
        <w:t>p</w:t>
      </w:r>
      <w:r w:rsidR="006607AF" w:rsidRPr="00674635">
        <w:t>lanning for increased road use, or promoting alternatives</w:t>
      </w:r>
    </w:p>
    <w:p w:rsidR="006607AF" w:rsidRPr="00674635" w:rsidRDefault="008F1501" w:rsidP="005F2005">
      <w:pPr>
        <w:numPr>
          <w:ilvl w:val="0"/>
          <w:numId w:val="75"/>
        </w:numPr>
      </w:pPr>
      <w:proofErr w:type="gramStart"/>
      <w:r>
        <w:t>p</w:t>
      </w:r>
      <w:r w:rsidR="006607AF" w:rsidRPr="00674635">
        <w:t>lanning</w:t>
      </w:r>
      <w:proofErr w:type="gramEnd"/>
      <w:r w:rsidR="006607AF" w:rsidRPr="00674635">
        <w:t xml:space="preserve"> sustainable urban forms that retain amenity, </w:t>
      </w:r>
      <w:r w:rsidR="0068608B" w:rsidRPr="00183D06">
        <w:t>liveability</w:t>
      </w:r>
      <w:r w:rsidR="006607AF" w:rsidRPr="00674635">
        <w:t xml:space="preserve"> and affordability</w:t>
      </w:r>
      <w:r>
        <w:t>.</w:t>
      </w:r>
    </w:p>
    <w:p w:rsidR="006607AF" w:rsidRPr="00674635" w:rsidRDefault="006607AF" w:rsidP="006607AF"/>
    <w:p w:rsidR="008F1501" w:rsidRDefault="006607AF" w:rsidP="006607AF">
      <w:r w:rsidRPr="00674635">
        <w:t xml:space="preserve">In addition to its role in managing accelerated growth, local government also </w:t>
      </w:r>
      <w:r w:rsidR="008F1501">
        <w:t>needs</w:t>
      </w:r>
      <w:r w:rsidRPr="00674635">
        <w:t xml:space="preserve"> to play its part in challenges it has not faced previously</w:t>
      </w:r>
      <w:r w:rsidR="008F1501">
        <w:t>:</w:t>
      </w:r>
    </w:p>
    <w:p w:rsidR="00E50AB3" w:rsidRDefault="006607AF" w:rsidP="007B2A13">
      <w:pPr>
        <w:numPr>
          <w:ilvl w:val="0"/>
          <w:numId w:val="99"/>
        </w:numPr>
      </w:pPr>
      <w:r w:rsidRPr="00674635">
        <w:t>facilitating the continued supply of affordable housing</w:t>
      </w:r>
    </w:p>
    <w:p w:rsidR="00E50AB3" w:rsidRDefault="006607AF" w:rsidP="007B2A13">
      <w:pPr>
        <w:numPr>
          <w:ilvl w:val="0"/>
          <w:numId w:val="99"/>
        </w:numPr>
      </w:pPr>
      <w:r w:rsidRPr="00674635">
        <w:t>managing demographic change</w:t>
      </w:r>
    </w:p>
    <w:p w:rsidR="00E50AB3" w:rsidRDefault="006607AF" w:rsidP="007B2A13">
      <w:pPr>
        <w:numPr>
          <w:ilvl w:val="0"/>
          <w:numId w:val="99"/>
        </w:numPr>
      </w:pPr>
      <w:r w:rsidRPr="00674635">
        <w:t>responding to the effects of environmental change</w:t>
      </w:r>
    </w:p>
    <w:p w:rsidR="00E50AB3" w:rsidRDefault="006607AF" w:rsidP="007B2A13">
      <w:pPr>
        <w:numPr>
          <w:ilvl w:val="0"/>
          <w:numId w:val="99"/>
        </w:numPr>
      </w:pPr>
      <w:r w:rsidRPr="00674635">
        <w:t>reducing urban congestion</w:t>
      </w:r>
    </w:p>
    <w:p w:rsidR="00E50AB3" w:rsidRDefault="006607AF" w:rsidP="007B2A13">
      <w:pPr>
        <w:numPr>
          <w:ilvl w:val="0"/>
          <w:numId w:val="99"/>
        </w:numPr>
      </w:pPr>
      <w:r w:rsidRPr="00674635">
        <w:t>contributing to the provision of an adequate transport system</w:t>
      </w:r>
    </w:p>
    <w:p w:rsidR="00E50AB3" w:rsidRDefault="006607AF" w:rsidP="007B2A13">
      <w:pPr>
        <w:numPr>
          <w:ilvl w:val="0"/>
          <w:numId w:val="99"/>
        </w:numPr>
      </w:pPr>
      <w:r w:rsidRPr="00674635">
        <w:t>maintaining ageing assets</w:t>
      </w:r>
    </w:p>
    <w:p w:rsidR="00E50AB3" w:rsidRDefault="006607AF" w:rsidP="007B2A13">
      <w:pPr>
        <w:numPr>
          <w:ilvl w:val="0"/>
          <w:numId w:val="99"/>
        </w:numPr>
      </w:pPr>
      <w:r w:rsidRPr="00674635">
        <w:t>co-ordinating the effective provision of critical infrastructure</w:t>
      </w:r>
    </w:p>
    <w:p w:rsidR="00E50AB3" w:rsidRDefault="006607AF" w:rsidP="007B2A13">
      <w:pPr>
        <w:numPr>
          <w:ilvl w:val="0"/>
          <w:numId w:val="99"/>
        </w:numPr>
      </w:pPr>
      <w:proofErr w:type="gramStart"/>
      <w:r w:rsidRPr="00674635">
        <w:t>adapting</w:t>
      </w:r>
      <w:proofErr w:type="gramEnd"/>
      <w:r w:rsidRPr="00674635">
        <w:t xml:space="preserve"> to the changing use of technology.</w:t>
      </w:r>
    </w:p>
    <w:p w:rsidR="006607AF" w:rsidRPr="00674635" w:rsidRDefault="006607AF" w:rsidP="006607AF"/>
    <w:p w:rsidR="006607AF" w:rsidRPr="00674635" w:rsidRDefault="006607AF" w:rsidP="006607AF">
      <w:r w:rsidRPr="00674635">
        <w:lastRenderedPageBreak/>
        <w:t xml:space="preserve">Despite this context of growth and economic, social and technological change, </w:t>
      </w:r>
      <w:r w:rsidRPr="00674635">
        <w:rPr>
          <w:color w:val="000000"/>
        </w:rPr>
        <w:t xml:space="preserve">Perth’s local government structure has </w:t>
      </w:r>
      <w:r w:rsidR="008F1501">
        <w:rPr>
          <w:color w:val="000000"/>
        </w:rPr>
        <w:t>remained unchanged</w:t>
      </w:r>
      <w:r w:rsidRPr="00674635">
        <w:rPr>
          <w:color w:val="000000"/>
        </w:rPr>
        <w:t xml:space="preserve"> since the early 1900s. Perth</w:t>
      </w:r>
      <w:r w:rsidRPr="00674635">
        <w:t xml:space="preserve"> </w:t>
      </w:r>
      <w:r w:rsidR="00A86D4F">
        <w:t>is</w:t>
      </w:r>
      <w:r w:rsidR="00A86D4F" w:rsidRPr="00674635">
        <w:t xml:space="preserve"> </w:t>
      </w:r>
      <w:r w:rsidRPr="00674635">
        <w:t xml:space="preserve">one of the few major Australian cities which </w:t>
      </w:r>
      <w:proofErr w:type="gramStart"/>
      <w:r w:rsidR="0096173F" w:rsidRPr="00674635">
        <w:t>has</w:t>
      </w:r>
      <w:proofErr w:type="gramEnd"/>
      <w:r w:rsidR="0096173F" w:rsidRPr="00674635">
        <w:t xml:space="preserve"> </w:t>
      </w:r>
      <w:r w:rsidRPr="00674635">
        <w:t xml:space="preserve">not seen major </w:t>
      </w:r>
      <w:r w:rsidRPr="00674635">
        <w:rPr>
          <w:color w:val="000000"/>
        </w:rPr>
        <w:t>local government reform.</w:t>
      </w:r>
    </w:p>
    <w:p w:rsidR="006607AF" w:rsidRPr="00674635" w:rsidRDefault="006607AF" w:rsidP="006607AF"/>
    <w:p w:rsidR="00520AFB" w:rsidRDefault="00520AFB" w:rsidP="006607AF">
      <w:pPr>
        <w:rPr>
          <w:b/>
        </w:rPr>
      </w:pPr>
      <w:r w:rsidRPr="00674635">
        <w:rPr>
          <w:b/>
        </w:rPr>
        <w:t>The Review</w:t>
      </w:r>
    </w:p>
    <w:p w:rsidR="00505BE2" w:rsidRPr="00674635" w:rsidRDefault="00505BE2" w:rsidP="006607AF">
      <w:pPr>
        <w:rPr>
          <w:b/>
        </w:rPr>
      </w:pPr>
    </w:p>
    <w:p w:rsidR="006607AF" w:rsidRPr="00674635" w:rsidRDefault="006607AF" w:rsidP="006607AF">
      <w:r w:rsidRPr="00674635">
        <w:t xml:space="preserve">The Metropolitan Local Government Review Panel was appointed in June 2011 to examine the current and anticipated regional, social, environmental and economic issues affecting, or likely to affect, the growth of metropolitan Perth in the next 50 years, as well as current and anticipated national and international factors. </w:t>
      </w:r>
      <w:r w:rsidR="00A86D4F">
        <w:t>T</w:t>
      </w:r>
      <w:r w:rsidRPr="00674635">
        <w:t>he Panel</w:t>
      </w:r>
      <w:r w:rsidR="00A86D4F">
        <w:t>’s</w:t>
      </w:r>
      <w:r w:rsidRPr="00674635">
        <w:t xml:space="preserve"> task </w:t>
      </w:r>
      <w:r w:rsidR="00A86D4F">
        <w:t>was to</w:t>
      </w:r>
      <w:r w:rsidRPr="00674635">
        <w:t xml:space="preserve"> recommend the most appropriate local government structures and governance models for metropolitan Perth.</w:t>
      </w:r>
    </w:p>
    <w:p w:rsidR="006607AF" w:rsidRPr="00674635" w:rsidRDefault="006607AF" w:rsidP="006607AF"/>
    <w:p w:rsidR="006607AF" w:rsidRPr="00674635" w:rsidRDefault="006607AF" w:rsidP="006607AF">
      <w:r w:rsidRPr="00674635">
        <w:rPr>
          <w:color w:val="000000"/>
        </w:rPr>
        <w:t xml:space="preserve">After nearly a year’s work, the </w:t>
      </w:r>
      <w:r w:rsidRPr="00674635">
        <w:t>Panel has concluded that maintaining the status quo, comprising 30 metropolitan local governments of varying sizes and capacities, is not in the best interests of metropolitan Perth. To reach this conclusion, the Panel considered a broad range of evidence, including:</w:t>
      </w:r>
    </w:p>
    <w:p w:rsidR="006607AF" w:rsidRPr="00674635" w:rsidRDefault="00A86D4F" w:rsidP="005F2005">
      <w:pPr>
        <w:numPr>
          <w:ilvl w:val="0"/>
          <w:numId w:val="76"/>
        </w:numPr>
      </w:pPr>
      <w:r>
        <w:t>o</w:t>
      </w:r>
      <w:r w:rsidR="006607AF" w:rsidRPr="00674635">
        <w:t xml:space="preserve">ver 40 </w:t>
      </w:r>
      <w:r>
        <w:t xml:space="preserve">specifically prepared </w:t>
      </w:r>
      <w:r w:rsidR="006607AF" w:rsidRPr="00674635">
        <w:t>information papers</w:t>
      </w:r>
    </w:p>
    <w:p w:rsidR="006607AF" w:rsidRPr="00674635" w:rsidRDefault="00A86D4F" w:rsidP="005F2005">
      <w:pPr>
        <w:numPr>
          <w:ilvl w:val="0"/>
          <w:numId w:val="76"/>
        </w:numPr>
      </w:pPr>
      <w:r>
        <w:t>a</w:t>
      </w:r>
      <w:r w:rsidR="006607AF" w:rsidRPr="00674635">
        <w:t xml:space="preserve">cademic literature from </w:t>
      </w:r>
      <w:r>
        <w:t>various</w:t>
      </w:r>
      <w:r w:rsidR="006607AF" w:rsidRPr="00674635">
        <w:t xml:space="preserve"> sources</w:t>
      </w:r>
    </w:p>
    <w:p w:rsidR="006607AF" w:rsidRPr="00674635" w:rsidRDefault="00A86D4F" w:rsidP="005F2005">
      <w:pPr>
        <w:numPr>
          <w:ilvl w:val="0"/>
          <w:numId w:val="76"/>
        </w:numPr>
      </w:pPr>
      <w:r>
        <w:t>t</w:t>
      </w:r>
      <w:r w:rsidR="006607AF" w:rsidRPr="00674635">
        <w:t>he views expressed at two community forums and one local government forum</w:t>
      </w:r>
    </w:p>
    <w:p w:rsidR="006607AF" w:rsidRPr="00680202" w:rsidRDefault="00A86D4F" w:rsidP="005F2005">
      <w:pPr>
        <w:numPr>
          <w:ilvl w:val="0"/>
          <w:numId w:val="76"/>
        </w:numPr>
      </w:pPr>
      <w:r>
        <w:t>o</w:t>
      </w:r>
      <w:r w:rsidR="006607AF" w:rsidRPr="00674635">
        <w:t xml:space="preserve">ver 250 submissions on its Issues Paper and 195 submissions on its </w:t>
      </w:r>
      <w:r w:rsidR="0068608B" w:rsidRPr="00680202">
        <w:t>Draft Findings</w:t>
      </w:r>
    </w:p>
    <w:p w:rsidR="006607AF" w:rsidRPr="00680202" w:rsidRDefault="00A86D4F" w:rsidP="005F2005">
      <w:pPr>
        <w:numPr>
          <w:ilvl w:val="0"/>
          <w:numId w:val="76"/>
        </w:numPr>
      </w:pPr>
      <w:r w:rsidRPr="00680202">
        <w:t>d</w:t>
      </w:r>
      <w:r w:rsidR="006607AF" w:rsidRPr="00680202">
        <w:t>irect conversations with representatives of local governments, State government agencies, community organisations and individuals</w:t>
      </w:r>
    </w:p>
    <w:p w:rsidR="006607AF" w:rsidRPr="00674635" w:rsidRDefault="00A86D4F" w:rsidP="005F2005">
      <w:pPr>
        <w:numPr>
          <w:ilvl w:val="0"/>
          <w:numId w:val="76"/>
        </w:numPr>
      </w:pPr>
      <w:proofErr w:type="gramStart"/>
      <w:r w:rsidRPr="00680202">
        <w:t>a</w:t>
      </w:r>
      <w:r w:rsidR="006607AF" w:rsidRPr="00680202">
        <w:t>dvice</w:t>
      </w:r>
      <w:proofErr w:type="gramEnd"/>
      <w:r w:rsidR="006607AF" w:rsidRPr="00680202">
        <w:t xml:space="preserve"> from the expert representatives on its </w:t>
      </w:r>
      <w:r w:rsidR="0068608B" w:rsidRPr="00680202">
        <w:t xml:space="preserve">Advisory </w:t>
      </w:r>
      <w:r w:rsidR="007B2A13">
        <w:t>Groups</w:t>
      </w:r>
      <w:r w:rsidR="006607AF" w:rsidRPr="00674635">
        <w:t>.</w:t>
      </w:r>
    </w:p>
    <w:p w:rsidR="006607AF" w:rsidRPr="00674635" w:rsidRDefault="006607AF" w:rsidP="006607AF"/>
    <w:p w:rsidR="006607AF" w:rsidRPr="00674635" w:rsidRDefault="006607AF" w:rsidP="006607AF">
      <w:r w:rsidRPr="00674635">
        <w:t xml:space="preserve">The Panel found </w:t>
      </w:r>
      <w:r w:rsidR="00553EE1">
        <w:t>weaknesses with the</w:t>
      </w:r>
      <w:r w:rsidRPr="00674635">
        <w:t xml:space="preserve"> current </w:t>
      </w:r>
      <w:r w:rsidR="00553EE1">
        <w:t xml:space="preserve">metropolitan local government </w:t>
      </w:r>
      <w:r w:rsidRPr="00674635">
        <w:t>arrangements:</w:t>
      </w:r>
    </w:p>
    <w:p w:rsidR="006607AF" w:rsidRPr="00674635" w:rsidRDefault="006607AF" w:rsidP="005F2005">
      <w:pPr>
        <w:numPr>
          <w:ilvl w:val="0"/>
          <w:numId w:val="77"/>
        </w:numPr>
        <w:ind w:left="360"/>
      </w:pPr>
      <w:r w:rsidRPr="00674635">
        <w:t>There is a significant level of duplication and wasted resources</w:t>
      </w:r>
      <w:r w:rsidR="00553EE1">
        <w:t>.</w:t>
      </w:r>
    </w:p>
    <w:p w:rsidR="006607AF" w:rsidRPr="00674635" w:rsidRDefault="006607AF" w:rsidP="005F2005">
      <w:pPr>
        <w:numPr>
          <w:ilvl w:val="0"/>
          <w:numId w:val="77"/>
        </w:numPr>
        <w:ind w:left="360"/>
      </w:pPr>
      <w:r w:rsidRPr="00674635">
        <w:t>There are great inconsistencies in processes and approaches which result in difficulties for business, lost opportunities for communities, and confusion for consumers</w:t>
      </w:r>
      <w:r w:rsidR="00553EE1">
        <w:t>.</w:t>
      </w:r>
    </w:p>
    <w:p w:rsidR="006607AF" w:rsidRPr="00674635" w:rsidRDefault="006607AF" w:rsidP="005F2005">
      <w:pPr>
        <w:numPr>
          <w:ilvl w:val="0"/>
          <w:numId w:val="77"/>
        </w:numPr>
        <w:ind w:left="360"/>
      </w:pPr>
      <w:r w:rsidRPr="00674635">
        <w:t xml:space="preserve">The fragmented approach to local planning results in a system that is unnecessarily complicated, uncoordinated and </w:t>
      </w:r>
      <w:r w:rsidR="00473270" w:rsidRPr="00674635">
        <w:t xml:space="preserve">lacking in </w:t>
      </w:r>
      <w:r w:rsidRPr="00674635">
        <w:t>strategic</w:t>
      </w:r>
      <w:r w:rsidR="00473270" w:rsidRPr="00674635">
        <w:t xml:space="preserve"> focus</w:t>
      </w:r>
      <w:r w:rsidR="00553EE1">
        <w:t>.</w:t>
      </w:r>
    </w:p>
    <w:p w:rsidR="006607AF" w:rsidRPr="00674635" w:rsidRDefault="006607AF" w:rsidP="005F2005">
      <w:pPr>
        <w:numPr>
          <w:ilvl w:val="0"/>
          <w:numId w:val="77"/>
        </w:numPr>
        <w:ind w:left="360"/>
      </w:pPr>
      <w:r w:rsidRPr="00674635">
        <w:t>Some local government boundaries are illogical</w:t>
      </w:r>
      <w:r w:rsidR="00553EE1">
        <w:t>.</w:t>
      </w:r>
    </w:p>
    <w:p w:rsidR="006607AF" w:rsidRPr="00674635" w:rsidRDefault="006607AF" w:rsidP="005F2005">
      <w:pPr>
        <w:numPr>
          <w:ilvl w:val="0"/>
          <w:numId w:val="77"/>
        </w:numPr>
        <w:ind w:left="360"/>
      </w:pPr>
      <w:r w:rsidRPr="00674635">
        <w:t>There is a great variation in the size and capacity of local governments</w:t>
      </w:r>
      <w:r w:rsidR="00553EE1">
        <w:t>.</w:t>
      </w:r>
    </w:p>
    <w:p w:rsidR="006607AF" w:rsidRPr="00674635" w:rsidRDefault="00553EE1" w:rsidP="005F2005">
      <w:pPr>
        <w:numPr>
          <w:ilvl w:val="0"/>
          <w:numId w:val="77"/>
        </w:numPr>
        <w:ind w:left="360"/>
      </w:pPr>
      <w:r>
        <w:t>A</w:t>
      </w:r>
      <w:r w:rsidR="006607AF" w:rsidRPr="00674635">
        <w:t xml:space="preserve"> large disparity in service levels between different local governments</w:t>
      </w:r>
      <w:r>
        <w:t xml:space="preserve"> exists.</w:t>
      </w:r>
    </w:p>
    <w:p w:rsidR="006607AF" w:rsidRPr="00674635" w:rsidRDefault="006607AF" w:rsidP="005F2005">
      <w:pPr>
        <w:numPr>
          <w:ilvl w:val="0"/>
          <w:numId w:val="77"/>
        </w:numPr>
        <w:ind w:left="360"/>
      </w:pPr>
      <w:r w:rsidRPr="00674635">
        <w:t>The structure has limited ability to address region-wide issues</w:t>
      </w:r>
      <w:r w:rsidR="00553EE1">
        <w:t>.</w:t>
      </w:r>
    </w:p>
    <w:p w:rsidR="006607AF" w:rsidRPr="00674635" w:rsidRDefault="006607AF" w:rsidP="005F2005">
      <w:pPr>
        <w:numPr>
          <w:ilvl w:val="0"/>
          <w:numId w:val="77"/>
        </w:numPr>
        <w:ind w:left="360"/>
      </w:pPr>
      <w:r w:rsidRPr="00674635">
        <w:t>The current structure will not serve Perth’s future needs.</w:t>
      </w:r>
    </w:p>
    <w:p w:rsidR="006607AF" w:rsidRPr="00674635" w:rsidRDefault="006607AF" w:rsidP="006607AF"/>
    <w:p w:rsidR="00520AFB" w:rsidRPr="00674635" w:rsidRDefault="00520AFB" w:rsidP="006607AF">
      <w:pPr>
        <w:rPr>
          <w:szCs w:val="22"/>
        </w:rPr>
      </w:pPr>
      <w:r w:rsidRPr="00674635">
        <w:t xml:space="preserve">Many issues of metropolitan governance examined by the Panel do not have quick or </w:t>
      </w:r>
      <w:r w:rsidR="0068608B" w:rsidRPr="00347E98">
        <w:t>one-off</w:t>
      </w:r>
      <w:r w:rsidRPr="00674635">
        <w:t xml:space="preserve"> solutions. Due to their complexity, and the fact that they usually span more than one local government area, they require </w:t>
      </w:r>
      <w:r w:rsidR="00347E98" w:rsidRPr="00347E98">
        <w:t>cooperation</w:t>
      </w:r>
      <w:r w:rsidRPr="00674635">
        <w:t xml:space="preserve"> and support between agencies, and a joint </w:t>
      </w:r>
      <w:r w:rsidRPr="00680202">
        <w:t xml:space="preserve">commitment to reach outcomes. </w:t>
      </w:r>
      <w:r w:rsidR="0068608B" w:rsidRPr="00680202">
        <w:rPr>
          <w:szCs w:val="22"/>
        </w:rPr>
        <w:t>In examining the critical and strategic issues affecting the future of metropolitan Perth, pertaining to the natural environment and to the urban environment and infrastructure,</w:t>
      </w:r>
      <w:r w:rsidRPr="00680202">
        <w:rPr>
          <w:szCs w:val="22"/>
        </w:rPr>
        <w:t xml:space="preserve"> the Panel has concluded that some issues are beyond the current capacity of local government and a more strategic response is required.</w:t>
      </w:r>
    </w:p>
    <w:p w:rsidR="00520AFB" w:rsidRPr="00674635" w:rsidRDefault="00520AFB" w:rsidP="006607AF"/>
    <w:p w:rsidR="006607AF" w:rsidRPr="00674635" w:rsidRDefault="006607AF" w:rsidP="006607AF">
      <w:r w:rsidRPr="00674635">
        <w:t xml:space="preserve">In summary, the Panel was unanimous in its </w:t>
      </w:r>
      <w:r w:rsidR="00B21A32" w:rsidRPr="00680202">
        <w:t xml:space="preserve">finding </w:t>
      </w:r>
      <w:r w:rsidR="0068608B" w:rsidRPr="00680202">
        <w:t>that 30 local governments are too many for the Perth region.</w:t>
      </w:r>
      <w:r w:rsidRPr="00674635">
        <w:t xml:space="preserve"> </w:t>
      </w:r>
    </w:p>
    <w:p w:rsidR="006607AF" w:rsidRPr="00674635" w:rsidRDefault="006607AF" w:rsidP="006607AF"/>
    <w:p w:rsidR="00520AFB" w:rsidRDefault="007B2A13" w:rsidP="006607AF">
      <w:pPr>
        <w:rPr>
          <w:b/>
        </w:rPr>
      </w:pPr>
      <w:r>
        <w:rPr>
          <w:b/>
        </w:rPr>
        <w:br w:type="page"/>
      </w:r>
      <w:r w:rsidR="00520AFB" w:rsidRPr="00674635">
        <w:rPr>
          <w:b/>
        </w:rPr>
        <w:lastRenderedPageBreak/>
        <w:t xml:space="preserve">Roles and </w:t>
      </w:r>
      <w:r w:rsidR="00553EE1">
        <w:rPr>
          <w:b/>
        </w:rPr>
        <w:t>r</w:t>
      </w:r>
      <w:r w:rsidR="00520AFB" w:rsidRPr="00674635">
        <w:rPr>
          <w:b/>
        </w:rPr>
        <w:t>elationships</w:t>
      </w:r>
    </w:p>
    <w:p w:rsidR="00505BE2" w:rsidRPr="00674635" w:rsidRDefault="00505BE2" w:rsidP="006607AF">
      <w:pPr>
        <w:rPr>
          <w:b/>
        </w:rPr>
      </w:pPr>
    </w:p>
    <w:p w:rsidR="00520AFB" w:rsidRPr="00674635" w:rsidRDefault="00520AFB" w:rsidP="00520AFB">
      <w:r w:rsidRPr="00674635">
        <w:t xml:space="preserve">The role of local government </w:t>
      </w:r>
      <w:r w:rsidRPr="00680202">
        <w:t xml:space="preserve">has </w:t>
      </w:r>
      <w:r w:rsidR="009D0CB2" w:rsidRPr="00680202">
        <w:t xml:space="preserve">extended </w:t>
      </w:r>
      <w:r w:rsidRPr="00680202">
        <w:t xml:space="preserve">beyond the provision of the traditional services of ‘roads, rates and rubbish’. It is now responsible for delivering services while considering the </w:t>
      </w:r>
      <w:r w:rsidR="0068608B" w:rsidRPr="00680202">
        <w:t>triple bottom line</w:t>
      </w:r>
      <w:r w:rsidRPr="004D6804">
        <w:t xml:space="preserve"> </w:t>
      </w:r>
      <w:r w:rsidRPr="00680202">
        <w:t>for</w:t>
      </w:r>
      <w:r w:rsidRPr="00674635">
        <w:t xml:space="preserve"> the community – prosperity, environmental sustainability and social justice. </w:t>
      </w:r>
      <w:r w:rsidR="009D0CB2">
        <w:t>L</w:t>
      </w:r>
      <w:r w:rsidRPr="00674635">
        <w:t xml:space="preserve">ocal government is under pressure to provide an expanding range and higher standard of services. </w:t>
      </w:r>
      <w:r w:rsidR="009D0CB2">
        <w:t>T</w:t>
      </w:r>
      <w:r w:rsidRPr="00674635">
        <w:t>he role of local government has changed dramatically over the years, particularly in recent times, but the structure has changed little in a century.</w:t>
      </w:r>
    </w:p>
    <w:p w:rsidR="00520AFB" w:rsidRPr="00674635" w:rsidRDefault="00520AFB" w:rsidP="00520AFB"/>
    <w:p w:rsidR="00520AFB" w:rsidRPr="00674635" w:rsidRDefault="0068608B" w:rsidP="00520AFB">
      <w:pPr>
        <w:rPr>
          <w:szCs w:val="22"/>
        </w:rPr>
      </w:pPr>
      <w:r w:rsidRPr="00505BE2">
        <w:rPr>
          <w:szCs w:val="22"/>
        </w:rPr>
        <w:t xml:space="preserve">While legislation is key </w:t>
      </w:r>
      <w:r w:rsidR="004A7F00">
        <w:rPr>
          <w:szCs w:val="22"/>
        </w:rPr>
        <w:t xml:space="preserve">in </w:t>
      </w:r>
      <w:r w:rsidRPr="00505BE2">
        <w:rPr>
          <w:szCs w:val="22"/>
        </w:rPr>
        <w:t>determin</w:t>
      </w:r>
      <w:r w:rsidR="004A7F00">
        <w:rPr>
          <w:szCs w:val="22"/>
        </w:rPr>
        <w:t>ing</w:t>
      </w:r>
      <w:r w:rsidRPr="00505BE2">
        <w:rPr>
          <w:szCs w:val="22"/>
        </w:rPr>
        <w:t xml:space="preserve"> the role of local government, most of the services that local governments traditionally provide, such as community services, recreation, footpaths and parks, do not fall within specific </w:t>
      </w:r>
      <w:r w:rsidR="004D6804" w:rsidRPr="00505BE2">
        <w:rPr>
          <w:szCs w:val="22"/>
        </w:rPr>
        <w:t>legislation. Instead</w:t>
      </w:r>
      <w:r w:rsidR="004A7F00">
        <w:rPr>
          <w:szCs w:val="22"/>
        </w:rPr>
        <w:t>,</w:t>
      </w:r>
      <w:r w:rsidRPr="00505BE2">
        <w:rPr>
          <w:szCs w:val="22"/>
        </w:rPr>
        <w:t xml:space="preserve"> they are provided to communities </w:t>
      </w:r>
      <w:r w:rsidR="00505BE2" w:rsidRPr="00505BE2">
        <w:rPr>
          <w:szCs w:val="22"/>
        </w:rPr>
        <w:t>based on</w:t>
      </w:r>
      <w:r w:rsidRPr="00505BE2">
        <w:rPr>
          <w:szCs w:val="22"/>
        </w:rPr>
        <w:t xml:space="preserve"> demand and local governments</w:t>
      </w:r>
      <w:r w:rsidR="00505BE2" w:rsidRPr="00505BE2">
        <w:rPr>
          <w:szCs w:val="22"/>
        </w:rPr>
        <w:t>’</w:t>
      </w:r>
      <w:r w:rsidRPr="00505BE2">
        <w:rPr>
          <w:szCs w:val="22"/>
        </w:rPr>
        <w:t xml:space="preserve"> general competence powers.</w:t>
      </w:r>
      <w:r w:rsidR="00520AFB" w:rsidRPr="00674635">
        <w:rPr>
          <w:szCs w:val="22"/>
        </w:rPr>
        <w:t xml:space="preserve"> </w:t>
      </w:r>
    </w:p>
    <w:p w:rsidR="00520AFB" w:rsidRPr="00674635" w:rsidRDefault="00520AFB" w:rsidP="006607AF"/>
    <w:p w:rsidR="00520AFB" w:rsidRPr="00674635" w:rsidRDefault="001F2A4B" w:rsidP="006607AF">
      <w:r w:rsidRPr="00674635">
        <w:t>The Panel notes the argument that the functions of local government have expanded and diversified without a corresponding increase in financial capacity. In some cases</w:t>
      </w:r>
      <w:r w:rsidR="009D0CB2">
        <w:t>,</w:t>
      </w:r>
      <w:r w:rsidRPr="00674635">
        <w:t xml:space="preserve"> </w:t>
      </w:r>
      <w:r w:rsidR="006501C4">
        <w:t>s</w:t>
      </w:r>
      <w:r w:rsidR="006501C4" w:rsidRPr="00674635">
        <w:t xml:space="preserve">tate </w:t>
      </w:r>
      <w:r w:rsidRPr="00674635">
        <w:t>and Commonwealth governments have handed functions to local government with accompanying funding, but the funding has not always kept pace with changes in demand and costs.</w:t>
      </w:r>
    </w:p>
    <w:p w:rsidR="00520AFB" w:rsidRPr="00674635" w:rsidRDefault="00520AFB" w:rsidP="006607AF"/>
    <w:p w:rsidR="006607AF" w:rsidRPr="00674635" w:rsidRDefault="006607AF" w:rsidP="006607AF">
      <w:r w:rsidRPr="00674635">
        <w:t>The Panel found the relationship between State and local government to be deficient in many areas</w:t>
      </w:r>
      <w:r w:rsidR="009D0CB2">
        <w:t>. It</w:t>
      </w:r>
      <w:r w:rsidRPr="00674635">
        <w:t xml:space="preserve"> conclu</w:t>
      </w:r>
      <w:r w:rsidR="009D0CB2">
        <w:t>ded</w:t>
      </w:r>
      <w:r w:rsidRPr="00674635">
        <w:t xml:space="preserve"> that improving th</w:t>
      </w:r>
      <w:r w:rsidR="009D0CB2">
        <w:t>is</w:t>
      </w:r>
      <w:r w:rsidRPr="00674635">
        <w:t xml:space="preserve"> relationship and reforming roles and functions </w:t>
      </w:r>
      <w:r w:rsidR="0096173F" w:rsidRPr="00674635">
        <w:t xml:space="preserve">are </w:t>
      </w:r>
      <w:r w:rsidRPr="00674635">
        <w:t xml:space="preserve">essential to help Perth </w:t>
      </w:r>
      <w:r w:rsidR="00473270" w:rsidRPr="00674635">
        <w:t xml:space="preserve">function </w:t>
      </w:r>
      <w:r w:rsidR="0068608B" w:rsidRPr="00347E98">
        <w:t>better</w:t>
      </w:r>
      <w:r w:rsidR="00473270" w:rsidRPr="00674635">
        <w:t xml:space="preserve"> as a city. The Panel </w:t>
      </w:r>
      <w:r w:rsidRPr="00674635">
        <w:t>recommend</w:t>
      </w:r>
      <w:r w:rsidR="00473270" w:rsidRPr="00674635">
        <w:t>s</w:t>
      </w:r>
      <w:r w:rsidRPr="00674635">
        <w:t xml:space="preserve"> that a collaborative process between State and local government </w:t>
      </w:r>
      <w:r w:rsidR="00244AC0">
        <w:t xml:space="preserve">should </w:t>
      </w:r>
      <w:r w:rsidRPr="00674635">
        <w:t xml:space="preserve">be </w:t>
      </w:r>
      <w:r w:rsidR="00244AC0">
        <w:t>established.</w:t>
      </w:r>
      <w:r w:rsidRPr="00674635">
        <w:t xml:space="preserve"> </w:t>
      </w:r>
      <w:r w:rsidR="00244AC0">
        <w:t>A</w:t>
      </w:r>
      <w:r w:rsidRPr="00674635">
        <w:t xml:space="preserve"> new Partnership Agreement</w:t>
      </w:r>
      <w:r w:rsidR="00244AC0">
        <w:t>,</w:t>
      </w:r>
      <w:r w:rsidRPr="00674635">
        <w:t xml:space="preserve"> identif</w:t>
      </w:r>
      <w:r w:rsidR="00244AC0">
        <w:t>ying</w:t>
      </w:r>
      <w:r w:rsidRPr="00674635">
        <w:t xml:space="preserve"> issues importan</w:t>
      </w:r>
      <w:r w:rsidR="00244AC0">
        <w:t>t</w:t>
      </w:r>
      <w:r w:rsidRPr="00674635">
        <w:t xml:space="preserve"> to the State and key result areas for both levels of </w:t>
      </w:r>
      <w:r w:rsidR="00244AC0">
        <w:t>g</w:t>
      </w:r>
      <w:r w:rsidRPr="00674635">
        <w:t>overnment</w:t>
      </w:r>
      <w:r w:rsidR="00244AC0">
        <w:t>,</w:t>
      </w:r>
      <w:r w:rsidRPr="00674635">
        <w:t xml:space="preserve"> </w:t>
      </w:r>
      <w:r w:rsidR="00244AC0">
        <w:t>will</w:t>
      </w:r>
      <w:r w:rsidR="00244AC0" w:rsidRPr="00674635">
        <w:t xml:space="preserve"> </w:t>
      </w:r>
      <w:r w:rsidRPr="00674635">
        <w:t xml:space="preserve">provides a basis for </w:t>
      </w:r>
      <w:r w:rsidR="00244AC0">
        <w:t>improved</w:t>
      </w:r>
      <w:r w:rsidR="00244AC0" w:rsidRPr="00674635">
        <w:t xml:space="preserve"> </w:t>
      </w:r>
      <w:r w:rsidRPr="00674635">
        <w:t>working relationships.</w:t>
      </w:r>
    </w:p>
    <w:p w:rsidR="00473270" w:rsidRPr="00674635" w:rsidRDefault="00473270" w:rsidP="006607AF"/>
    <w:p w:rsidR="005244FE" w:rsidRPr="00674635" w:rsidRDefault="005244FE" w:rsidP="006607AF">
      <w:r w:rsidRPr="00674635">
        <w:t xml:space="preserve">A </w:t>
      </w:r>
      <w:r w:rsidR="001B51B0">
        <w:t>central</w:t>
      </w:r>
      <w:r w:rsidR="001B51B0" w:rsidRPr="00674635">
        <w:t xml:space="preserve"> </w:t>
      </w:r>
      <w:r w:rsidRPr="00674635">
        <w:t xml:space="preserve">theme that emerged </w:t>
      </w:r>
      <w:r w:rsidR="001B51B0">
        <w:t>from</w:t>
      </w:r>
      <w:r w:rsidR="001F2A4B" w:rsidRPr="00674635">
        <w:t xml:space="preserve"> the Review </w:t>
      </w:r>
      <w:r w:rsidRPr="00674635">
        <w:t xml:space="preserve">was that some functions of local government require greater co-ordination across local governments. This may be because the same issue </w:t>
      </w:r>
      <w:r w:rsidR="009B5178">
        <w:t>a</w:t>
      </w:r>
      <w:r w:rsidR="009B5178" w:rsidRPr="00674635">
        <w:t xml:space="preserve">ffects </w:t>
      </w:r>
      <w:r w:rsidRPr="00674635">
        <w:t xml:space="preserve">multiple local governments, or because the decision made in one local government will </w:t>
      </w:r>
      <w:r w:rsidR="009B5178">
        <w:t>influence</w:t>
      </w:r>
      <w:r w:rsidRPr="00674635">
        <w:t xml:space="preserve"> another. T</w:t>
      </w:r>
      <w:r w:rsidR="001F2A4B" w:rsidRPr="00674635">
        <w:t xml:space="preserve">he Panel </w:t>
      </w:r>
      <w:r w:rsidR="001B51B0">
        <w:t>examined</w:t>
      </w:r>
      <w:r w:rsidR="001B51B0" w:rsidRPr="00674635">
        <w:t xml:space="preserve"> </w:t>
      </w:r>
      <w:r w:rsidR="001B51B0">
        <w:t>if</w:t>
      </w:r>
      <w:r w:rsidR="001F2A4B" w:rsidRPr="00674635">
        <w:t xml:space="preserve"> some local government functions </w:t>
      </w:r>
      <w:r w:rsidR="001B51B0">
        <w:t xml:space="preserve">could </w:t>
      </w:r>
      <w:r w:rsidR="001F2A4B" w:rsidRPr="00674635">
        <w:t>be managed from a metro</w:t>
      </w:r>
      <w:r w:rsidR="001B51B0">
        <w:t>politan</w:t>
      </w:r>
      <w:r w:rsidR="001F2A4B" w:rsidRPr="00674635">
        <w:t>-wide perspective.</w:t>
      </w:r>
      <w:r w:rsidRPr="00674635">
        <w:t xml:space="preserve"> For example, m</w:t>
      </w:r>
      <w:r w:rsidR="001F2A4B" w:rsidRPr="00674635">
        <w:t>any respond</w:t>
      </w:r>
      <w:r w:rsidR="0068608B" w:rsidRPr="00347E98">
        <w:t>e</w:t>
      </w:r>
      <w:r w:rsidR="001F2A4B" w:rsidRPr="00674635">
        <w:t xml:space="preserve">nts agreed that waste management </w:t>
      </w:r>
      <w:r w:rsidR="001B51B0">
        <w:t xml:space="preserve">would have improved co-ordination if it was the </w:t>
      </w:r>
      <w:r w:rsidR="001A618B">
        <w:t>S</w:t>
      </w:r>
      <w:r w:rsidR="001B51B0">
        <w:t>tate’s</w:t>
      </w:r>
      <w:r w:rsidR="001F2A4B" w:rsidRPr="00674635">
        <w:t xml:space="preserve"> responsibility</w:t>
      </w:r>
      <w:r w:rsidR="001B51B0">
        <w:t xml:space="preserve">. </w:t>
      </w:r>
      <w:r w:rsidRPr="00674635">
        <w:t xml:space="preserve">The Panel </w:t>
      </w:r>
      <w:r w:rsidR="001B51B0" w:rsidRPr="00674635">
        <w:t>agree</w:t>
      </w:r>
      <w:r w:rsidR="001B51B0">
        <w:t>s</w:t>
      </w:r>
      <w:r w:rsidR="001B51B0" w:rsidRPr="00674635">
        <w:t xml:space="preserve"> </w:t>
      </w:r>
      <w:r w:rsidRPr="00674635">
        <w:t>and recommend</w:t>
      </w:r>
      <w:r w:rsidR="00473270" w:rsidRPr="00674635">
        <w:t>s</w:t>
      </w:r>
      <w:r w:rsidRPr="00674635">
        <w:t xml:space="preserve"> </w:t>
      </w:r>
      <w:r w:rsidR="001B51B0">
        <w:t xml:space="preserve">that </w:t>
      </w:r>
      <w:r w:rsidRPr="00674635">
        <w:t>the State Government take over the role of waste management.</w:t>
      </w:r>
    </w:p>
    <w:p w:rsidR="001F2A4B" w:rsidRPr="00674635" w:rsidRDefault="001F2A4B" w:rsidP="006607AF"/>
    <w:p w:rsidR="00520AFB" w:rsidRDefault="00520AFB" w:rsidP="006607AF">
      <w:pPr>
        <w:rPr>
          <w:b/>
        </w:rPr>
      </w:pPr>
      <w:r w:rsidRPr="00674635">
        <w:rPr>
          <w:b/>
        </w:rPr>
        <w:t>Structure</w:t>
      </w:r>
    </w:p>
    <w:p w:rsidR="00505BE2" w:rsidRPr="00674635" w:rsidRDefault="00505BE2" w:rsidP="006607AF">
      <w:pPr>
        <w:rPr>
          <w:b/>
        </w:rPr>
      </w:pPr>
    </w:p>
    <w:p w:rsidR="006607AF" w:rsidRPr="00674635" w:rsidRDefault="006607AF" w:rsidP="006607AF">
      <w:r w:rsidRPr="00674635">
        <w:t xml:space="preserve">At the time of releasing its Draft Findings, the Panel considered the most appropriate options for </w:t>
      </w:r>
      <w:r w:rsidR="000D2893">
        <w:t>to be the following</w:t>
      </w:r>
      <w:r w:rsidRPr="00674635">
        <w:t>:</w:t>
      </w:r>
    </w:p>
    <w:p w:rsidR="006607AF" w:rsidRPr="00674635" w:rsidRDefault="001B51B0" w:rsidP="005F2005">
      <w:pPr>
        <w:numPr>
          <w:ilvl w:val="0"/>
          <w:numId w:val="78"/>
        </w:numPr>
      </w:pPr>
      <w:r>
        <w:t xml:space="preserve">10 </w:t>
      </w:r>
      <w:r w:rsidR="000D2893">
        <w:t>to</w:t>
      </w:r>
      <w:r>
        <w:t xml:space="preserve"> 12</w:t>
      </w:r>
      <w:r w:rsidR="006607AF" w:rsidRPr="00674635">
        <w:t xml:space="preserve"> local governments</w:t>
      </w:r>
    </w:p>
    <w:p w:rsidR="006607AF" w:rsidRPr="00674635" w:rsidRDefault="000D2893" w:rsidP="005F2005">
      <w:pPr>
        <w:numPr>
          <w:ilvl w:val="0"/>
          <w:numId w:val="78"/>
        </w:numPr>
      </w:pPr>
      <w:r>
        <w:t>f</w:t>
      </w:r>
      <w:r w:rsidRPr="00674635">
        <w:t xml:space="preserve">ive </w:t>
      </w:r>
      <w:r w:rsidR="006607AF" w:rsidRPr="00674635">
        <w:t>to six local governments</w:t>
      </w:r>
    </w:p>
    <w:p w:rsidR="006607AF" w:rsidRPr="00674635" w:rsidRDefault="000D2893" w:rsidP="005F2005">
      <w:pPr>
        <w:numPr>
          <w:ilvl w:val="0"/>
          <w:numId w:val="78"/>
        </w:numPr>
      </w:pPr>
      <w:proofErr w:type="gramStart"/>
      <w:r>
        <w:t>o</w:t>
      </w:r>
      <w:r w:rsidR="006607AF" w:rsidRPr="00674635">
        <w:t>ne</w:t>
      </w:r>
      <w:proofErr w:type="gramEnd"/>
      <w:r w:rsidR="006607AF" w:rsidRPr="00674635">
        <w:t xml:space="preserve"> metropolitan local government.</w:t>
      </w:r>
    </w:p>
    <w:p w:rsidR="006607AF" w:rsidRDefault="006607AF" w:rsidP="006607AF"/>
    <w:p w:rsidR="000D2893" w:rsidRPr="00674635" w:rsidRDefault="000D2893" w:rsidP="006607AF"/>
    <w:p w:rsidR="006607AF" w:rsidRPr="00674635" w:rsidRDefault="006607AF" w:rsidP="006607AF">
      <w:r w:rsidRPr="00674635">
        <w:t xml:space="preserve">Feedback from the submissions showed limited support for five to six, </w:t>
      </w:r>
      <w:r w:rsidR="00633CF9">
        <w:t>and</w:t>
      </w:r>
      <w:r w:rsidR="00633CF9" w:rsidRPr="00674635">
        <w:t xml:space="preserve"> </w:t>
      </w:r>
      <w:r w:rsidRPr="00674635">
        <w:t xml:space="preserve">one local government. After further deliberation, </w:t>
      </w:r>
      <w:r w:rsidR="00D20B9B" w:rsidRPr="00674635">
        <w:t>includ</w:t>
      </w:r>
      <w:r w:rsidR="00D20B9B">
        <w:t>ing</w:t>
      </w:r>
      <w:r w:rsidR="00D20B9B" w:rsidRPr="00674635">
        <w:t xml:space="preserve"> </w:t>
      </w:r>
      <w:r w:rsidRPr="00674635">
        <w:t>consider</w:t>
      </w:r>
      <w:r w:rsidR="00633CF9">
        <w:t>ing</w:t>
      </w:r>
      <w:r w:rsidRPr="00674635">
        <w:t xml:space="preserve"> the information presented in the submissions the Panel determined that a structure based on 12 local governments was its preferred model. </w:t>
      </w:r>
    </w:p>
    <w:p w:rsidR="00542C07" w:rsidRPr="00674635" w:rsidRDefault="00542C07" w:rsidP="006607AF"/>
    <w:p w:rsidR="006607AF" w:rsidRPr="00674635" w:rsidRDefault="006607AF" w:rsidP="006607AF">
      <w:r w:rsidRPr="00674635">
        <w:lastRenderedPageBreak/>
        <w:t xml:space="preserve">These 12 new local governments </w:t>
      </w:r>
      <w:r w:rsidR="0096173F" w:rsidRPr="00674635">
        <w:t xml:space="preserve">were </w:t>
      </w:r>
      <w:r w:rsidRPr="00674635">
        <w:t xml:space="preserve">based on activity centres identified in the West Australian Planning Commission’s </w:t>
      </w:r>
      <w:r w:rsidRPr="00674635">
        <w:rPr>
          <w:i/>
        </w:rPr>
        <w:t xml:space="preserve">Directions 2031 and </w:t>
      </w:r>
      <w:proofErr w:type="gramStart"/>
      <w:r w:rsidRPr="00674635">
        <w:rPr>
          <w:i/>
        </w:rPr>
        <w:t>Beyond</w:t>
      </w:r>
      <w:proofErr w:type="gramEnd"/>
      <w:r w:rsidRPr="00674635">
        <w:t xml:space="preserve">. </w:t>
      </w:r>
      <w:r w:rsidR="00633CF9">
        <w:t>The</w:t>
      </w:r>
      <w:r w:rsidRPr="00674635">
        <w:t xml:space="preserve"> Panel then </w:t>
      </w:r>
      <w:r w:rsidR="00D20B9B">
        <w:t>needed to decide</w:t>
      </w:r>
      <w:r w:rsidR="00D20B9B" w:rsidRPr="00674635">
        <w:t xml:space="preserve"> </w:t>
      </w:r>
      <w:r w:rsidRPr="00674635">
        <w:t>on boundaries for these 12 local governments</w:t>
      </w:r>
      <w:r w:rsidR="00D20B9B">
        <w:t>. In doing so, they considered</w:t>
      </w:r>
      <w:r w:rsidRPr="00674635">
        <w:t xml:space="preserve"> the financial viability of local governments, communities of interest, environmental issues</w:t>
      </w:r>
      <w:r w:rsidR="00D20B9B">
        <w:t>,</w:t>
      </w:r>
      <w:r w:rsidRPr="00674635">
        <w:t xml:space="preserve"> demographic change and population growth. The size of each local government was determined </w:t>
      </w:r>
      <w:r w:rsidR="00D20B9B">
        <w:t>by</w:t>
      </w:r>
      <w:r w:rsidR="00D20B9B" w:rsidRPr="00674635">
        <w:t xml:space="preserve"> </w:t>
      </w:r>
      <w:r w:rsidRPr="00674635">
        <w:t>consider</w:t>
      </w:r>
      <w:r w:rsidR="00D20B9B">
        <w:t>ing</w:t>
      </w:r>
      <w:r w:rsidRPr="00674635">
        <w:t xml:space="preserve"> the degree of </w:t>
      </w:r>
      <w:r w:rsidR="00D20B9B">
        <w:t xml:space="preserve">existing </w:t>
      </w:r>
      <w:r w:rsidRPr="00674635">
        <w:t xml:space="preserve">duplication across the metropolitan area, the potential for functional realignment, the capacity for advocacy, the spread of </w:t>
      </w:r>
      <w:r w:rsidRPr="00680202">
        <w:t xml:space="preserve">the </w:t>
      </w:r>
      <w:r w:rsidR="0068608B" w:rsidRPr="00680202">
        <w:t>rates base</w:t>
      </w:r>
      <w:r w:rsidRPr="00680202">
        <w:t xml:space="preserve"> mix</w:t>
      </w:r>
      <w:r w:rsidRPr="00674635">
        <w:t>, and the capacity to undertake significant projects in conjunction with other levels of government.</w:t>
      </w:r>
    </w:p>
    <w:p w:rsidR="006607AF" w:rsidRPr="00674635" w:rsidRDefault="006607AF" w:rsidP="006607AF"/>
    <w:p w:rsidR="006607AF" w:rsidRPr="00680202" w:rsidRDefault="006607AF" w:rsidP="006607AF">
      <w:r w:rsidRPr="00674635">
        <w:t xml:space="preserve">In addition to the structure and boundaries for </w:t>
      </w:r>
      <w:r w:rsidRPr="00680202">
        <w:t xml:space="preserve">local government in Perth, the Panel </w:t>
      </w:r>
      <w:r w:rsidR="0068608B" w:rsidRPr="00680202">
        <w:t>makes recommendations regarding</w:t>
      </w:r>
      <w:r w:rsidRPr="00680202">
        <w:t>:</w:t>
      </w:r>
    </w:p>
    <w:p w:rsidR="006607AF" w:rsidRPr="00680202" w:rsidRDefault="00D20B9B" w:rsidP="005F2005">
      <w:pPr>
        <w:numPr>
          <w:ilvl w:val="0"/>
          <w:numId w:val="79"/>
        </w:numPr>
      </w:pPr>
      <w:r w:rsidRPr="00680202">
        <w:t>t</w:t>
      </w:r>
      <w:r w:rsidR="006607AF" w:rsidRPr="00680202">
        <w:t>he need for best practice community engagement</w:t>
      </w:r>
    </w:p>
    <w:p w:rsidR="006607AF" w:rsidRPr="00674635" w:rsidRDefault="00D20B9B" w:rsidP="005F2005">
      <w:pPr>
        <w:numPr>
          <w:ilvl w:val="0"/>
          <w:numId w:val="79"/>
        </w:numPr>
      </w:pPr>
      <w:r>
        <w:t>t</w:t>
      </w:r>
      <w:r w:rsidR="006607AF" w:rsidRPr="00674635">
        <w:t>he size and role of the City of Perth</w:t>
      </w:r>
    </w:p>
    <w:p w:rsidR="006607AF" w:rsidRPr="00674635" w:rsidRDefault="00D20B9B" w:rsidP="005F2005">
      <w:pPr>
        <w:numPr>
          <w:ilvl w:val="0"/>
          <w:numId w:val="79"/>
        </w:numPr>
      </w:pPr>
      <w:r>
        <w:t>a</w:t>
      </w:r>
      <w:r w:rsidR="006607AF" w:rsidRPr="00674635">
        <w:t xml:space="preserve"> mechanism for greater region-wide co-ordination and </w:t>
      </w:r>
      <w:r w:rsidR="00347E98" w:rsidRPr="00347E98">
        <w:t>cooperation</w:t>
      </w:r>
      <w:r w:rsidR="006607AF" w:rsidRPr="00674635">
        <w:t>, such as a forum of mayors</w:t>
      </w:r>
    </w:p>
    <w:p w:rsidR="006607AF" w:rsidRPr="00674635" w:rsidRDefault="00D20B9B" w:rsidP="005F2005">
      <w:pPr>
        <w:numPr>
          <w:ilvl w:val="0"/>
          <w:numId w:val="79"/>
        </w:numPr>
      </w:pPr>
      <w:r>
        <w:t>p</w:t>
      </w:r>
      <w:r w:rsidR="006607AF" w:rsidRPr="00674635">
        <w:t>eriodic boundary reviews</w:t>
      </w:r>
    </w:p>
    <w:p w:rsidR="006607AF" w:rsidRPr="00674635" w:rsidRDefault="00D20B9B" w:rsidP="005F2005">
      <w:pPr>
        <w:numPr>
          <w:ilvl w:val="0"/>
          <w:numId w:val="79"/>
        </w:numPr>
      </w:pPr>
      <w:proofErr w:type="gramStart"/>
      <w:r>
        <w:t>t</w:t>
      </w:r>
      <w:r w:rsidR="006607AF" w:rsidRPr="00674635">
        <w:t>he</w:t>
      </w:r>
      <w:proofErr w:type="gramEnd"/>
      <w:r w:rsidR="006607AF" w:rsidRPr="00674635">
        <w:t xml:space="preserve"> role of regional local governments</w:t>
      </w:r>
      <w:r w:rsidR="00E46A48">
        <w:t xml:space="preserve"> (</w:t>
      </w:r>
      <w:proofErr w:type="spellStart"/>
      <w:r w:rsidR="00E46A48">
        <w:t>RLGs</w:t>
      </w:r>
      <w:proofErr w:type="spellEnd"/>
      <w:r w:rsidR="00E46A48">
        <w:t>)</w:t>
      </w:r>
      <w:r>
        <w:t>.</w:t>
      </w:r>
    </w:p>
    <w:p w:rsidR="006607AF" w:rsidRPr="00674635" w:rsidRDefault="006607AF" w:rsidP="006607AF">
      <w:pPr>
        <w:rPr>
          <w:b/>
        </w:rPr>
      </w:pPr>
    </w:p>
    <w:p w:rsidR="00520AFB" w:rsidRDefault="00520AFB" w:rsidP="006607AF">
      <w:pPr>
        <w:rPr>
          <w:b/>
        </w:rPr>
      </w:pPr>
      <w:r w:rsidRPr="00674635">
        <w:rPr>
          <w:b/>
        </w:rPr>
        <w:t>Governance</w:t>
      </w:r>
    </w:p>
    <w:p w:rsidR="00FC5758" w:rsidRPr="00674635" w:rsidRDefault="00FC5758" w:rsidP="006607AF">
      <w:pPr>
        <w:rPr>
          <w:b/>
        </w:rPr>
      </w:pPr>
    </w:p>
    <w:p w:rsidR="00B418A0" w:rsidRPr="00674635" w:rsidRDefault="006607AF" w:rsidP="006607AF">
      <w:r w:rsidRPr="00674635">
        <w:t xml:space="preserve">The Panel </w:t>
      </w:r>
      <w:r w:rsidR="00D20B9B" w:rsidRPr="00674635">
        <w:t>recommend</w:t>
      </w:r>
      <w:r w:rsidR="00D20B9B">
        <w:t>s</w:t>
      </w:r>
      <w:r w:rsidR="00D20B9B" w:rsidRPr="00674635">
        <w:t xml:space="preserve"> </w:t>
      </w:r>
      <w:r w:rsidRPr="00674635">
        <w:t xml:space="preserve">changes to the current governance model </w:t>
      </w:r>
      <w:r w:rsidR="00B418A0" w:rsidRPr="00674635">
        <w:t>to ensure the ongoing legitimacy of local government. Priorities for the Panel were addressing declining rates of participation in elections, and providing clarity about the roles and responsibilities of</w:t>
      </w:r>
      <w:r w:rsidR="006D4BE5">
        <w:t xml:space="preserve"> elected members and senior staff.</w:t>
      </w:r>
    </w:p>
    <w:p w:rsidR="00B418A0" w:rsidRPr="00674635" w:rsidRDefault="00B418A0" w:rsidP="006607AF"/>
    <w:p w:rsidR="006607AF" w:rsidRPr="00674635" w:rsidRDefault="00B418A0" w:rsidP="006607AF">
      <w:r w:rsidRPr="00674635">
        <w:t xml:space="preserve">The Panel agreed </w:t>
      </w:r>
      <w:r w:rsidR="00D20B9B">
        <w:t xml:space="preserve">that </w:t>
      </w:r>
      <w:r w:rsidRPr="00674635">
        <w:t xml:space="preserve">local government elections should have the same </w:t>
      </w:r>
      <w:r w:rsidR="00B21A32" w:rsidRPr="00674635">
        <w:t xml:space="preserve">standing </w:t>
      </w:r>
      <w:r w:rsidRPr="00674635">
        <w:t xml:space="preserve">as State and Commonwealth elections and </w:t>
      </w:r>
      <w:r w:rsidR="00D20B9B">
        <w:t>therefore</w:t>
      </w:r>
      <w:r w:rsidRPr="00674635">
        <w:t xml:space="preserve"> </w:t>
      </w:r>
      <w:r w:rsidR="00D20B9B" w:rsidRPr="00674635">
        <w:t>recommend</w:t>
      </w:r>
      <w:r w:rsidR="00D20B9B">
        <w:t>s</w:t>
      </w:r>
      <w:r w:rsidR="00D20B9B" w:rsidRPr="00674635">
        <w:t xml:space="preserve"> </w:t>
      </w:r>
      <w:r w:rsidR="00D20B9B">
        <w:t xml:space="preserve">that </w:t>
      </w:r>
      <w:r w:rsidR="006607AF" w:rsidRPr="00674635">
        <w:t xml:space="preserve">all local government elections </w:t>
      </w:r>
      <w:r w:rsidRPr="00674635">
        <w:t xml:space="preserve">are </w:t>
      </w:r>
      <w:r w:rsidR="006607AF" w:rsidRPr="00674635">
        <w:t>managed by the Western Australian Electoral Commission</w:t>
      </w:r>
      <w:r w:rsidRPr="00674635">
        <w:t>, and that v</w:t>
      </w:r>
      <w:r w:rsidR="006607AF" w:rsidRPr="00674635">
        <w:t xml:space="preserve">oting </w:t>
      </w:r>
      <w:r w:rsidRPr="00674635">
        <w:t>is</w:t>
      </w:r>
      <w:r w:rsidR="006607AF" w:rsidRPr="00674635">
        <w:t xml:space="preserve"> compulsory</w:t>
      </w:r>
      <w:r w:rsidRPr="00674635">
        <w:t xml:space="preserve">. The Panel also </w:t>
      </w:r>
      <w:r w:rsidR="00D20B9B" w:rsidRPr="00674635">
        <w:t>recommend</w:t>
      </w:r>
      <w:r w:rsidR="00D20B9B">
        <w:t>s</w:t>
      </w:r>
      <w:r w:rsidR="00D20B9B" w:rsidRPr="00674635">
        <w:t xml:space="preserve"> </w:t>
      </w:r>
      <w:r w:rsidR="00D20B9B">
        <w:t xml:space="preserve">that </w:t>
      </w:r>
      <w:r w:rsidR="006607AF" w:rsidRPr="00674635">
        <w:t>Mayors be elected directly by the community and limit</w:t>
      </w:r>
      <w:r w:rsidR="00D20B9B">
        <w:t>s</w:t>
      </w:r>
      <w:r w:rsidR="006607AF" w:rsidRPr="00674635">
        <w:t xml:space="preserve"> </w:t>
      </w:r>
      <w:r w:rsidR="00D20B9B">
        <w:t xml:space="preserve">should apply </w:t>
      </w:r>
      <w:r w:rsidR="006607AF" w:rsidRPr="00674635">
        <w:t xml:space="preserve">on the number of consecutive terms an elected member can serve. </w:t>
      </w:r>
    </w:p>
    <w:p w:rsidR="0089764F" w:rsidRPr="00674635" w:rsidRDefault="0089764F" w:rsidP="006607AF"/>
    <w:p w:rsidR="006607AF" w:rsidRPr="00674635" w:rsidRDefault="00B418A0" w:rsidP="006607AF">
      <w:r w:rsidRPr="00674635">
        <w:t xml:space="preserve">The </w:t>
      </w:r>
      <w:r w:rsidR="00DA4517">
        <w:t xml:space="preserve">current </w:t>
      </w:r>
      <w:r w:rsidRPr="00674635">
        <w:t xml:space="preserve">roles of the Mayor/President and Chief Executive Officer </w:t>
      </w:r>
      <w:r w:rsidR="00DA4517">
        <w:t>are</w:t>
      </w:r>
      <w:r w:rsidRPr="00674635">
        <w:t xml:space="preserve"> set out in the </w:t>
      </w:r>
      <w:r w:rsidR="0068608B" w:rsidRPr="00696DB2">
        <w:rPr>
          <w:i/>
        </w:rPr>
        <w:t>Local Government Act 1995</w:t>
      </w:r>
      <w:r w:rsidRPr="00674635">
        <w:t xml:space="preserve">, but the Panel heard </w:t>
      </w:r>
      <w:r w:rsidR="00DA4517">
        <w:t xml:space="preserve">consistently </w:t>
      </w:r>
      <w:r w:rsidRPr="00674635">
        <w:t xml:space="preserve">throughout the </w:t>
      </w:r>
      <w:r w:rsidR="00696DB2">
        <w:t>R</w:t>
      </w:r>
      <w:r w:rsidR="00580D48" w:rsidRPr="00674635">
        <w:t xml:space="preserve">eview </w:t>
      </w:r>
      <w:r w:rsidR="00DA4517">
        <w:t>that the roles need clarification</w:t>
      </w:r>
      <w:r w:rsidR="009A3428" w:rsidRPr="00674635">
        <w:t xml:space="preserve">. A number of </w:t>
      </w:r>
      <w:r w:rsidR="00B21A32" w:rsidRPr="00674635">
        <w:t xml:space="preserve">major </w:t>
      </w:r>
      <w:r w:rsidR="0068608B" w:rsidRPr="00B5407E">
        <w:t>inquiries</w:t>
      </w:r>
      <w:r w:rsidR="009A3428" w:rsidRPr="00674635">
        <w:t xml:space="preserve"> have stemmed from problem</w:t>
      </w:r>
      <w:r w:rsidR="004A5CD9" w:rsidRPr="00674635">
        <w:t>s</w:t>
      </w:r>
      <w:r w:rsidR="009A3428" w:rsidRPr="00674635">
        <w:t xml:space="preserve"> in the relationship between elected members and senior staff. The Panel </w:t>
      </w:r>
      <w:r w:rsidR="00DA4517" w:rsidRPr="00674635">
        <w:t>recommend</w:t>
      </w:r>
      <w:r w:rsidR="00DA4517">
        <w:t>s</w:t>
      </w:r>
      <w:r w:rsidR="00DA4517" w:rsidRPr="00674635">
        <w:t xml:space="preserve"> </w:t>
      </w:r>
      <w:r w:rsidR="009A3428" w:rsidRPr="00674635">
        <w:t xml:space="preserve">a series of measures to address these issues including a review of the legislation, increased training, appropriate remuneration and </w:t>
      </w:r>
      <w:r w:rsidR="005F5988" w:rsidRPr="00674635">
        <w:t>greater</w:t>
      </w:r>
      <w:r w:rsidR="009A3428" w:rsidRPr="00674635">
        <w:t xml:space="preserve"> recognition of the leadership role of elected members.</w:t>
      </w:r>
    </w:p>
    <w:p w:rsidR="004A5CD9" w:rsidRPr="00674635" w:rsidRDefault="004A5CD9" w:rsidP="006607AF"/>
    <w:p w:rsidR="0089764F" w:rsidRDefault="0089764F" w:rsidP="0089764F">
      <w:pPr>
        <w:rPr>
          <w:b/>
        </w:rPr>
      </w:pPr>
      <w:r w:rsidRPr="00674635">
        <w:rPr>
          <w:b/>
        </w:rPr>
        <w:t>Implementation</w:t>
      </w:r>
    </w:p>
    <w:p w:rsidR="00FC5758" w:rsidRPr="00674635" w:rsidRDefault="00FC5758" w:rsidP="0089764F">
      <w:pPr>
        <w:rPr>
          <w:b/>
        </w:rPr>
      </w:pPr>
    </w:p>
    <w:p w:rsidR="0089764F" w:rsidRPr="00674635" w:rsidRDefault="0089764F" w:rsidP="0089764F">
      <w:r w:rsidRPr="00674635">
        <w:t xml:space="preserve">The Panel </w:t>
      </w:r>
      <w:r w:rsidR="00DA4517" w:rsidRPr="00674635">
        <w:t>recommend</w:t>
      </w:r>
      <w:r w:rsidR="00DA4517">
        <w:t>s</w:t>
      </w:r>
      <w:r w:rsidR="00DA4517" w:rsidRPr="00674635">
        <w:t xml:space="preserve"> </w:t>
      </w:r>
      <w:r w:rsidR="00DA4517">
        <w:t xml:space="preserve">that </w:t>
      </w:r>
      <w:r w:rsidRPr="00674635">
        <w:t xml:space="preserve">an independent </w:t>
      </w:r>
      <w:r w:rsidR="0068608B" w:rsidRPr="00680202">
        <w:t>C</w:t>
      </w:r>
      <w:r w:rsidRPr="00674635">
        <w:t xml:space="preserve">ommission be established to oversee the implementation of its recommendations. While some local governments will have the technical and leadership skills required to implement change, </w:t>
      </w:r>
      <w:r w:rsidR="00DA4517">
        <w:t xml:space="preserve">others will </w:t>
      </w:r>
      <w:r w:rsidRPr="00674635">
        <w:t>not, so there will need to be considerable attention given to change</w:t>
      </w:r>
      <w:r w:rsidR="00696DB2">
        <w:t xml:space="preserve"> </w:t>
      </w:r>
      <w:r w:rsidRPr="00674635">
        <w:t>management processes.</w:t>
      </w:r>
    </w:p>
    <w:p w:rsidR="0089764F" w:rsidRPr="00674635" w:rsidRDefault="0089764F" w:rsidP="0089764F"/>
    <w:p w:rsidR="0089764F" w:rsidRPr="00674635" w:rsidRDefault="0089764F" w:rsidP="0089764F">
      <w:r w:rsidRPr="00674635">
        <w:t xml:space="preserve">The Panel strongly recommends the timely implementation of the proposals and </w:t>
      </w:r>
      <w:r w:rsidR="00DA4517">
        <w:t>view</w:t>
      </w:r>
      <w:r w:rsidR="00DA4517" w:rsidRPr="00674635">
        <w:t xml:space="preserve">s </w:t>
      </w:r>
      <w:r w:rsidRPr="00674635">
        <w:t xml:space="preserve">this as critical to laying the foundations for the success of the new entities. The </w:t>
      </w:r>
      <w:r w:rsidR="00696DB2">
        <w:t xml:space="preserve">local government </w:t>
      </w:r>
      <w:r w:rsidRPr="00674635">
        <w:t xml:space="preserve">sector has expressed concern with the damage caused by the uncertainty of the reform process to date, </w:t>
      </w:r>
      <w:r w:rsidR="00DA4517">
        <w:t>such as</w:t>
      </w:r>
      <w:r w:rsidRPr="00674635">
        <w:t xml:space="preserve"> los</w:t>
      </w:r>
      <w:r w:rsidR="00DA4517">
        <w:t>ing</w:t>
      </w:r>
      <w:r w:rsidRPr="00674635">
        <w:t xml:space="preserve"> staff to other sectors, </w:t>
      </w:r>
      <w:r w:rsidR="00DA4517">
        <w:t>reduction</w:t>
      </w:r>
      <w:r w:rsidRPr="00674635">
        <w:t xml:space="preserve"> </w:t>
      </w:r>
      <w:r w:rsidR="00DA4517">
        <w:t>in</w:t>
      </w:r>
      <w:r w:rsidRPr="00674635">
        <w:t xml:space="preserve"> morale, and an inability to attract new staff. </w:t>
      </w:r>
    </w:p>
    <w:p w:rsidR="0089764F" w:rsidRPr="00674635" w:rsidRDefault="0089764F" w:rsidP="006607AF"/>
    <w:p w:rsidR="006607AF" w:rsidRPr="00674635" w:rsidRDefault="006607AF" w:rsidP="006607AF">
      <w:r w:rsidRPr="00674635">
        <w:lastRenderedPageBreak/>
        <w:t xml:space="preserve">The Panel’s recommendations are geared towards providing the right foundations for Perth’s future. The changes it has proposed are framed around: </w:t>
      </w:r>
    </w:p>
    <w:p w:rsidR="006607AF" w:rsidRPr="00674635" w:rsidRDefault="00DA4517" w:rsidP="005F2005">
      <w:pPr>
        <w:numPr>
          <w:ilvl w:val="0"/>
          <w:numId w:val="80"/>
        </w:numPr>
      </w:pPr>
      <w:r>
        <w:t>a</w:t>
      </w:r>
      <w:r w:rsidR="006607AF" w:rsidRPr="00674635">
        <w:t xml:space="preserve"> focus on the future</w:t>
      </w:r>
    </w:p>
    <w:p w:rsidR="006607AF" w:rsidRPr="00674635" w:rsidRDefault="00DA4517" w:rsidP="005F2005">
      <w:pPr>
        <w:numPr>
          <w:ilvl w:val="0"/>
          <w:numId w:val="80"/>
        </w:numPr>
      </w:pPr>
      <w:r>
        <w:t>p</w:t>
      </w:r>
      <w:r w:rsidR="006607AF" w:rsidRPr="00674635">
        <w:t>roviding the foundation for better services and communities through more strategic leadership and decision making</w:t>
      </w:r>
    </w:p>
    <w:p w:rsidR="006607AF" w:rsidRPr="00674635" w:rsidRDefault="00DA4517" w:rsidP="005F2005">
      <w:pPr>
        <w:numPr>
          <w:ilvl w:val="0"/>
          <w:numId w:val="80"/>
        </w:numPr>
      </w:pPr>
      <w:proofErr w:type="gramStart"/>
      <w:r>
        <w:t>f</w:t>
      </w:r>
      <w:r w:rsidR="006607AF" w:rsidRPr="00674635">
        <w:t>acilitating</w:t>
      </w:r>
      <w:proofErr w:type="gramEnd"/>
      <w:r w:rsidR="006607AF" w:rsidRPr="00674635">
        <w:t xml:space="preserve"> better community engagement.</w:t>
      </w:r>
    </w:p>
    <w:p w:rsidR="000731EB" w:rsidRPr="00674635" w:rsidRDefault="000731EB" w:rsidP="006607AF"/>
    <w:p w:rsidR="006607AF" w:rsidRPr="00674635" w:rsidRDefault="006607AF" w:rsidP="006607AF">
      <w:r w:rsidRPr="00674635">
        <w:t>The Panel believe</w:t>
      </w:r>
      <w:r w:rsidR="00DA4517">
        <w:t>s</w:t>
      </w:r>
      <w:r w:rsidRPr="00674635">
        <w:t xml:space="preserve"> these objectives can</w:t>
      </w:r>
      <w:r w:rsidR="00DA4517">
        <w:t>not</w:t>
      </w:r>
      <w:r w:rsidRPr="00674635">
        <w:t xml:space="preserve"> be achieved by minor boundary amendments or piecemeal amalgamations. This has been the approach in the past, and experience </w:t>
      </w:r>
      <w:r w:rsidR="00DA4517">
        <w:t>shows that it</w:t>
      </w:r>
      <w:r w:rsidRPr="00674635">
        <w:t xml:space="preserve"> cost</w:t>
      </w:r>
      <w:r w:rsidR="00DA4517">
        <w:t>s</w:t>
      </w:r>
      <w:r w:rsidRPr="00674635">
        <w:t xml:space="preserve"> money, cause</w:t>
      </w:r>
      <w:r w:rsidR="00DA4517">
        <w:t>s</w:t>
      </w:r>
      <w:r w:rsidRPr="00674635">
        <w:t xml:space="preserve"> friction and animosity, fail</w:t>
      </w:r>
      <w:r w:rsidR="00DA4517">
        <w:t>s</w:t>
      </w:r>
      <w:r w:rsidRPr="00674635">
        <w:t xml:space="preserve"> to achieve significant outcomes, and direct</w:t>
      </w:r>
      <w:r w:rsidR="00DA4517">
        <w:t>s</w:t>
      </w:r>
      <w:r w:rsidRPr="00674635">
        <w:t xml:space="preserve"> council resources away from core issues. </w:t>
      </w:r>
      <w:r w:rsidR="000731EB" w:rsidRPr="00674635">
        <w:t>The Panel also notes there have been p</w:t>
      </w:r>
      <w:r w:rsidRPr="00674635">
        <w:t>revious reviews</w:t>
      </w:r>
      <w:r w:rsidR="000731EB" w:rsidRPr="00674635">
        <w:t>, but these</w:t>
      </w:r>
      <w:r w:rsidRPr="00674635">
        <w:t xml:space="preserve"> have not </w:t>
      </w:r>
      <w:r w:rsidR="000731EB" w:rsidRPr="00674635">
        <w:t>produced a meaningful modification of the arrangements</w:t>
      </w:r>
      <w:r w:rsidRPr="00674635">
        <w:t>.</w:t>
      </w:r>
    </w:p>
    <w:p w:rsidR="006607AF" w:rsidRPr="00674635" w:rsidRDefault="006607AF" w:rsidP="006607AF"/>
    <w:p w:rsidR="00520AFB" w:rsidRPr="00674635" w:rsidRDefault="00520AFB" w:rsidP="006607AF">
      <w:r w:rsidRPr="00674635">
        <w:t xml:space="preserve">The Panel has carefully considered its recommendations to work together as a suite. While some of the recommendations may bring benefit if adopted alone, the Panel strongly recommends they </w:t>
      </w:r>
      <w:r w:rsidRPr="00674635">
        <w:rPr>
          <w:rFonts w:eastAsia="Calibri" w:cs="Arial"/>
          <w:szCs w:val="22"/>
        </w:rPr>
        <w:t>be considered as a complete reform package, which should be implemented in its entirety</w:t>
      </w:r>
      <w:r w:rsidR="00F36272">
        <w:rPr>
          <w:rFonts w:eastAsia="Calibri" w:cs="Arial"/>
          <w:szCs w:val="22"/>
        </w:rPr>
        <w:t xml:space="preserve"> for maximum success</w:t>
      </w:r>
      <w:r w:rsidR="004A5CD9" w:rsidRPr="00674635">
        <w:rPr>
          <w:rFonts w:eastAsia="Calibri" w:cs="Arial"/>
          <w:szCs w:val="22"/>
        </w:rPr>
        <w:t>.</w:t>
      </w:r>
    </w:p>
    <w:p w:rsidR="006607AF" w:rsidRPr="00674635" w:rsidRDefault="006607AF" w:rsidP="006607AF"/>
    <w:p w:rsidR="006607AF" w:rsidRPr="00674635" w:rsidRDefault="006607AF" w:rsidP="006607AF">
      <w:r w:rsidRPr="00674635">
        <w:t xml:space="preserve">Finally, the Panel sees a stronger, </w:t>
      </w:r>
      <w:r w:rsidR="00146191" w:rsidRPr="00674635">
        <w:t xml:space="preserve">more effective and </w:t>
      </w:r>
      <w:r w:rsidRPr="00674635">
        <w:t xml:space="preserve">enhanced local government sector in metropolitan Perth as the outcome of this Review. It does not wish to see any diminution of the role that local government plays in </w:t>
      </w:r>
      <w:r w:rsidR="00146191" w:rsidRPr="00674635">
        <w:t xml:space="preserve">creating and </w:t>
      </w:r>
      <w:r w:rsidRPr="00674635">
        <w:t xml:space="preserve">supporting </w:t>
      </w:r>
      <w:r w:rsidR="00146191" w:rsidRPr="00674635">
        <w:t xml:space="preserve">liveable and vibrant </w:t>
      </w:r>
      <w:r w:rsidRPr="00674635">
        <w:t>communities. The changes proposed in this report are intended to build the strength, capacity, effectiveness and authority of local government.</w:t>
      </w:r>
    </w:p>
    <w:p w:rsidR="006607AF" w:rsidRPr="00674635" w:rsidRDefault="006607AF" w:rsidP="006607AF"/>
    <w:p w:rsidR="007E47A6" w:rsidRPr="00674635" w:rsidRDefault="007D64A7" w:rsidP="00562862">
      <w:pPr>
        <w:pStyle w:val="Heading3"/>
      </w:pPr>
      <w:r w:rsidRPr="00674635">
        <w:br w:type="page"/>
      </w:r>
      <w:bookmarkStart w:id="10" w:name="_Toc333846489"/>
      <w:r w:rsidR="007E47A6" w:rsidRPr="00674635">
        <w:lastRenderedPageBreak/>
        <w:t>Recommendations</w:t>
      </w:r>
      <w:bookmarkEnd w:id="10"/>
    </w:p>
    <w:p w:rsidR="007D64A7" w:rsidRPr="00674635" w:rsidRDefault="007D64A7" w:rsidP="009E7F96">
      <w:pPr>
        <w:rPr>
          <w:rFonts w:cs="Arial"/>
          <w:b/>
          <w:szCs w:val="22"/>
        </w:rPr>
      </w:pPr>
      <w:r w:rsidRPr="00674635">
        <w:rPr>
          <w:rFonts w:cs="Arial"/>
          <w:b/>
          <w:szCs w:val="22"/>
        </w:rPr>
        <w:t>The Panel recommends that:</w:t>
      </w:r>
    </w:p>
    <w:p w:rsidR="007D64A7" w:rsidRPr="00674635" w:rsidRDefault="007D64A7" w:rsidP="009E7F96">
      <w:pPr>
        <w:rPr>
          <w:rFonts w:cs="Arial"/>
          <w:b/>
          <w:szCs w:val="22"/>
        </w:rPr>
      </w:pPr>
    </w:p>
    <w:p w:rsidR="00C24320" w:rsidRPr="00674635" w:rsidRDefault="00C24320" w:rsidP="00A77759">
      <w:pPr>
        <w:ind w:left="709" w:hanging="709"/>
        <w:rPr>
          <w:rFonts w:eastAsia="Calibri" w:cs="Arial"/>
          <w:szCs w:val="22"/>
        </w:rPr>
      </w:pPr>
      <w:r w:rsidRPr="00674635">
        <w:rPr>
          <w:rFonts w:eastAsia="Calibri" w:cs="Arial"/>
          <w:szCs w:val="22"/>
        </w:rPr>
        <w:t xml:space="preserve">1. </w:t>
      </w:r>
      <w:r w:rsidRPr="00674635">
        <w:rPr>
          <w:rFonts w:eastAsia="Calibri" w:cs="Arial"/>
          <w:szCs w:val="22"/>
        </w:rPr>
        <w:tab/>
      </w:r>
      <w:r w:rsidRPr="00674635">
        <w:rPr>
          <w:color w:val="000000"/>
        </w:rPr>
        <w:t>The State Government give consideration to the inequities that exis</w:t>
      </w:r>
      <w:r w:rsidRPr="00674635">
        <w:t>t in local government rating, including</w:t>
      </w:r>
      <w:r w:rsidR="00146191" w:rsidRPr="00674635">
        <w:t xml:space="preserve"> </w:t>
      </w:r>
      <w:r w:rsidRPr="00674635">
        <w:t>rate</w:t>
      </w:r>
      <w:r w:rsidR="00F36272">
        <w:t>-</w:t>
      </w:r>
      <w:r w:rsidRPr="00674635">
        <w:t xml:space="preserve">equivalent payments and </w:t>
      </w:r>
      <w:r w:rsidR="0068608B" w:rsidRPr="003F0456">
        <w:t>State Agreement Acts</w:t>
      </w:r>
      <w:r w:rsidRPr="00674635">
        <w:t>.</w:t>
      </w:r>
    </w:p>
    <w:p w:rsidR="00C24320" w:rsidRPr="00674635" w:rsidRDefault="00C24320" w:rsidP="00A77759">
      <w:pPr>
        <w:ind w:left="709" w:hanging="709"/>
        <w:rPr>
          <w:rFonts w:eastAsia="Calibri" w:cs="Arial"/>
          <w:szCs w:val="22"/>
        </w:rPr>
      </w:pPr>
    </w:p>
    <w:p w:rsidR="00E50AB3" w:rsidRDefault="00C24320" w:rsidP="007D460E">
      <w:pPr>
        <w:ind w:left="709" w:hanging="709"/>
        <w:rPr>
          <w:rFonts w:eastAsia="Calibri" w:cs="Arial"/>
          <w:szCs w:val="22"/>
        </w:rPr>
      </w:pPr>
      <w:r w:rsidRPr="00674635">
        <w:rPr>
          <w:rFonts w:eastAsia="Calibri" w:cs="Arial"/>
          <w:szCs w:val="22"/>
        </w:rPr>
        <w:t xml:space="preserve">2. </w:t>
      </w:r>
      <w:r w:rsidRPr="00674635">
        <w:rPr>
          <w:rFonts w:eastAsia="Calibri" w:cs="Arial"/>
          <w:szCs w:val="22"/>
        </w:rPr>
        <w:tab/>
      </w:r>
      <w:r w:rsidR="007D64A7" w:rsidRPr="00674635">
        <w:rPr>
          <w:rFonts w:eastAsia="Calibri" w:cs="Arial"/>
          <w:szCs w:val="22"/>
        </w:rPr>
        <w:t xml:space="preserve">A collaborative process between State and local government be commenced </w:t>
      </w:r>
      <w:r w:rsidR="00562862" w:rsidRPr="00674635">
        <w:rPr>
          <w:rFonts w:eastAsia="Calibri" w:cs="Arial"/>
          <w:szCs w:val="22"/>
        </w:rPr>
        <w:tab/>
      </w:r>
      <w:r w:rsidR="007D64A7" w:rsidRPr="00674635">
        <w:rPr>
          <w:rFonts w:eastAsia="Calibri" w:cs="Arial"/>
          <w:szCs w:val="22"/>
        </w:rPr>
        <w:t>to establish a new Partnership Agreement which</w:t>
      </w:r>
      <w:r w:rsidR="00383B82" w:rsidRPr="00674635">
        <w:rPr>
          <w:rFonts w:eastAsia="Calibri" w:cs="Arial"/>
          <w:szCs w:val="22"/>
        </w:rPr>
        <w:t xml:space="preserve"> will progress </w:t>
      </w:r>
      <w:r w:rsidR="00F36272">
        <w:rPr>
          <w:rFonts w:eastAsia="Calibri" w:cs="Arial"/>
          <w:szCs w:val="22"/>
        </w:rPr>
        <w:t>strategic issues</w:t>
      </w:r>
      <w:r w:rsidR="007D64A7" w:rsidRPr="00674635">
        <w:rPr>
          <w:rFonts w:eastAsia="Calibri" w:cs="Arial"/>
          <w:szCs w:val="22"/>
        </w:rPr>
        <w:t xml:space="preserve"> and key result areas for</w:t>
      </w:r>
      <w:r w:rsidR="009E7F96" w:rsidRPr="00674635">
        <w:rPr>
          <w:rFonts w:eastAsia="Calibri" w:cs="Arial"/>
          <w:szCs w:val="22"/>
        </w:rPr>
        <w:t xml:space="preserve"> both</w:t>
      </w:r>
      <w:r w:rsidR="007D64A7" w:rsidRPr="00674635">
        <w:rPr>
          <w:rFonts w:eastAsia="Calibri" w:cs="Arial"/>
          <w:szCs w:val="22"/>
        </w:rPr>
        <w:t xml:space="preserve"> </w:t>
      </w:r>
      <w:r w:rsidR="009E7F96" w:rsidRPr="00674635">
        <w:rPr>
          <w:rFonts w:eastAsia="Calibri" w:cs="Arial"/>
          <w:szCs w:val="22"/>
        </w:rPr>
        <w:t>State Government and local government</w:t>
      </w:r>
      <w:r w:rsidR="007D64A7" w:rsidRPr="00674635">
        <w:rPr>
          <w:rFonts w:eastAsia="Calibri" w:cs="Arial"/>
          <w:szCs w:val="22"/>
        </w:rPr>
        <w:t xml:space="preserve">.  </w:t>
      </w:r>
    </w:p>
    <w:p w:rsidR="009E7F96" w:rsidRPr="00674635" w:rsidRDefault="009E7F96" w:rsidP="00A77759">
      <w:pPr>
        <w:ind w:left="709" w:hanging="709"/>
        <w:rPr>
          <w:rFonts w:eastAsia="Calibri" w:cs="Arial"/>
          <w:szCs w:val="22"/>
        </w:rPr>
      </w:pPr>
    </w:p>
    <w:p w:rsidR="007D64A7" w:rsidRPr="00674635" w:rsidRDefault="00C24320" w:rsidP="00A77759">
      <w:pPr>
        <w:ind w:left="709" w:hanging="709"/>
        <w:rPr>
          <w:rFonts w:eastAsia="Calibri" w:cs="Arial"/>
          <w:szCs w:val="22"/>
        </w:rPr>
      </w:pPr>
      <w:r w:rsidRPr="00674635">
        <w:rPr>
          <w:rFonts w:eastAsia="Calibri" w:cs="Arial"/>
          <w:szCs w:val="22"/>
        </w:rPr>
        <w:t>3</w:t>
      </w:r>
      <w:r w:rsidR="007D64A7" w:rsidRPr="00674635">
        <w:rPr>
          <w:rFonts w:eastAsia="Calibri" w:cs="Arial"/>
          <w:szCs w:val="22"/>
        </w:rPr>
        <w:t xml:space="preserve">. </w:t>
      </w:r>
      <w:r w:rsidR="007D64A7" w:rsidRPr="00674635">
        <w:rPr>
          <w:rFonts w:eastAsia="Calibri" w:cs="Arial"/>
          <w:szCs w:val="22"/>
        </w:rPr>
        <w:tab/>
        <w:t xml:space="preserve">The State Government facilitate improved co-ordination between State </w:t>
      </w:r>
      <w:r w:rsidR="00562862" w:rsidRPr="00674635">
        <w:rPr>
          <w:rFonts w:eastAsia="Calibri" w:cs="Arial"/>
          <w:szCs w:val="22"/>
        </w:rPr>
        <w:tab/>
      </w:r>
      <w:r w:rsidR="007D64A7" w:rsidRPr="00674635">
        <w:rPr>
          <w:rFonts w:eastAsia="Calibri" w:cs="Arial"/>
          <w:szCs w:val="22"/>
        </w:rPr>
        <w:t>Government agencies in the metropolitan area</w:t>
      </w:r>
      <w:r w:rsidR="00383B82" w:rsidRPr="00674635">
        <w:rPr>
          <w:rFonts w:eastAsia="Calibri" w:cs="Arial"/>
          <w:szCs w:val="22"/>
        </w:rPr>
        <w:t xml:space="preserve">, </w:t>
      </w:r>
      <w:r w:rsidR="009E7F96" w:rsidRPr="00674635">
        <w:rPr>
          <w:rFonts w:eastAsia="Calibri" w:cs="Arial"/>
          <w:szCs w:val="22"/>
        </w:rPr>
        <w:t xml:space="preserve">including </w:t>
      </w:r>
      <w:r w:rsidR="00383B82" w:rsidRPr="00674635">
        <w:rPr>
          <w:rFonts w:eastAsia="Calibri" w:cs="Arial"/>
          <w:szCs w:val="22"/>
        </w:rPr>
        <w:t xml:space="preserve">between State </w:t>
      </w:r>
      <w:r w:rsidR="00562862" w:rsidRPr="00674635">
        <w:rPr>
          <w:rFonts w:eastAsia="Calibri" w:cs="Arial"/>
          <w:szCs w:val="22"/>
        </w:rPr>
        <w:tab/>
      </w:r>
      <w:r w:rsidR="00383B82" w:rsidRPr="00674635">
        <w:rPr>
          <w:rFonts w:eastAsia="Calibri" w:cs="Arial"/>
          <w:szCs w:val="22"/>
        </w:rPr>
        <w:t xml:space="preserve">Government </w:t>
      </w:r>
      <w:r w:rsidR="009E7F96" w:rsidRPr="00674635">
        <w:rPr>
          <w:rFonts w:eastAsia="Calibri" w:cs="Arial"/>
          <w:szCs w:val="22"/>
        </w:rPr>
        <w:t xml:space="preserve">agencies </w:t>
      </w:r>
      <w:r w:rsidR="00383B82" w:rsidRPr="00674635">
        <w:rPr>
          <w:rFonts w:eastAsia="Calibri" w:cs="Arial"/>
          <w:szCs w:val="22"/>
        </w:rPr>
        <w:t>and local government.</w:t>
      </w:r>
    </w:p>
    <w:p w:rsidR="009E7F96" w:rsidRPr="00674635" w:rsidRDefault="009E7F96" w:rsidP="00A77759">
      <w:pPr>
        <w:ind w:left="709" w:hanging="709"/>
        <w:rPr>
          <w:rFonts w:eastAsia="Calibri" w:cs="Arial"/>
          <w:szCs w:val="22"/>
        </w:rPr>
      </w:pPr>
    </w:p>
    <w:p w:rsidR="007D64A7" w:rsidRPr="00674635" w:rsidRDefault="00C24320" w:rsidP="00A77759">
      <w:pPr>
        <w:ind w:left="709" w:hanging="709"/>
        <w:rPr>
          <w:rFonts w:eastAsia="Calibri" w:cs="Arial"/>
          <w:szCs w:val="22"/>
        </w:rPr>
      </w:pPr>
      <w:r w:rsidRPr="00674635">
        <w:rPr>
          <w:rFonts w:eastAsia="Calibri" w:cs="Arial"/>
          <w:szCs w:val="22"/>
        </w:rPr>
        <w:t>4</w:t>
      </w:r>
      <w:r w:rsidR="007D64A7" w:rsidRPr="00674635">
        <w:rPr>
          <w:rFonts w:eastAsia="Calibri" w:cs="Arial"/>
          <w:szCs w:val="22"/>
        </w:rPr>
        <w:t xml:space="preserve">. </w:t>
      </w:r>
      <w:r w:rsidR="007D64A7" w:rsidRPr="00674635">
        <w:rPr>
          <w:rFonts w:eastAsia="Calibri" w:cs="Arial"/>
          <w:szCs w:val="22"/>
        </w:rPr>
        <w:tab/>
      </w:r>
      <w:r w:rsidR="00383B82" w:rsidRPr="00674635">
        <w:rPr>
          <w:rFonts w:eastAsia="Calibri" w:cs="Arial"/>
          <w:szCs w:val="22"/>
        </w:rPr>
        <w:t>A</w:t>
      </w:r>
      <w:r w:rsidR="007D64A7" w:rsidRPr="00674635">
        <w:rPr>
          <w:rFonts w:eastAsia="Calibri" w:cs="Arial"/>
          <w:szCs w:val="22"/>
        </w:rPr>
        <w:t xml:space="preserve"> full review of State and local government functions </w:t>
      </w:r>
      <w:proofErr w:type="gramStart"/>
      <w:r w:rsidR="007D64A7" w:rsidRPr="00674635">
        <w:rPr>
          <w:rFonts w:eastAsia="Calibri" w:cs="Arial"/>
          <w:szCs w:val="22"/>
        </w:rPr>
        <w:t>be</w:t>
      </w:r>
      <w:proofErr w:type="gramEnd"/>
      <w:r w:rsidR="007D64A7" w:rsidRPr="00674635">
        <w:rPr>
          <w:rFonts w:eastAsia="Calibri" w:cs="Arial"/>
          <w:szCs w:val="22"/>
        </w:rPr>
        <w:t xml:space="preserve"> undertaken by the </w:t>
      </w:r>
      <w:r w:rsidR="00562862" w:rsidRPr="00674635">
        <w:rPr>
          <w:rFonts w:eastAsia="Calibri" w:cs="Arial"/>
          <w:szCs w:val="22"/>
        </w:rPr>
        <w:tab/>
      </w:r>
      <w:r w:rsidR="00146191" w:rsidRPr="00674635">
        <w:rPr>
          <w:rFonts w:eastAsia="Calibri" w:cs="Arial"/>
          <w:szCs w:val="22"/>
        </w:rPr>
        <w:t xml:space="preserve">proposed </w:t>
      </w:r>
      <w:r w:rsidR="007D64A7" w:rsidRPr="00674635">
        <w:rPr>
          <w:rFonts w:eastAsia="Calibri" w:cs="Arial"/>
          <w:szCs w:val="22"/>
        </w:rPr>
        <w:t xml:space="preserve">Local Government Commission as a second stage in the reform process. </w:t>
      </w:r>
    </w:p>
    <w:p w:rsidR="009E7F96" w:rsidRPr="00674635" w:rsidRDefault="009E7F96" w:rsidP="00A77759">
      <w:pPr>
        <w:ind w:left="709" w:hanging="709"/>
        <w:rPr>
          <w:rFonts w:eastAsia="Calibri" w:cs="Arial"/>
          <w:szCs w:val="22"/>
        </w:rPr>
      </w:pPr>
    </w:p>
    <w:p w:rsidR="007D64A7" w:rsidRPr="00674635" w:rsidRDefault="00C24320" w:rsidP="00A77759">
      <w:pPr>
        <w:ind w:left="709" w:hanging="709"/>
        <w:rPr>
          <w:rFonts w:eastAsia="Calibri" w:cs="Arial"/>
          <w:szCs w:val="22"/>
        </w:rPr>
      </w:pPr>
      <w:r w:rsidRPr="00674635">
        <w:rPr>
          <w:rFonts w:eastAsia="Calibri" w:cs="Arial"/>
          <w:szCs w:val="22"/>
        </w:rPr>
        <w:t>5</w:t>
      </w:r>
      <w:r w:rsidR="007D64A7" w:rsidRPr="00674635">
        <w:rPr>
          <w:rFonts w:eastAsia="Calibri" w:cs="Arial"/>
          <w:szCs w:val="22"/>
        </w:rPr>
        <w:t xml:space="preserve">. </w:t>
      </w:r>
      <w:r w:rsidR="007D64A7" w:rsidRPr="00674635">
        <w:rPr>
          <w:rFonts w:eastAsia="Calibri" w:cs="Arial"/>
          <w:szCs w:val="22"/>
        </w:rPr>
        <w:tab/>
        <w:t xml:space="preserve">In conjunction with the </w:t>
      </w:r>
      <w:r w:rsidR="00383B82" w:rsidRPr="00674635">
        <w:rPr>
          <w:rFonts w:eastAsia="Calibri" w:cs="Arial"/>
          <w:szCs w:val="22"/>
        </w:rPr>
        <w:t xml:space="preserve">proposed </w:t>
      </w:r>
      <w:r w:rsidR="007D64A7" w:rsidRPr="00674635">
        <w:rPr>
          <w:rFonts w:eastAsia="Calibri" w:cs="Arial"/>
          <w:szCs w:val="22"/>
        </w:rPr>
        <w:t>structural and governance reforms</w:t>
      </w:r>
      <w:r w:rsidR="006D4BE5">
        <w:rPr>
          <w:rFonts w:eastAsia="Calibri" w:cs="Arial"/>
          <w:szCs w:val="22"/>
        </w:rPr>
        <w:t>,</w:t>
      </w:r>
      <w:r w:rsidR="007D64A7" w:rsidRPr="00674635">
        <w:rPr>
          <w:rFonts w:eastAsia="Calibri" w:cs="Arial"/>
          <w:szCs w:val="22"/>
        </w:rPr>
        <w:t xml:space="preserve"> that local government planning approval powers be reinstated</w:t>
      </w:r>
      <w:r w:rsidR="00146191" w:rsidRPr="00674635">
        <w:rPr>
          <w:rFonts w:eastAsia="Calibri" w:cs="Arial"/>
          <w:szCs w:val="22"/>
        </w:rPr>
        <w:t xml:space="preserve"> in metropolitan Perth</w:t>
      </w:r>
      <w:r w:rsidR="00383B82" w:rsidRPr="00674635">
        <w:rPr>
          <w:rFonts w:eastAsia="Calibri" w:cs="Arial"/>
          <w:szCs w:val="22"/>
        </w:rPr>
        <w:t xml:space="preserve"> by the State Government</w:t>
      </w:r>
      <w:r w:rsidR="007D64A7" w:rsidRPr="00674635">
        <w:rPr>
          <w:rFonts w:eastAsia="Calibri" w:cs="Arial"/>
          <w:szCs w:val="22"/>
        </w:rPr>
        <w:t>.</w:t>
      </w:r>
    </w:p>
    <w:p w:rsidR="009E7F96" w:rsidRPr="00674635" w:rsidRDefault="009E7F96" w:rsidP="00A77759">
      <w:pPr>
        <w:ind w:left="709" w:hanging="709"/>
        <w:rPr>
          <w:rFonts w:eastAsia="Calibri" w:cs="Arial"/>
          <w:szCs w:val="22"/>
        </w:rPr>
      </w:pPr>
    </w:p>
    <w:p w:rsidR="007D64A7" w:rsidRPr="00674635" w:rsidRDefault="00C24320" w:rsidP="00A77759">
      <w:pPr>
        <w:ind w:left="709" w:hanging="709"/>
        <w:rPr>
          <w:rFonts w:eastAsia="Calibri" w:cs="Arial"/>
          <w:szCs w:val="22"/>
        </w:rPr>
      </w:pPr>
      <w:r w:rsidRPr="00674635">
        <w:rPr>
          <w:rFonts w:eastAsia="Calibri" w:cs="Arial"/>
          <w:szCs w:val="22"/>
        </w:rPr>
        <w:t>6</w:t>
      </w:r>
      <w:r w:rsidR="007D64A7" w:rsidRPr="00674635">
        <w:rPr>
          <w:rFonts w:eastAsia="Calibri" w:cs="Arial"/>
          <w:szCs w:val="22"/>
        </w:rPr>
        <w:t xml:space="preserve">. </w:t>
      </w:r>
      <w:r w:rsidR="007D64A7" w:rsidRPr="00674635">
        <w:rPr>
          <w:rFonts w:eastAsia="Calibri" w:cs="Arial"/>
          <w:szCs w:val="22"/>
        </w:rPr>
        <w:tab/>
        <w:t xml:space="preserve">The State Government consider the management of waste treatment and </w:t>
      </w:r>
      <w:r w:rsidR="00562862" w:rsidRPr="00674635">
        <w:rPr>
          <w:rFonts w:eastAsia="Calibri" w:cs="Arial"/>
          <w:szCs w:val="22"/>
        </w:rPr>
        <w:tab/>
      </w:r>
      <w:r w:rsidR="007D64A7" w:rsidRPr="00674635">
        <w:rPr>
          <w:rFonts w:eastAsia="Calibri" w:cs="Arial"/>
          <w:szCs w:val="22"/>
        </w:rPr>
        <w:t>disposal at a metropolitan</w:t>
      </w:r>
      <w:r w:rsidR="00A77759">
        <w:rPr>
          <w:rFonts w:eastAsia="Calibri" w:cs="Arial"/>
          <w:szCs w:val="22"/>
        </w:rPr>
        <w:t>-</w:t>
      </w:r>
      <w:r w:rsidR="007D64A7" w:rsidRPr="00674635">
        <w:rPr>
          <w:rFonts w:eastAsia="Calibri" w:cs="Arial"/>
          <w:szCs w:val="22"/>
        </w:rPr>
        <w:t xml:space="preserve">wide scale either be undertaken by a </w:t>
      </w:r>
      <w:proofErr w:type="gramStart"/>
      <w:r w:rsidR="007D64A7" w:rsidRPr="00674635">
        <w:rPr>
          <w:rFonts w:eastAsia="Calibri" w:cs="Arial"/>
          <w:szCs w:val="22"/>
        </w:rPr>
        <w:t xml:space="preserve">State </w:t>
      </w:r>
      <w:r w:rsidR="00A77759">
        <w:rPr>
          <w:rFonts w:eastAsia="Calibri" w:cs="Arial"/>
          <w:szCs w:val="22"/>
        </w:rPr>
        <w:t xml:space="preserve"> </w:t>
      </w:r>
      <w:r w:rsidR="007D64A7" w:rsidRPr="00674635">
        <w:rPr>
          <w:rFonts w:eastAsia="Calibri" w:cs="Arial"/>
          <w:szCs w:val="22"/>
        </w:rPr>
        <w:t>authority</w:t>
      </w:r>
      <w:proofErr w:type="gramEnd"/>
      <w:r w:rsidR="007D64A7" w:rsidRPr="00674635">
        <w:rPr>
          <w:rFonts w:eastAsia="Calibri" w:cs="Arial"/>
          <w:szCs w:val="22"/>
        </w:rPr>
        <w:t xml:space="preserve"> or through a partnership with local government.</w:t>
      </w:r>
    </w:p>
    <w:p w:rsidR="009E7F96" w:rsidRPr="00674635" w:rsidRDefault="009E7F96" w:rsidP="00A77759">
      <w:pPr>
        <w:ind w:left="709" w:hanging="709"/>
        <w:rPr>
          <w:rFonts w:eastAsia="Calibri" w:cs="Arial"/>
          <w:szCs w:val="22"/>
        </w:rPr>
      </w:pPr>
    </w:p>
    <w:p w:rsidR="007D64A7" w:rsidRPr="00674635" w:rsidRDefault="00C24320" w:rsidP="00A77759">
      <w:pPr>
        <w:ind w:left="709" w:hanging="709"/>
        <w:rPr>
          <w:rFonts w:eastAsia="Calibri" w:cs="Arial"/>
          <w:szCs w:val="22"/>
        </w:rPr>
      </w:pPr>
      <w:r w:rsidRPr="00674635">
        <w:rPr>
          <w:rFonts w:eastAsia="Calibri" w:cs="Arial"/>
          <w:szCs w:val="22"/>
        </w:rPr>
        <w:t>7</w:t>
      </w:r>
      <w:r w:rsidR="007D64A7" w:rsidRPr="00674635">
        <w:rPr>
          <w:rFonts w:eastAsia="Calibri" w:cs="Arial"/>
          <w:szCs w:val="22"/>
        </w:rPr>
        <w:t xml:space="preserve">. </w:t>
      </w:r>
      <w:r w:rsidR="007D64A7" w:rsidRPr="00674635">
        <w:rPr>
          <w:rFonts w:eastAsia="Calibri" w:cs="Arial"/>
          <w:szCs w:val="22"/>
        </w:rPr>
        <w:tab/>
        <w:t>A shared vision for the future of P</w:t>
      </w:r>
      <w:r w:rsidR="00383B82" w:rsidRPr="00674635">
        <w:rPr>
          <w:rFonts w:eastAsia="Calibri" w:cs="Arial"/>
          <w:szCs w:val="22"/>
        </w:rPr>
        <w:t xml:space="preserve">erth be developed by the State </w:t>
      </w:r>
      <w:r w:rsidR="00562862" w:rsidRPr="00674635">
        <w:rPr>
          <w:rFonts w:eastAsia="Calibri" w:cs="Arial"/>
          <w:szCs w:val="22"/>
        </w:rPr>
        <w:tab/>
      </w:r>
      <w:r w:rsidR="00383B82" w:rsidRPr="00674635">
        <w:rPr>
          <w:rFonts w:eastAsia="Calibri" w:cs="Arial"/>
          <w:szCs w:val="22"/>
        </w:rPr>
        <w:t>G</w:t>
      </w:r>
      <w:r w:rsidR="007D64A7" w:rsidRPr="00674635">
        <w:rPr>
          <w:rFonts w:eastAsia="Calibri" w:cs="Arial"/>
          <w:szCs w:val="22"/>
        </w:rPr>
        <w:t xml:space="preserve">overnment, in conjunction </w:t>
      </w:r>
      <w:r w:rsidR="008C6B6D">
        <w:rPr>
          <w:rFonts w:eastAsia="Calibri" w:cs="Arial"/>
          <w:szCs w:val="22"/>
        </w:rPr>
        <w:t xml:space="preserve">with </w:t>
      </w:r>
      <w:r w:rsidR="007D64A7" w:rsidRPr="00674635">
        <w:rPr>
          <w:rFonts w:eastAsia="Calibri" w:cs="Arial"/>
          <w:szCs w:val="22"/>
        </w:rPr>
        <w:t xml:space="preserve">local government, stakeholder and community </w:t>
      </w:r>
      <w:r w:rsidR="00562862" w:rsidRPr="00674635">
        <w:rPr>
          <w:rFonts w:eastAsia="Calibri" w:cs="Arial"/>
          <w:szCs w:val="22"/>
        </w:rPr>
        <w:tab/>
      </w:r>
      <w:r w:rsidR="007D64A7" w:rsidRPr="00674635">
        <w:rPr>
          <w:rFonts w:eastAsia="Calibri" w:cs="Arial"/>
          <w:szCs w:val="22"/>
        </w:rPr>
        <w:t>groups</w:t>
      </w:r>
      <w:r w:rsidR="00A77759">
        <w:rPr>
          <w:rFonts w:eastAsia="Calibri" w:cs="Arial"/>
          <w:szCs w:val="22"/>
        </w:rPr>
        <w:t>.</w:t>
      </w:r>
    </w:p>
    <w:p w:rsidR="009E7F96" w:rsidRPr="00674635" w:rsidRDefault="009E7F96" w:rsidP="00A77759">
      <w:pPr>
        <w:ind w:left="709" w:hanging="709"/>
        <w:rPr>
          <w:rFonts w:eastAsia="Calibri" w:cs="Arial"/>
          <w:szCs w:val="22"/>
          <w:lang w:eastAsia="en-US"/>
        </w:rPr>
      </w:pPr>
    </w:p>
    <w:p w:rsidR="00383B82" w:rsidRPr="00674635" w:rsidRDefault="00C24320" w:rsidP="00A77759">
      <w:pPr>
        <w:ind w:left="709" w:hanging="709"/>
        <w:rPr>
          <w:rFonts w:eastAsia="Calibri" w:cs="Arial"/>
          <w:szCs w:val="22"/>
          <w:lang w:eastAsia="en-US"/>
        </w:rPr>
      </w:pPr>
      <w:r w:rsidRPr="00674635">
        <w:rPr>
          <w:rFonts w:eastAsia="Calibri" w:cs="Arial"/>
          <w:szCs w:val="22"/>
          <w:lang w:eastAsia="en-US"/>
        </w:rPr>
        <w:t>8</w:t>
      </w:r>
      <w:r w:rsidR="007D64A7" w:rsidRPr="00674635">
        <w:rPr>
          <w:rFonts w:eastAsia="Calibri" w:cs="Arial"/>
          <w:szCs w:val="22"/>
          <w:lang w:eastAsia="en-US"/>
        </w:rPr>
        <w:t xml:space="preserve">. </w:t>
      </w:r>
      <w:r w:rsidR="007D64A7" w:rsidRPr="00674635">
        <w:rPr>
          <w:rFonts w:eastAsia="Calibri" w:cs="Arial"/>
          <w:szCs w:val="22"/>
          <w:lang w:eastAsia="en-US"/>
        </w:rPr>
        <w:tab/>
        <w:t xml:space="preserve">A Forum of Mayors be formed to facilitate regional collaboration and </w:t>
      </w:r>
      <w:r w:rsidR="00562862" w:rsidRPr="00674635">
        <w:rPr>
          <w:rFonts w:eastAsia="Calibri" w:cs="Arial"/>
          <w:szCs w:val="22"/>
          <w:lang w:eastAsia="en-US"/>
        </w:rPr>
        <w:tab/>
      </w:r>
      <w:r w:rsidR="007D64A7" w:rsidRPr="00674635">
        <w:rPr>
          <w:rFonts w:eastAsia="Calibri" w:cs="Arial"/>
          <w:szCs w:val="22"/>
          <w:lang w:eastAsia="en-US"/>
        </w:rPr>
        <w:t xml:space="preserve">effective lobbying for the needs of the metropolitan area and to provide a </w:t>
      </w:r>
      <w:r w:rsidR="00562862" w:rsidRPr="00674635">
        <w:rPr>
          <w:rFonts w:eastAsia="Calibri" w:cs="Arial"/>
          <w:szCs w:val="22"/>
          <w:lang w:eastAsia="en-US"/>
        </w:rPr>
        <w:tab/>
      </w:r>
      <w:r w:rsidR="007D64A7" w:rsidRPr="00674635">
        <w:rPr>
          <w:rFonts w:eastAsia="Calibri" w:cs="Arial"/>
          <w:szCs w:val="22"/>
          <w:lang w:eastAsia="en-US"/>
        </w:rPr>
        <w:t xml:space="preserve">voice for Perth.  </w:t>
      </w:r>
    </w:p>
    <w:p w:rsidR="009E7F96" w:rsidRPr="00674635" w:rsidRDefault="009E7F96" w:rsidP="00A77759">
      <w:pPr>
        <w:ind w:left="709" w:hanging="709"/>
        <w:rPr>
          <w:rFonts w:eastAsia="Calibri" w:cs="Arial"/>
          <w:szCs w:val="22"/>
          <w:lang w:eastAsia="en-US"/>
        </w:rPr>
      </w:pPr>
    </w:p>
    <w:p w:rsidR="007D64A7" w:rsidRDefault="00C24320" w:rsidP="00A77759">
      <w:pPr>
        <w:ind w:left="709" w:hanging="709"/>
        <w:rPr>
          <w:rFonts w:eastAsia="Calibri" w:cs="Arial"/>
          <w:szCs w:val="22"/>
          <w:lang w:eastAsia="en-US"/>
        </w:rPr>
      </w:pPr>
      <w:r w:rsidRPr="00674635">
        <w:rPr>
          <w:rFonts w:eastAsia="Calibri" w:cs="Arial"/>
          <w:szCs w:val="22"/>
          <w:lang w:eastAsia="en-US"/>
        </w:rPr>
        <w:t>9</w:t>
      </w:r>
      <w:r w:rsidR="00383B82" w:rsidRPr="00674635">
        <w:rPr>
          <w:rFonts w:eastAsia="Calibri" w:cs="Arial"/>
          <w:szCs w:val="22"/>
          <w:lang w:eastAsia="en-US"/>
        </w:rPr>
        <w:t>.</w:t>
      </w:r>
      <w:r w:rsidR="00383B82" w:rsidRPr="00674635">
        <w:rPr>
          <w:rFonts w:eastAsia="Calibri" w:cs="Arial"/>
          <w:szCs w:val="22"/>
          <w:lang w:eastAsia="en-US"/>
        </w:rPr>
        <w:tab/>
      </w:r>
      <w:r w:rsidR="007D64A7" w:rsidRPr="00674635">
        <w:rPr>
          <w:rFonts w:eastAsia="Calibri" w:cs="Arial"/>
          <w:szCs w:val="22"/>
          <w:lang w:eastAsia="en-US"/>
        </w:rPr>
        <w:t>Th</w:t>
      </w:r>
      <w:r w:rsidR="00383B82" w:rsidRPr="00674635">
        <w:rPr>
          <w:rFonts w:eastAsia="Calibri" w:cs="Arial"/>
          <w:szCs w:val="22"/>
          <w:lang w:eastAsia="en-US"/>
        </w:rPr>
        <w:t>e</w:t>
      </w:r>
      <w:r w:rsidR="007D64A7" w:rsidRPr="00674635">
        <w:rPr>
          <w:rFonts w:eastAsia="Calibri" w:cs="Arial"/>
          <w:szCs w:val="22"/>
          <w:lang w:eastAsia="en-US"/>
        </w:rPr>
        <w:t xml:space="preserve"> Forum </w:t>
      </w:r>
      <w:r w:rsidR="00383B82" w:rsidRPr="00674635">
        <w:rPr>
          <w:rFonts w:eastAsia="Calibri" w:cs="Arial"/>
          <w:szCs w:val="22"/>
          <w:lang w:eastAsia="en-US"/>
        </w:rPr>
        <w:t xml:space="preserve">of Mayors </w:t>
      </w:r>
      <w:proofErr w:type="gramStart"/>
      <w:r w:rsidR="007D64A7" w:rsidRPr="00674635">
        <w:rPr>
          <w:rFonts w:eastAsia="Calibri" w:cs="Arial"/>
          <w:szCs w:val="22"/>
          <w:lang w:eastAsia="en-US"/>
        </w:rPr>
        <w:t>be</w:t>
      </w:r>
      <w:proofErr w:type="gramEnd"/>
      <w:r w:rsidR="007D64A7" w:rsidRPr="00674635">
        <w:rPr>
          <w:rFonts w:eastAsia="Calibri" w:cs="Arial"/>
          <w:szCs w:val="22"/>
          <w:lang w:eastAsia="en-US"/>
        </w:rPr>
        <w:t xml:space="preserve"> chaired by the Lord Mayor of the </w:t>
      </w:r>
      <w:r w:rsidR="00383B82" w:rsidRPr="00674635">
        <w:rPr>
          <w:rFonts w:eastAsia="Calibri" w:cs="Arial"/>
          <w:szCs w:val="22"/>
          <w:lang w:eastAsia="en-US"/>
        </w:rPr>
        <w:t xml:space="preserve">modified </w:t>
      </w:r>
      <w:r w:rsidR="007D64A7" w:rsidRPr="00674635">
        <w:rPr>
          <w:rFonts w:eastAsia="Calibri" w:cs="Arial"/>
          <w:szCs w:val="22"/>
          <w:lang w:eastAsia="en-US"/>
        </w:rPr>
        <w:t xml:space="preserve">City of </w:t>
      </w:r>
      <w:r w:rsidR="00562862" w:rsidRPr="00674635">
        <w:rPr>
          <w:rFonts w:eastAsia="Calibri" w:cs="Arial"/>
          <w:szCs w:val="22"/>
          <w:lang w:eastAsia="en-US"/>
        </w:rPr>
        <w:tab/>
      </w:r>
      <w:r w:rsidR="007D64A7" w:rsidRPr="00674635">
        <w:rPr>
          <w:rFonts w:eastAsia="Calibri" w:cs="Arial"/>
          <w:szCs w:val="22"/>
          <w:lang w:eastAsia="en-US"/>
        </w:rPr>
        <w:t>Perth in the first instance.</w:t>
      </w:r>
    </w:p>
    <w:p w:rsidR="00E00A28" w:rsidRDefault="00E00A28" w:rsidP="00A77759">
      <w:pPr>
        <w:ind w:left="709" w:hanging="709"/>
        <w:rPr>
          <w:rFonts w:eastAsia="Calibri" w:cs="Arial"/>
          <w:szCs w:val="22"/>
          <w:lang w:eastAsia="en-US"/>
        </w:rPr>
      </w:pPr>
    </w:p>
    <w:p w:rsidR="007D64A7" w:rsidRPr="00837AF8" w:rsidRDefault="00E00A28" w:rsidP="00E00A28">
      <w:pPr>
        <w:ind w:left="709" w:hanging="709"/>
        <w:rPr>
          <w:rFonts w:eastAsia="Calibri"/>
        </w:rPr>
      </w:pPr>
      <w:r>
        <w:rPr>
          <w:rFonts w:eastAsia="Calibri" w:cs="Arial"/>
          <w:szCs w:val="22"/>
          <w:lang w:eastAsia="en-US"/>
        </w:rPr>
        <w:t>10.</w:t>
      </w:r>
      <w:r>
        <w:rPr>
          <w:rFonts w:eastAsia="Calibri" w:cs="Arial"/>
          <w:szCs w:val="22"/>
          <w:lang w:eastAsia="en-US"/>
        </w:rPr>
        <w:tab/>
        <w:t>The newly created local governments should make the development and support of best practice community engagement a priority, including consideration of place management approaches and participatory governance modes, recognition of new and emerging social media channels and the use of open-government platforms.</w:t>
      </w:r>
    </w:p>
    <w:p w:rsidR="009E7F96" w:rsidRPr="00837AF8" w:rsidRDefault="009E7F96" w:rsidP="00837AF8">
      <w:pPr>
        <w:rPr>
          <w:rFonts w:eastAsia="Calibri"/>
        </w:rPr>
      </w:pPr>
    </w:p>
    <w:p w:rsidR="007D64A7" w:rsidRPr="00674635" w:rsidRDefault="00C24320" w:rsidP="00A77759">
      <w:pPr>
        <w:ind w:left="709" w:hanging="709"/>
        <w:rPr>
          <w:rFonts w:eastAsia="Calibri" w:cs="Arial"/>
          <w:szCs w:val="22"/>
          <w:lang w:eastAsia="en-US"/>
        </w:rPr>
      </w:pPr>
      <w:r w:rsidRPr="00674635">
        <w:rPr>
          <w:rFonts w:eastAsia="Calibri" w:cs="Arial"/>
          <w:szCs w:val="22"/>
          <w:lang w:eastAsia="en-US"/>
        </w:rPr>
        <w:t>11</w:t>
      </w:r>
      <w:r w:rsidR="007D64A7" w:rsidRPr="00674635">
        <w:rPr>
          <w:rFonts w:eastAsia="Calibri" w:cs="Arial"/>
          <w:szCs w:val="22"/>
          <w:lang w:eastAsia="en-US"/>
        </w:rPr>
        <w:t xml:space="preserve">. </w:t>
      </w:r>
      <w:r w:rsidR="007D64A7" w:rsidRPr="00674635">
        <w:rPr>
          <w:rFonts w:eastAsia="Calibri" w:cs="Arial"/>
          <w:szCs w:val="22"/>
          <w:lang w:eastAsia="en-US"/>
        </w:rPr>
        <w:tab/>
        <w:t xml:space="preserve">The existing Regional Local Governments in the metropolitan area </w:t>
      </w:r>
      <w:proofErr w:type="gramStart"/>
      <w:r w:rsidR="007D64A7" w:rsidRPr="00674635">
        <w:rPr>
          <w:rFonts w:eastAsia="Calibri" w:cs="Arial"/>
          <w:szCs w:val="22"/>
          <w:lang w:eastAsia="en-US"/>
        </w:rPr>
        <w:t>be</w:t>
      </w:r>
      <w:proofErr w:type="gramEnd"/>
      <w:r w:rsidR="007D64A7" w:rsidRPr="00674635">
        <w:rPr>
          <w:rFonts w:eastAsia="Calibri" w:cs="Arial"/>
          <w:szCs w:val="22"/>
          <w:lang w:eastAsia="en-US"/>
        </w:rPr>
        <w:t xml:space="preserve"> </w:t>
      </w:r>
      <w:r w:rsidR="00562862" w:rsidRPr="00674635">
        <w:rPr>
          <w:rFonts w:eastAsia="Calibri" w:cs="Arial"/>
          <w:szCs w:val="22"/>
          <w:lang w:eastAsia="en-US"/>
        </w:rPr>
        <w:tab/>
      </w:r>
      <w:r w:rsidR="007D64A7" w:rsidRPr="00674635">
        <w:rPr>
          <w:rFonts w:eastAsia="Calibri" w:cs="Arial"/>
          <w:szCs w:val="22"/>
          <w:lang w:eastAsia="en-US"/>
        </w:rPr>
        <w:t>dissolved, the</w:t>
      </w:r>
      <w:r w:rsidR="00A77759">
        <w:rPr>
          <w:rFonts w:eastAsia="Calibri" w:cs="Arial"/>
          <w:szCs w:val="22"/>
          <w:lang w:eastAsia="en-US"/>
        </w:rPr>
        <w:t>ir</w:t>
      </w:r>
      <w:r w:rsidR="007D64A7" w:rsidRPr="00674635">
        <w:rPr>
          <w:rFonts w:eastAsia="Calibri" w:cs="Arial"/>
          <w:szCs w:val="22"/>
          <w:lang w:eastAsia="en-US"/>
        </w:rPr>
        <w:t xml:space="preserve"> provisions </w:t>
      </w:r>
      <w:r w:rsidR="00A77759">
        <w:rPr>
          <w:rFonts w:eastAsia="Calibri" w:cs="Arial"/>
          <w:szCs w:val="22"/>
          <w:lang w:eastAsia="en-US"/>
        </w:rPr>
        <w:t>in</w:t>
      </w:r>
      <w:r w:rsidR="00A77759" w:rsidRPr="00674635">
        <w:rPr>
          <w:rFonts w:eastAsia="Calibri" w:cs="Arial"/>
          <w:szCs w:val="22"/>
          <w:lang w:eastAsia="en-US"/>
        </w:rPr>
        <w:t xml:space="preserve"> </w:t>
      </w:r>
      <w:r w:rsidR="007D64A7" w:rsidRPr="00674635">
        <w:rPr>
          <w:rFonts w:eastAsia="Calibri" w:cs="Arial"/>
          <w:szCs w:val="22"/>
          <w:lang w:eastAsia="en-US"/>
        </w:rPr>
        <w:t xml:space="preserve">the </w:t>
      </w:r>
      <w:r w:rsidR="0068608B" w:rsidRPr="00B5407E">
        <w:rPr>
          <w:rFonts w:eastAsia="Calibri" w:cs="Arial"/>
          <w:i/>
          <w:szCs w:val="22"/>
          <w:lang w:eastAsia="en-US"/>
        </w:rPr>
        <w:t>Local Government Act 1995</w:t>
      </w:r>
      <w:r w:rsidR="007D64A7" w:rsidRPr="00674635">
        <w:rPr>
          <w:rFonts w:eastAsia="Calibri" w:cs="Arial"/>
          <w:i/>
          <w:szCs w:val="22"/>
          <w:lang w:eastAsia="en-US"/>
        </w:rPr>
        <w:t xml:space="preserve"> </w:t>
      </w:r>
      <w:r w:rsidR="007D64A7" w:rsidRPr="00674635">
        <w:rPr>
          <w:rFonts w:eastAsia="Calibri" w:cs="Arial"/>
          <w:szCs w:val="22"/>
          <w:lang w:eastAsia="en-US"/>
        </w:rPr>
        <w:t>be repealed for the metropolitan area and a transitional plan for dissolving the existing bodies in the metropolitan area be developed.</w:t>
      </w:r>
    </w:p>
    <w:p w:rsidR="009E7F96" w:rsidRPr="00674635" w:rsidRDefault="009E7F96" w:rsidP="00A77759">
      <w:pPr>
        <w:ind w:left="709" w:hanging="709"/>
        <w:rPr>
          <w:rFonts w:eastAsia="Calibri" w:cs="Arial"/>
          <w:szCs w:val="22"/>
          <w:lang w:eastAsia="en-US"/>
        </w:rPr>
      </w:pPr>
    </w:p>
    <w:p w:rsidR="007D64A7" w:rsidRPr="00674635" w:rsidRDefault="007D64A7" w:rsidP="00A77759">
      <w:pPr>
        <w:ind w:left="709" w:hanging="709"/>
        <w:rPr>
          <w:rFonts w:eastAsia="Calibri" w:cs="Arial"/>
          <w:szCs w:val="22"/>
          <w:lang w:eastAsia="en-US"/>
        </w:rPr>
      </w:pPr>
      <w:r w:rsidRPr="00674635">
        <w:rPr>
          <w:rFonts w:eastAsia="Calibri" w:cs="Arial"/>
          <w:szCs w:val="22"/>
          <w:lang w:eastAsia="en-US"/>
        </w:rPr>
        <w:t>1</w:t>
      </w:r>
      <w:r w:rsidR="00C24320" w:rsidRPr="00674635">
        <w:rPr>
          <w:rFonts w:eastAsia="Calibri" w:cs="Arial"/>
          <w:szCs w:val="22"/>
          <w:lang w:eastAsia="en-US"/>
        </w:rPr>
        <w:t>2</w:t>
      </w:r>
      <w:r w:rsidRPr="00674635">
        <w:rPr>
          <w:rFonts w:eastAsia="Calibri" w:cs="Arial"/>
          <w:szCs w:val="22"/>
          <w:lang w:eastAsia="en-US"/>
        </w:rPr>
        <w:t>.</w:t>
      </w:r>
      <w:r w:rsidRPr="00674635">
        <w:rPr>
          <w:rFonts w:eastAsia="Calibri" w:cs="Arial"/>
          <w:szCs w:val="22"/>
          <w:lang w:eastAsia="en-US"/>
        </w:rPr>
        <w:tab/>
        <w:t xml:space="preserve">The State Government give consideration to transferring </w:t>
      </w:r>
      <w:r w:rsidR="009E7F96" w:rsidRPr="00674635">
        <w:rPr>
          <w:rFonts w:eastAsia="Calibri" w:cs="Arial"/>
          <w:szCs w:val="22"/>
          <w:lang w:eastAsia="en-US"/>
        </w:rPr>
        <w:t xml:space="preserve">oversight </w:t>
      </w:r>
      <w:r w:rsidR="00562862" w:rsidRPr="00674635">
        <w:rPr>
          <w:rFonts w:eastAsia="Calibri" w:cs="Arial"/>
          <w:szCs w:val="22"/>
          <w:lang w:eastAsia="en-US"/>
        </w:rPr>
        <w:tab/>
      </w:r>
      <w:r w:rsidRPr="00674635">
        <w:rPr>
          <w:rFonts w:eastAsia="Calibri" w:cs="Arial"/>
          <w:szCs w:val="22"/>
          <w:lang w:eastAsia="en-US"/>
        </w:rPr>
        <w:t xml:space="preserve">responsibility for developments at Perth’s airports, major hospitals and </w:t>
      </w:r>
      <w:r w:rsidR="00562862" w:rsidRPr="00674635">
        <w:rPr>
          <w:rFonts w:eastAsia="Calibri" w:cs="Arial"/>
          <w:szCs w:val="22"/>
          <w:lang w:eastAsia="en-US"/>
        </w:rPr>
        <w:tab/>
      </w:r>
      <w:r w:rsidRPr="00674635">
        <w:rPr>
          <w:rFonts w:eastAsia="Calibri" w:cs="Arial"/>
          <w:szCs w:val="22"/>
          <w:lang w:eastAsia="en-US"/>
        </w:rPr>
        <w:t>universities to the Metropolitan Redevelopment Authority.</w:t>
      </w:r>
    </w:p>
    <w:p w:rsidR="009E7F96" w:rsidRPr="00674635" w:rsidRDefault="009E7F96" w:rsidP="00A77759">
      <w:pPr>
        <w:ind w:left="709" w:hanging="709"/>
        <w:rPr>
          <w:rFonts w:eastAsia="Calibri" w:cs="Arial"/>
          <w:szCs w:val="22"/>
          <w:lang w:eastAsia="en-US"/>
        </w:rPr>
      </w:pPr>
    </w:p>
    <w:p w:rsidR="007D64A7" w:rsidRPr="00674635" w:rsidRDefault="007D64A7" w:rsidP="00A77759">
      <w:pPr>
        <w:ind w:left="709" w:hanging="709"/>
        <w:rPr>
          <w:rFonts w:eastAsia="Calibri" w:cs="Arial"/>
          <w:szCs w:val="22"/>
          <w:lang w:eastAsia="en-US"/>
        </w:rPr>
      </w:pPr>
      <w:r w:rsidRPr="00674635">
        <w:rPr>
          <w:rFonts w:eastAsia="Calibri" w:cs="Arial"/>
          <w:szCs w:val="22"/>
          <w:lang w:eastAsia="en-US"/>
        </w:rPr>
        <w:lastRenderedPageBreak/>
        <w:t>1</w:t>
      </w:r>
      <w:r w:rsidR="00C24320" w:rsidRPr="00674635">
        <w:rPr>
          <w:rFonts w:eastAsia="Calibri" w:cs="Arial"/>
          <w:szCs w:val="22"/>
          <w:lang w:eastAsia="en-US"/>
        </w:rPr>
        <w:t>3</w:t>
      </w:r>
      <w:r w:rsidRPr="00674635">
        <w:rPr>
          <w:rFonts w:eastAsia="Calibri" w:cs="Arial"/>
          <w:szCs w:val="22"/>
          <w:lang w:eastAsia="en-US"/>
        </w:rPr>
        <w:t xml:space="preserve">. </w:t>
      </w:r>
      <w:r w:rsidRPr="00674635">
        <w:rPr>
          <w:rFonts w:eastAsia="Calibri" w:cs="Arial"/>
          <w:szCs w:val="22"/>
          <w:lang w:eastAsia="en-US"/>
        </w:rPr>
        <w:tab/>
        <w:t xml:space="preserve">Periodic local government boundary reviews are undertaken by an </w:t>
      </w:r>
      <w:r w:rsidR="00562862" w:rsidRPr="00674635">
        <w:rPr>
          <w:rFonts w:eastAsia="Calibri" w:cs="Arial"/>
          <w:szCs w:val="22"/>
          <w:lang w:eastAsia="en-US"/>
        </w:rPr>
        <w:tab/>
      </w:r>
      <w:r w:rsidRPr="00674635">
        <w:rPr>
          <w:rFonts w:eastAsia="Calibri" w:cs="Arial"/>
          <w:szCs w:val="22"/>
          <w:lang w:eastAsia="en-US"/>
        </w:rPr>
        <w:t xml:space="preserve">independent body every 15 years to ensure the </w:t>
      </w:r>
      <w:r w:rsidR="00383B82" w:rsidRPr="00674635">
        <w:rPr>
          <w:rFonts w:eastAsia="Calibri" w:cs="Arial"/>
          <w:szCs w:val="22"/>
          <w:lang w:eastAsia="en-US"/>
        </w:rPr>
        <w:t>c</w:t>
      </w:r>
      <w:r w:rsidRPr="00674635">
        <w:rPr>
          <w:rFonts w:eastAsia="Calibri" w:cs="Arial"/>
          <w:szCs w:val="22"/>
          <w:lang w:eastAsia="en-US"/>
        </w:rPr>
        <w:t>ity’s local government structure continues to be optimal as the metropolitan region develops.</w:t>
      </w:r>
    </w:p>
    <w:p w:rsidR="009E7F96" w:rsidRPr="00674635" w:rsidRDefault="009E7F96" w:rsidP="00A77759">
      <w:pPr>
        <w:ind w:left="709" w:hanging="709"/>
        <w:rPr>
          <w:rFonts w:eastAsia="Calibri" w:cs="Arial"/>
          <w:szCs w:val="22"/>
          <w:lang w:eastAsia="en-US"/>
        </w:rPr>
      </w:pPr>
    </w:p>
    <w:p w:rsidR="00562862" w:rsidRDefault="007D64A7" w:rsidP="00A77759">
      <w:pPr>
        <w:ind w:left="709" w:hanging="709"/>
        <w:rPr>
          <w:rFonts w:eastAsia="Calibri" w:cs="Arial"/>
        </w:rPr>
      </w:pPr>
      <w:r w:rsidRPr="00674635">
        <w:rPr>
          <w:rFonts w:eastAsia="Calibri" w:cs="Arial"/>
          <w:szCs w:val="22"/>
          <w:lang w:eastAsia="en-US"/>
        </w:rPr>
        <w:t>1</w:t>
      </w:r>
      <w:r w:rsidR="00C24320" w:rsidRPr="00674635">
        <w:rPr>
          <w:rFonts w:eastAsia="Calibri" w:cs="Arial"/>
          <w:szCs w:val="22"/>
          <w:lang w:eastAsia="en-US"/>
        </w:rPr>
        <w:t>4</w:t>
      </w:r>
      <w:r w:rsidRPr="00674635">
        <w:rPr>
          <w:rFonts w:eastAsia="Calibri" w:cs="Arial"/>
          <w:szCs w:val="22"/>
          <w:lang w:eastAsia="en-US"/>
        </w:rPr>
        <w:t xml:space="preserve">. </w:t>
      </w:r>
      <w:r w:rsidRPr="00674635">
        <w:rPr>
          <w:rFonts w:eastAsia="Calibri" w:cs="Arial"/>
          <w:szCs w:val="22"/>
          <w:lang w:eastAsia="en-US"/>
        </w:rPr>
        <w:tab/>
        <w:t xml:space="preserve">The Local Government Advisory Board </w:t>
      </w:r>
      <w:r w:rsidR="009E7F96" w:rsidRPr="00674635">
        <w:rPr>
          <w:rFonts w:eastAsia="Calibri" w:cs="Arial"/>
          <w:szCs w:val="22"/>
          <w:lang w:eastAsia="en-US"/>
        </w:rPr>
        <w:t>be</w:t>
      </w:r>
      <w:r w:rsidRPr="00674635">
        <w:rPr>
          <w:rFonts w:eastAsia="Calibri" w:cs="Arial"/>
          <w:szCs w:val="22"/>
          <w:lang w:eastAsia="en-US"/>
        </w:rPr>
        <w:t xml:space="preserve"> dissolved and its operating and </w:t>
      </w:r>
      <w:r w:rsidR="00562862" w:rsidRPr="00674635">
        <w:rPr>
          <w:rFonts w:eastAsia="Calibri" w:cs="Arial"/>
          <w:szCs w:val="22"/>
          <w:lang w:eastAsia="en-US"/>
        </w:rPr>
        <w:tab/>
      </w:r>
      <w:r w:rsidRPr="00674635">
        <w:rPr>
          <w:rFonts w:eastAsia="Calibri" w:cs="Arial"/>
          <w:szCs w:val="22"/>
          <w:lang w:eastAsia="en-US"/>
        </w:rPr>
        <w:t xml:space="preserve">process provisions in the </w:t>
      </w:r>
      <w:r w:rsidRPr="00674635">
        <w:rPr>
          <w:rFonts w:eastAsia="Calibri" w:cs="Arial"/>
          <w:i/>
          <w:szCs w:val="22"/>
          <w:lang w:eastAsia="en-US"/>
        </w:rPr>
        <w:t xml:space="preserve">Local Government Act 1995 </w:t>
      </w:r>
      <w:r w:rsidRPr="00674635">
        <w:rPr>
          <w:rFonts w:eastAsia="Calibri" w:cs="Arial"/>
          <w:szCs w:val="22"/>
          <w:lang w:eastAsia="en-US"/>
        </w:rPr>
        <w:t>be rescinded</w:t>
      </w:r>
      <w:r w:rsidR="009002CC">
        <w:rPr>
          <w:rFonts w:eastAsia="Calibri" w:cs="Arial"/>
          <w:szCs w:val="22"/>
          <w:lang w:eastAsia="en-US"/>
        </w:rPr>
        <w:t xml:space="preserve">, </w:t>
      </w:r>
      <w:r w:rsidR="009002CC">
        <w:rPr>
          <w:rFonts w:eastAsia="Calibri" w:cs="Arial"/>
        </w:rPr>
        <w:t>with the Local Government Commission taking over its roles, including consideration of representation reviews.</w:t>
      </w:r>
    </w:p>
    <w:p w:rsidR="009002CC" w:rsidRPr="00674635" w:rsidRDefault="009002CC" w:rsidP="00A77759">
      <w:pPr>
        <w:ind w:left="709" w:hanging="709"/>
        <w:rPr>
          <w:rFonts w:eastAsia="Calibri"/>
          <w:lang w:val="en-US" w:eastAsia="en-US"/>
        </w:rPr>
      </w:pPr>
    </w:p>
    <w:p w:rsidR="007D64A7" w:rsidRPr="00674635" w:rsidRDefault="007D64A7" w:rsidP="00A77759">
      <w:pPr>
        <w:ind w:left="709" w:hanging="709"/>
        <w:rPr>
          <w:rFonts w:eastAsia="Calibri"/>
          <w:lang w:eastAsia="en-US"/>
        </w:rPr>
      </w:pPr>
      <w:r w:rsidRPr="00674635">
        <w:rPr>
          <w:rFonts w:eastAsia="Calibri"/>
          <w:lang w:val="en-US" w:eastAsia="en-US"/>
        </w:rPr>
        <w:t>1</w:t>
      </w:r>
      <w:r w:rsidR="00C24320" w:rsidRPr="00674635">
        <w:rPr>
          <w:rFonts w:eastAsia="Calibri"/>
          <w:lang w:val="en-US" w:eastAsia="en-US"/>
        </w:rPr>
        <w:t>5</w:t>
      </w:r>
      <w:r w:rsidRPr="00674635">
        <w:rPr>
          <w:rFonts w:eastAsia="Calibri"/>
          <w:lang w:val="en-US" w:eastAsia="en-US"/>
        </w:rPr>
        <w:t>.</w:t>
      </w:r>
      <w:r w:rsidRPr="00674635">
        <w:rPr>
          <w:rFonts w:eastAsia="Calibri"/>
          <w:lang w:val="en-US" w:eastAsia="en-US"/>
        </w:rPr>
        <w:tab/>
        <w:t xml:space="preserve"> A new structure of local government in metropolitan Perth </w:t>
      </w:r>
      <w:proofErr w:type="gramStart"/>
      <w:r w:rsidRPr="00674635">
        <w:rPr>
          <w:rFonts w:eastAsia="Calibri"/>
          <w:lang w:val="en-US" w:eastAsia="en-US"/>
        </w:rPr>
        <w:t>be</w:t>
      </w:r>
      <w:proofErr w:type="gramEnd"/>
      <w:r w:rsidRPr="00674635">
        <w:rPr>
          <w:rFonts w:eastAsia="Calibri"/>
          <w:lang w:val="en-US" w:eastAsia="en-US"/>
        </w:rPr>
        <w:t xml:space="preserve"> created through </w:t>
      </w:r>
      <w:r w:rsidR="00383B82" w:rsidRPr="00674635">
        <w:rPr>
          <w:rFonts w:eastAsia="Calibri"/>
          <w:lang w:val="en-US" w:eastAsia="en-US"/>
        </w:rPr>
        <w:tab/>
      </w:r>
      <w:r w:rsidRPr="00674635">
        <w:rPr>
          <w:rFonts w:eastAsia="Calibri"/>
          <w:lang w:val="en-US" w:eastAsia="en-US"/>
        </w:rPr>
        <w:t>specific legislation which:</w:t>
      </w:r>
    </w:p>
    <w:p w:rsidR="00383B82" w:rsidRPr="00674635" w:rsidRDefault="007D64A7" w:rsidP="00A77759">
      <w:pPr>
        <w:ind w:left="709" w:hanging="709"/>
        <w:rPr>
          <w:rFonts w:eastAsia="Calibri"/>
          <w:lang w:eastAsia="en-US"/>
        </w:rPr>
      </w:pPr>
      <w:r w:rsidRPr="00674635">
        <w:rPr>
          <w:rFonts w:eastAsia="Calibri"/>
          <w:lang w:eastAsia="en-US"/>
        </w:rPr>
        <w:tab/>
      </w:r>
    </w:p>
    <w:p w:rsidR="00E50AB3" w:rsidRDefault="0068608B" w:rsidP="006D4BE5">
      <w:pPr>
        <w:numPr>
          <w:ilvl w:val="0"/>
          <w:numId w:val="100"/>
        </w:numPr>
        <w:ind w:left="1134" w:hanging="425"/>
        <w:rPr>
          <w:rFonts w:eastAsia="Calibri"/>
          <w:lang w:eastAsia="en-US"/>
        </w:rPr>
      </w:pPr>
      <w:r w:rsidRPr="003F0456">
        <w:rPr>
          <w:rFonts w:eastAsia="Calibri"/>
          <w:lang w:eastAsia="en-US"/>
        </w:rPr>
        <w:t>incorporates</w:t>
      </w:r>
      <w:r w:rsidR="007D64A7" w:rsidRPr="00674635">
        <w:rPr>
          <w:rFonts w:eastAsia="Calibri"/>
          <w:lang w:eastAsia="en-US"/>
        </w:rPr>
        <w:t xml:space="preserve"> all of the Swan and Canning Rivers within applicable local government areas</w:t>
      </w:r>
    </w:p>
    <w:p w:rsidR="00E50AB3" w:rsidRDefault="00E50AB3" w:rsidP="006D4BE5">
      <w:pPr>
        <w:ind w:left="1134" w:hanging="425"/>
        <w:rPr>
          <w:rFonts w:eastAsia="Calibri"/>
          <w:lang w:eastAsia="en-US"/>
        </w:rPr>
      </w:pPr>
    </w:p>
    <w:p w:rsidR="00E50AB3" w:rsidRDefault="00A77759" w:rsidP="006D4BE5">
      <w:pPr>
        <w:numPr>
          <w:ilvl w:val="0"/>
          <w:numId w:val="100"/>
        </w:numPr>
        <w:ind w:left="1134" w:hanging="425"/>
        <w:rPr>
          <w:rFonts w:eastAsia="Calibri"/>
          <w:lang w:eastAsia="en-US"/>
        </w:rPr>
      </w:pPr>
      <w:r>
        <w:rPr>
          <w:rFonts w:eastAsia="Calibri"/>
          <w:lang w:eastAsia="en-US"/>
        </w:rPr>
        <w:t>t</w:t>
      </w:r>
      <w:r w:rsidR="007D64A7" w:rsidRPr="00674635">
        <w:rPr>
          <w:rFonts w:eastAsia="Calibri"/>
          <w:lang w:eastAsia="en-US"/>
        </w:rPr>
        <w:t xml:space="preserve">ransfers Rottnest Island to the </w:t>
      </w:r>
      <w:r w:rsidR="00383B82" w:rsidRPr="00674635">
        <w:rPr>
          <w:rFonts w:eastAsia="Calibri"/>
          <w:lang w:eastAsia="en-US"/>
        </w:rPr>
        <w:t xml:space="preserve">proposed local government centred around the </w:t>
      </w:r>
      <w:r w:rsidR="007D64A7" w:rsidRPr="00674635">
        <w:rPr>
          <w:rFonts w:eastAsia="Calibri"/>
          <w:lang w:eastAsia="en-US"/>
        </w:rPr>
        <w:t>City of Fremantle</w:t>
      </w:r>
    </w:p>
    <w:p w:rsidR="00E50AB3" w:rsidRDefault="00E50AB3" w:rsidP="006D4BE5">
      <w:pPr>
        <w:ind w:left="1134" w:hanging="425"/>
        <w:rPr>
          <w:rFonts w:eastAsia="Calibri"/>
          <w:lang w:val="en-US" w:eastAsia="en-US"/>
        </w:rPr>
      </w:pPr>
    </w:p>
    <w:p w:rsidR="00E50AB3" w:rsidRDefault="00A77759" w:rsidP="006D4BE5">
      <w:pPr>
        <w:numPr>
          <w:ilvl w:val="0"/>
          <w:numId w:val="100"/>
        </w:numPr>
        <w:ind w:left="1134" w:hanging="425"/>
        <w:rPr>
          <w:rFonts w:eastAsia="Calibri"/>
          <w:lang w:eastAsia="en-US"/>
        </w:rPr>
      </w:pPr>
      <w:proofErr w:type="gramStart"/>
      <w:r>
        <w:rPr>
          <w:rFonts w:eastAsia="Calibri"/>
          <w:lang w:eastAsia="en-US"/>
        </w:rPr>
        <w:t>r</w:t>
      </w:r>
      <w:r w:rsidR="00746EF1" w:rsidRPr="00674635">
        <w:rPr>
          <w:rFonts w:eastAsia="Calibri"/>
          <w:lang w:eastAsia="en-US"/>
        </w:rPr>
        <w:t>educes</w:t>
      </w:r>
      <w:proofErr w:type="gramEnd"/>
      <w:r w:rsidR="00746EF1" w:rsidRPr="00674635">
        <w:rPr>
          <w:rFonts w:eastAsia="Calibri"/>
          <w:lang w:eastAsia="en-US"/>
        </w:rPr>
        <w:t xml:space="preserve"> the number of local governments in metropolitan Perth to 12, with boundaries as detailed in Section 5 of this report.</w:t>
      </w:r>
    </w:p>
    <w:p w:rsidR="009E7F96" w:rsidRPr="00674635" w:rsidRDefault="009E7F96" w:rsidP="00A77759">
      <w:pPr>
        <w:ind w:left="709" w:hanging="709"/>
        <w:rPr>
          <w:rFonts w:eastAsia="Calibri" w:cs="Arial"/>
          <w:szCs w:val="22"/>
          <w:lang w:eastAsia="en-US"/>
        </w:rPr>
      </w:pPr>
    </w:p>
    <w:p w:rsidR="00746EF1" w:rsidRPr="00674635" w:rsidRDefault="007D64A7" w:rsidP="00A77759">
      <w:pPr>
        <w:ind w:left="709" w:hanging="709"/>
        <w:rPr>
          <w:rFonts w:eastAsia="Calibri" w:cs="Arial"/>
          <w:szCs w:val="22"/>
          <w:lang w:eastAsia="en-US"/>
        </w:rPr>
      </w:pPr>
      <w:r w:rsidRPr="00674635">
        <w:rPr>
          <w:rFonts w:eastAsia="Calibri" w:cs="Arial"/>
          <w:szCs w:val="22"/>
          <w:lang w:eastAsia="en-US"/>
        </w:rPr>
        <w:t>1</w:t>
      </w:r>
      <w:r w:rsidR="00C24320" w:rsidRPr="00674635">
        <w:rPr>
          <w:rFonts w:eastAsia="Calibri" w:cs="Arial"/>
          <w:szCs w:val="22"/>
          <w:lang w:eastAsia="en-US"/>
        </w:rPr>
        <w:t>6</w:t>
      </w:r>
      <w:r w:rsidRPr="00674635">
        <w:rPr>
          <w:rFonts w:eastAsia="Calibri" w:cs="Arial"/>
          <w:szCs w:val="22"/>
          <w:lang w:eastAsia="en-US"/>
        </w:rPr>
        <w:t xml:space="preserve">. </w:t>
      </w:r>
      <w:r w:rsidRPr="00674635">
        <w:rPr>
          <w:rFonts w:eastAsia="Calibri" w:cs="Arial"/>
          <w:szCs w:val="22"/>
          <w:lang w:eastAsia="en-US"/>
        </w:rPr>
        <w:tab/>
        <w:t xml:space="preserve">Consideration </w:t>
      </w:r>
      <w:proofErr w:type="gramStart"/>
      <w:r w:rsidR="009E7F96" w:rsidRPr="00674635">
        <w:rPr>
          <w:rFonts w:eastAsia="Calibri" w:cs="Arial"/>
          <w:szCs w:val="22"/>
          <w:lang w:eastAsia="en-US"/>
        </w:rPr>
        <w:t>be</w:t>
      </w:r>
      <w:proofErr w:type="gramEnd"/>
      <w:r w:rsidRPr="00674635">
        <w:rPr>
          <w:rFonts w:eastAsia="Calibri" w:cs="Arial"/>
          <w:szCs w:val="22"/>
          <w:lang w:eastAsia="en-US"/>
        </w:rPr>
        <w:t xml:space="preserve"> given to all local government elections being conducted by </w:t>
      </w:r>
      <w:r w:rsidRPr="00674635">
        <w:rPr>
          <w:rFonts w:eastAsia="Calibri" w:cs="Arial"/>
          <w:szCs w:val="22"/>
          <w:lang w:eastAsia="en-US"/>
        </w:rPr>
        <w:tab/>
        <w:t xml:space="preserve">the Western </w:t>
      </w:r>
      <w:r w:rsidR="00746EF1" w:rsidRPr="00674635">
        <w:rPr>
          <w:rFonts w:eastAsia="Calibri" w:cs="Arial"/>
          <w:szCs w:val="22"/>
          <w:lang w:eastAsia="en-US"/>
        </w:rPr>
        <w:t>Australian Electoral Commission.</w:t>
      </w:r>
    </w:p>
    <w:p w:rsidR="009E7F96" w:rsidRPr="00674635" w:rsidRDefault="009E7F96" w:rsidP="00A77759">
      <w:pPr>
        <w:ind w:left="709" w:hanging="709"/>
        <w:rPr>
          <w:rFonts w:eastAsia="Calibri" w:cs="Arial"/>
          <w:szCs w:val="22"/>
          <w:lang w:eastAsia="en-US"/>
        </w:rPr>
      </w:pPr>
    </w:p>
    <w:p w:rsidR="007D64A7" w:rsidRPr="00674635" w:rsidRDefault="00746EF1" w:rsidP="00A77759">
      <w:pPr>
        <w:ind w:left="709" w:hanging="709"/>
        <w:rPr>
          <w:rFonts w:eastAsia="Calibri" w:cs="Arial"/>
          <w:szCs w:val="22"/>
          <w:lang w:eastAsia="en-US"/>
        </w:rPr>
      </w:pPr>
      <w:r w:rsidRPr="00674635">
        <w:rPr>
          <w:rFonts w:eastAsia="Calibri" w:cs="Arial"/>
          <w:szCs w:val="22"/>
          <w:lang w:eastAsia="en-US"/>
        </w:rPr>
        <w:t>1</w:t>
      </w:r>
      <w:r w:rsidR="00C24320" w:rsidRPr="00674635">
        <w:rPr>
          <w:rFonts w:eastAsia="Calibri" w:cs="Arial"/>
          <w:szCs w:val="22"/>
          <w:lang w:eastAsia="en-US"/>
        </w:rPr>
        <w:t>7</w:t>
      </w:r>
      <w:r w:rsidRPr="00674635">
        <w:rPr>
          <w:rFonts w:eastAsia="Calibri" w:cs="Arial"/>
          <w:szCs w:val="22"/>
          <w:lang w:eastAsia="en-US"/>
        </w:rPr>
        <w:t>.</w:t>
      </w:r>
      <w:r w:rsidRPr="00674635">
        <w:rPr>
          <w:rFonts w:eastAsia="Calibri" w:cs="Arial"/>
          <w:szCs w:val="22"/>
          <w:lang w:eastAsia="en-US"/>
        </w:rPr>
        <w:tab/>
      </w:r>
      <w:r w:rsidR="007D64A7" w:rsidRPr="00674635">
        <w:rPr>
          <w:rFonts w:eastAsia="Calibri" w:cs="Arial"/>
          <w:szCs w:val="22"/>
          <w:lang w:eastAsia="en-US"/>
        </w:rPr>
        <w:t>Compulsory voting for local government</w:t>
      </w:r>
      <w:r w:rsidRPr="00674635">
        <w:rPr>
          <w:rFonts w:eastAsia="Calibri" w:cs="Arial"/>
          <w:szCs w:val="22"/>
          <w:lang w:eastAsia="en-US"/>
        </w:rPr>
        <w:t xml:space="preserve"> elections </w:t>
      </w:r>
      <w:proofErr w:type="gramStart"/>
      <w:r w:rsidRPr="00674635">
        <w:rPr>
          <w:rFonts w:eastAsia="Calibri" w:cs="Arial"/>
          <w:szCs w:val="22"/>
          <w:lang w:eastAsia="en-US"/>
        </w:rPr>
        <w:t>be</w:t>
      </w:r>
      <w:proofErr w:type="gramEnd"/>
      <w:r w:rsidRPr="00674635">
        <w:rPr>
          <w:rFonts w:eastAsia="Calibri" w:cs="Arial"/>
          <w:szCs w:val="22"/>
          <w:lang w:eastAsia="en-US"/>
        </w:rPr>
        <w:t xml:space="preserve"> enacted</w:t>
      </w:r>
      <w:r w:rsidR="009E7F96" w:rsidRPr="00674635">
        <w:rPr>
          <w:rFonts w:eastAsia="Calibri" w:cs="Arial"/>
          <w:szCs w:val="22"/>
          <w:lang w:eastAsia="en-US"/>
        </w:rPr>
        <w:t>.</w:t>
      </w:r>
    </w:p>
    <w:p w:rsidR="009E7F96" w:rsidRPr="00674635" w:rsidRDefault="009E7F96" w:rsidP="00A77759">
      <w:pPr>
        <w:ind w:left="709" w:hanging="709"/>
        <w:rPr>
          <w:rFonts w:eastAsia="Calibri" w:cs="Arial"/>
          <w:szCs w:val="22"/>
          <w:lang w:eastAsia="en-US"/>
        </w:rPr>
      </w:pPr>
    </w:p>
    <w:p w:rsidR="007D64A7" w:rsidRPr="00674635" w:rsidRDefault="00746EF1" w:rsidP="00A77759">
      <w:pPr>
        <w:ind w:left="709" w:hanging="709"/>
        <w:rPr>
          <w:rFonts w:eastAsia="Calibri" w:cs="Arial"/>
          <w:szCs w:val="22"/>
          <w:lang w:eastAsia="en-US"/>
        </w:rPr>
      </w:pPr>
      <w:r w:rsidRPr="00674635">
        <w:rPr>
          <w:rFonts w:eastAsia="Calibri" w:cs="Arial"/>
          <w:szCs w:val="22"/>
          <w:lang w:eastAsia="en-US"/>
        </w:rPr>
        <w:t>1</w:t>
      </w:r>
      <w:r w:rsidR="00C24320" w:rsidRPr="00674635">
        <w:rPr>
          <w:rFonts w:eastAsia="Calibri" w:cs="Arial"/>
          <w:szCs w:val="22"/>
          <w:lang w:eastAsia="en-US"/>
        </w:rPr>
        <w:t>8</w:t>
      </w:r>
      <w:r w:rsidRPr="00674635">
        <w:rPr>
          <w:rFonts w:eastAsia="Calibri" w:cs="Arial"/>
          <w:szCs w:val="22"/>
          <w:lang w:eastAsia="en-US"/>
        </w:rPr>
        <w:t xml:space="preserve">. </w:t>
      </w:r>
      <w:r w:rsidRPr="00674635">
        <w:rPr>
          <w:rFonts w:eastAsia="Calibri" w:cs="Arial"/>
          <w:szCs w:val="22"/>
          <w:lang w:eastAsia="en-US"/>
        </w:rPr>
        <w:tab/>
      </w:r>
      <w:r w:rsidR="007D64A7" w:rsidRPr="00674635">
        <w:rPr>
          <w:rFonts w:eastAsia="Calibri" w:cs="Arial"/>
          <w:szCs w:val="22"/>
          <w:lang w:eastAsia="en-US"/>
        </w:rPr>
        <w:t xml:space="preserve">All Mayors and Presidents </w:t>
      </w:r>
      <w:proofErr w:type="gramStart"/>
      <w:r w:rsidRPr="00674635">
        <w:rPr>
          <w:rFonts w:eastAsia="Calibri" w:cs="Arial"/>
          <w:szCs w:val="22"/>
          <w:lang w:eastAsia="en-US"/>
        </w:rPr>
        <w:t>be</w:t>
      </w:r>
      <w:proofErr w:type="gramEnd"/>
      <w:r w:rsidR="007D64A7" w:rsidRPr="00674635">
        <w:rPr>
          <w:rFonts w:eastAsia="Calibri" w:cs="Arial"/>
          <w:szCs w:val="22"/>
          <w:lang w:eastAsia="en-US"/>
        </w:rPr>
        <w:t xml:space="preserve"> directly elected by the communit</w:t>
      </w:r>
      <w:r w:rsidRPr="00674635">
        <w:rPr>
          <w:rFonts w:eastAsia="Calibri" w:cs="Arial"/>
          <w:szCs w:val="22"/>
          <w:lang w:eastAsia="en-US"/>
        </w:rPr>
        <w:t>y.</w:t>
      </w:r>
    </w:p>
    <w:p w:rsidR="009E7F96" w:rsidRPr="00674635" w:rsidRDefault="009E7F96" w:rsidP="00A77759">
      <w:pPr>
        <w:ind w:left="709" w:hanging="709"/>
        <w:rPr>
          <w:rFonts w:eastAsia="Calibri" w:cs="Arial"/>
          <w:szCs w:val="22"/>
          <w:lang w:eastAsia="en-US"/>
        </w:rPr>
      </w:pPr>
    </w:p>
    <w:p w:rsidR="007D64A7" w:rsidRPr="00674635" w:rsidRDefault="00746EF1" w:rsidP="00A77759">
      <w:pPr>
        <w:ind w:left="709" w:hanging="709"/>
        <w:rPr>
          <w:rFonts w:eastAsia="Calibri" w:cs="Arial"/>
          <w:szCs w:val="22"/>
          <w:lang w:eastAsia="en-US"/>
        </w:rPr>
      </w:pPr>
      <w:r w:rsidRPr="00674635">
        <w:rPr>
          <w:rFonts w:eastAsia="Calibri" w:cs="Arial"/>
          <w:szCs w:val="22"/>
          <w:lang w:eastAsia="en-US"/>
        </w:rPr>
        <w:t>1</w:t>
      </w:r>
      <w:r w:rsidR="00C813CA">
        <w:rPr>
          <w:rFonts w:eastAsia="Calibri" w:cs="Arial"/>
          <w:szCs w:val="22"/>
          <w:lang w:eastAsia="en-US"/>
        </w:rPr>
        <w:t>9</w:t>
      </w:r>
      <w:r w:rsidRPr="00674635">
        <w:rPr>
          <w:rFonts w:eastAsia="Calibri" w:cs="Arial"/>
          <w:szCs w:val="22"/>
          <w:lang w:eastAsia="en-US"/>
        </w:rPr>
        <w:t>.</w:t>
      </w:r>
      <w:r w:rsidRPr="00674635">
        <w:rPr>
          <w:rFonts w:eastAsia="Calibri" w:cs="Arial"/>
          <w:szCs w:val="22"/>
          <w:lang w:eastAsia="en-US"/>
        </w:rPr>
        <w:tab/>
      </w:r>
      <w:r w:rsidR="007D64A7" w:rsidRPr="00674635">
        <w:rPr>
          <w:rFonts w:eastAsia="Calibri" w:cs="Arial"/>
          <w:szCs w:val="22"/>
          <w:lang w:eastAsia="en-US"/>
        </w:rPr>
        <w:t>Party and gro</w:t>
      </w:r>
      <w:r w:rsidRPr="00674635">
        <w:rPr>
          <w:rFonts w:eastAsia="Calibri" w:cs="Arial"/>
          <w:szCs w:val="22"/>
          <w:lang w:eastAsia="en-US"/>
        </w:rPr>
        <w:t xml:space="preserve">up nominations </w:t>
      </w:r>
      <w:r w:rsidR="009E7F96" w:rsidRPr="00674635">
        <w:rPr>
          <w:rFonts w:eastAsia="Calibri" w:cs="Arial"/>
          <w:szCs w:val="22"/>
          <w:lang w:eastAsia="en-US"/>
        </w:rPr>
        <w:t xml:space="preserve">for local government electoral vacancies </w:t>
      </w:r>
      <w:proofErr w:type="gramStart"/>
      <w:r w:rsidRPr="00674635">
        <w:rPr>
          <w:rFonts w:eastAsia="Calibri" w:cs="Arial"/>
          <w:szCs w:val="22"/>
          <w:lang w:eastAsia="en-US"/>
        </w:rPr>
        <w:t>be</w:t>
      </w:r>
      <w:proofErr w:type="gramEnd"/>
      <w:r w:rsidRPr="00674635">
        <w:rPr>
          <w:rFonts w:eastAsia="Calibri" w:cs="Arial"/>
          <w:szCs w:val="22"/>
          <w:lang w:eastAsia="en-US"/>
        </w:rPr>
        <w:t xml:space="preserve"> </w:t>
      </w:r>
      <w:r w:rsidR="009E7F96" w:rsidRPr="00674635">
        <w:rPr>
          <w:rFonts w:eastAsia="Calibri" w:cs="Arial"/>
          <w:szCs w:val="22"/>
          <w:lang w:eastAsia="en-US"/>
        </w:rPr>
        <w:tab/>
      </w:r>
      <w:r w:rsidRPr="00674635">
        <w:rPr>
          <w:rFonts w:eastAsia="Calibri" w:cs="Arial"/>
          <w:szCs w:val="22"/>
          <w:lang w:eastAsia="en-US"/>
        </w:rPr>
        <w:t>permitted.</w:t>
      </w:r>
    </w:p>
    <w:p w:rsidR="009E7F96" w:rsidRPr="00674635" w:rsidRDefault="009E7F96" w:rsidP="00A77759">
      <w:pPr>
        <w:ind w:left="709" w:hanging="709"/>
        <w:rPr>
          <w:rFonts w:eastAsia="Calibri" w:cs="Arial"/>
          <w:szCs w:val="22"/>
          <w:lang w:eastAsia="en-US"/>
        </w:rPr>
      </w:pPr>
    </w:p>
    <w:p w:rsidR="007D64A7" w:rsidRPr="00674635" w:rsidRDefault="00C24320" w:rsidP="00A77759">
      <w:pPr>
        <w:ind w:left="709" w:hanging="709"/>
        <w:rPr>
          <w:rFonts w:eastAsia="Calibri" w:cs="Arial"/>
          <w:szCs w:val="22"/>
          <w:lang w:eastAsia="en-US"/>
        </w:rPr>
      </w:pPr>
      <w:r w:rsidRPr="00674635">
        <w:rPr>
          <w:rFonts w:eastAsia="Calibri" w:cs="Arial"/>
          <w:szCs w:val="22"/>
          <w:lang w:eastAsia="en-US"/>
        </w:rPr>
        <w:t>20</w:t>
      </w:r>
      <w:r w:rsidR="00746EF1" w:rsidRPr="00674635">
        <w:rPr>
          <w:rFonts w:eastAsia="Calibri" w:cs="Arial"/>
          <w:szCs w:val="22"/>
          <w:lang w:eastAsia="en-US"/>
        </w:rPr>
        <w:t xml:space="preserve">. </w:t>
      </w:r>
      <w:r w:rsidR="00746EF1" w:rsidRPr="00674635">
        <w:rPr>
          <w:rFonts w:eastAsia="Calibri" w:cs="Arial"/>
          <w:szCs w:val="22"/>
          <w:lang w:eastAsia="en-US"/>
        </w:rPr>
        <w:tab/>
      </w:r>
      <w:r w:rsidR="007D64A7" w:rsidRPr="00674635">
        <w:rPr>
          <w:rFonts w:eastAsia="Calibri" w:cs="Arial"/>
          <w:szCs w:val="22"/>
          <w:lang w:eastAsia="en-US"/>
        </w:rPr>
        <w:t xml:space="preserve">Elected members </w:t>
      </w:r>
      <w:proofErr w:type="gramStart"/>
      <w:r w:rsidR="009E7F96" w:rsidRPr="00674635">
        <w:rPr>
          <w:rFonts w:eastAsia="Calibri" w:cs="Arial"/>
          <w:szCs w:val="22"/>
          <w:lang w:eastAsia="en-US"/>
        </w:rPr>
        <w:t>be</w:t>
      </w:r>
      <w:proofErr w:type="gramEnd"/>
      <w:r w:rsidR="009E7F96" w:rsidRPr="00674635">
        <w:rPr>
          <w:rFonts w:eastAsia="Calibri" w:cs="Arial"/>
          <w:szCs w:val="22"/>
          <w:lang w:eastAsia="en-US"/>
        </w:rPr>
        <w:t xml:space="preserve"> </w:t>
      </w:r>
      <w:r w:rsidR="007D64A7" w:rsidRPr="00674635">
        <w:rPr>
          <w:rFonts w:eastAsia="Calibri" w:cs="Arial"/>
          <w:szCs w:val="22"/>
          <w:lang w:eastAsia="en-US"/>
        </w:rPr>
        <w:t xml:space="preserve">limited to serving three consecutive terms as </w:t>
      </w:r>
      <w:r w:rsidR="00B81A03">
        <w:rPr>
          <w:rFonts w:eastAsia="Calibri" w:cs="Arial"/>
          <w:szCs w:val="22"/>
          <w:lang w:eastAsia="en-US"/>
        </w:rPr>
        <w:t>c</w:t>
      </w:r>
      <w:r w:rsidR="00B81A03" w:rsidRPr="00674635">
        <w:rPr>
          <w:rFonts w:eastAsia="Calibri" w:cs="Arial"/>
          <w:szCs w:val="22"/>
          <w:lang w:eastAsia="en-US"/>
        </w:rPr>
        <w:t xml:space="preserve">ouncillor </w:t>
      </w:r>
      <w:r w:rsidR="00562862" w:rsidRPr="00674635">
        <w:rPr>
          <w:rFonts w:eastAsia="Calibri" w:cs="Arial"/>
          <w:szCs w:val="22"/>
          <w:lang w:eastAsia="en-US"/>
        </w:rPr>
        <w:tab/>
      </w:r>
      <w:r w:rsidR="007D64A7" w:rsidRPr="00674635">
        <w:rPr>
          <w:rFonts w:eastAsia="Calibri" w:cs="Arial"/>
          <w:szCs w:val="22"/>
          <w:lang w:eastAsia="en-US"/>
        </w:rPr>
        <w:t xml:space="preserve">and </w:t>
      </w:r>
      <w:r w:rsidR="00746EF1" w:rsidRPr="00674635">
        <w:rPr>
          <w:rFonts w:eastAsia="Calibri" w:cs="Arial"/>
          <w:szCs w:val="22"/>
          <w:lang w:eastAsia="en-US"/>
        </w:rPr>
        <w:t xml:space="preserve">two consecutive terms as </w:t>
      </w:r>
      <w:r w:rsidR="007D64A7" w:rsidRPr="00674635">
        <w:rPr>
          <w:rFonts w:eastAsia="Calibri" w:cs="Arial"/>
          <w:szCs w:val="22"/>
          <w:lang w:eastAsia="en-US"/>
        </w:rPr>
        <w:t xml:space="preserve">Mayor/President.  </w:t>
      </w:r>
    </w:p>
    <w:p w:rsidR="00C24320" w:rsidRPr="00674635" w:rsidRDefault="00C24320" w:rsidP="00A77759">
      <w:pPr>
        <w:ind w:left="709" w:hanging="709"/>
        <w:rPr>
          <w:rFonts w:eastAsia="Calibri" w:cs="Arial"/>
          <w:b/>
          <w:szCs w:val="22"/>
          <w:lang w:eastAsia="en-US"/>
        </w:rPr>
      </w:pPr>
    </w:p>
    <w:p w:rsidR="00C24320" w:rsidRPr="00674635" w:rsidRDefault="00C24320" w:rsidP="00A77759">
      <w:pPr>
        <w:ind w:left="709" w:hanging="709"/>
        <w:rPr>
          <w:rFonts w:eastAsia="Calibri" w:cs="Arial"/>
          <w:szCs w:val="22"/>
          <w:lang w:eastAsia="en-US"/>
        </w:rPr>
      </w:pPr>
      <w:r w:rsidRPr="00674635">
        <w:rPr>
          <w:rFonts w:eastAsia="Calibri" w:cs="Arial"/>
          <w:szCs w:val="22"/>
          <w:lang w:eastAsia="en-US"/>
        </w:rPr>
        <w:t xml:space="preserve">21. </w:t>
      </w:r>
      <w:r w:rsidRPr="00674635">
        <w:rPr>
          <w:rFonts w:eastAsia="Calibri" w:cs="Arial"/>
          <w:szCs w:val="22"/>
          <w:lang w:eastAsia="en-US"/>
        </w:rPr>
        <w:tab/>
      </w:r>
      <w:r w:rsidR="0038648B" w:rsidRPr="00674635">
        <w:rPr>
          <w:rFonts w:eastAsia="Calibri" w:cs="Arial"/>
          <w:szCs w:val="22"/>
          <w:lang w:eastAsia="en-US"/>
        </w:rPr>
        <w:t xml:space="preserve">Elected members </w:t>
      </w:r>
      <w:proofErr w:type="gramStart"/>
      <w:r w:rsidR="0038648B" w:rsidRPr="00674635">
        <w:rPr>
          <w:rFonts w:eastAsia="Calibri" w:cs="Arial"/>
          <w:szCs w:val="22"/>
          <w:lang w:eastAsia="en-US"/>
        </w:rPr>
        <w:t>be</w:t>
      </w:r>
      <w:proofErr w:type="gramEnd"/>
      <w:r w:rsidR="0038648B" w:rsidRPr="00674635">
        <w:rPr>
          <w:rFonts w:eastAsia="Calibri" w:cs="Arial"/>
          <w:szCs w:val="22"/>
          <w:lang w:eastAsia="en-US"/>
        </w:rPr>
        <w:t xml:space="preserve"> provided with appropriate training to encourage strategic </w:t>
      </w:r>
      <w:r w:rsidR="0038648B" w:rsidRPr="00674635">
        <w:rPr>
          <w:rFonts w:eastAsia="Calibri" w:cs="Arial"/>
          <w:szCs w:val="22"/>
          <w:lang w:eastAsia="en-US"/>
        </w:rPr>
        <w:tab/>
        <w:t>leadership and board-like behaviour</w:t>
      </w:r>
      <w:r w:rsidRPr="00674635">
        <w:rPr>
          <w:rFonts w:eastAsia="Calibri" w:cs="Arial"/>
          <w:szCs w:val="22"/>
          <w:lang w:eastAsia="en-US"/>
        </w:rPr>
        <w:t>.</w:t>
      </w:r>
    </w:p>
    <w:p w:rsidR="00421CEC" w:rsidRPr="00674635" w:rsidRDefault="00421CEC" w:rsidP="00A77759">
      <w:pPr>
        <w:ind w:left="709" w:hanging="709"/>
        <w:rPr>
          <w:rFonts w:eastAsia="Calibri" w:cs="Arial"/>
          <w:b/>
          <w:szCs w:val="22"/>
          <w:lang w:eastAsia="en-US"/>
        </w:rPr>
      </w:pPr>
    </w:p>
    <w:p w:rsidR="007D64A7" w:rsidRPr="00674635" w:rsidRDefault="00C24320" w:rsidP="00A77759">
      <w:pPr>
        <w:ind w:left="709" w:hanging="709"/>
        <w:rPr>
          <w:rFonts w:eastAsia="Calibri" w:cs="Arial"/>
          <w:szCs w:val="22"/>
          <w:lang w:eastAsia="en-US"/>
        </w:rPr>
      </w:pPr>
      <w:r w:rsidRPr="00674635">
        <w:rPr>
          <w:rFonts w:eastAsia="Calibri" w:cs="Arial"/>
          <w:szCs w:val="22"/>
          <w:lang w:eastAsia="en-US"/>
        </w:rPr>
        <w:t>2</w:t>
      </w:r>
      <w:r w:rsidR="00421CEC" w:rsidRPr="00674635">
        <w:rPr>
          <w:rFonts w:eastAsia="Calibri" w:cs="Arial"/>
          <w:szCs w:val="22"/>
          <w:lang w:eastAsia="en-US"/>
        </w:rPr>
        <w:t>2</w:t>
      </w:r>
      <w:r w:rsidR="007D64A7" w:rsidRPr="00674635">
        <w:rPr>
          <w:rFonts w:eastAsia="Calibri" w:cs="Arial"/>
          <w:szCs w:val="22"/>
          <w:lang w:eastAsia="en-US"/>
        </w:rPr>
        <w:t xml:space="preserve">. </w:t>
      </w:r>
      <w:r w:rsidR="007D64A7" w:rsidRPr="00674635">
        <w:rPr>
          <w:rFonts w:eastAsia="Calibri" w:cs="Arial"/>
          <w:szCs w:val="22"/>
          <w:lang w:eastAsia="en-US"/>
        </w:rPr>
        <w:tab/>
        <w:t xml:space="preserve">A full review of </w:t>
      </w:r>
      <w:r w:rsidR="00146191" w:rsidRPr="00674635">
        <w:rPr>
          <w:rFonts w:eastAsia="Calibri" w:cs="Arial"/>
          <w:szCs w:val="22"/>
          <w:lang w:eastAsia="en-US"/>
        </w:rPr>
        <w:t xml:space="preserve">the </w:t>
      </w:r>
      <w:r w:rsidR="007D64A7" w:rsidRPr="00674635">
        <w:rPr>
          <w:rFonts w:eastAsia="Calibri" w:cs="Arial"/>
          <w:szCs w:val="22"/>
          <w:lang w:eastAsia="en-US"/>
        </w:rPr>
        <w:t>current legislation be conducted to address the issue of</w:t>
      </w:r>
      <w:r w:rsidR="009E7F96" w:rsidRPr="00674635">
        <w:rPr>
          <w:rFonts w:eastAsia="Calibri" w:cs="Arial"/>
          <w:szCs w:val="22"/>
          <w:lang w:eastAsia="en-US"/>
        </w:rPr>
        <w:t xml:space="preserve"> the</w:t>
      </w:r>
      <w:r w:rsidR="007D64A7" w:rsidRPr="00674635">
        <w:rPr>
          <w:rFonts w:eastAsia="Calibri" w:cs="Arial"/>
          <w:szCs w:val="22"/>
          <w:lang w:eastAsia="en-US"/>
        </w:rPr>
        <w:t xml:space="preserve"> property franchise and the most appropriate voting system</w:t>
      </w:r>
      <w:r w:rsidR="00746EF1" w:rsidRPr="00674635">
        <w:rPr>
          <w:rFonts w:eastAsia="Calibri" w:cs="Arial"/>
          <w:szCs w:val="22"/>
          <w:lang w:eastAsia="en-US"/>
        </w:rPr>
        <w:t xml:space="preserve"> (noting the</w:t>
      </w:r>
      <w:r w:rsidR="005F5988" w:rsidRPr="00674635">
        <w:rPr>
          <w:rFonts w:eastAsia="Calibri" w:cs="Arial"/>
          <w:szCs w:val="22"/>
          <w:lang w:eastAsia="en-US"/>
        </w:rPr>
        <w:t xml:space="preserve"> </w:t>
      </w:r>
      <w:r w:rsidR="007D64A7" w:rsidRPr="00674635">
        <w:rPr>
          <w:rFonts w:eastAsia="Calibri" w:cs="Arial"/>
          <w:szCs w:val="22"/>
          <w:lang w:eastAsia="en-US"/>
        </w:rPr>
        <w:t xml:space="preserve">Panel </w:t>
      </w:r>
      <w:r w:rsidR="00746EF1" w:rsidRPr="00674635">
        <w:rPr>
          <w:rFonts w:eastAsia="Calibri" w:cs="Arial"/>
          <w:szCs w:val="22"/>
          <w:lang w:eastAsia="en-US"/>
        </w:rPr>
        <w:t>considers</w:t>
      </w:r>
      <w:r w:rsidR="007D64A7" w:rsidRPr="00674635">
        <w:rPr>
          <w:rFonts w:eastAsia="Calibri" w:cs="Arial"/>
          <w:szCs w:val="22"/>
          <w:lang w:eastAsia="en-US"/>
        </w:rPr>
        <w:t xml:space="preserve"> </w:t>
      </w:r>
      <w:r w:rsidR="00BB5565" w:rsidRPr="00674635">
        <w:rPr>
          <w:rFonts w:eastAsia="Calibri" w:cs="Arial"/>
          <w:szCs w:val="22"/>
          <w:lang w:eastAsia="en-US"/>
        </w:rPr>
        <w:t>th</w:t>
      </w:r>
      <w:r w:rsidR="00BB5565">
        <w:rPr>
          <w:rFonts w:eastAsia="Calibri" w:cs="Arial"/>
          <w:szCs w:val="22"/>
          <w:lang w:eastAsia="en-US"/>
        </w:rPr>
        <w:t>at</w:t>
      </w:r>
      <w:r w:rsidR="00BB5565" w:rsidRPr="00674635">
        <w:rPr>
          <w:rFonts w:eastAsia="Calibri" w:cs="Arial"/>
          <w:szCs w:val="22"/>
          <w:lang w:eastAsia="en-US"/>
        </w:rPr>
        <w:t xml:space="preserve"> </w:t>
      </w:r>
      <w:r w:rsidR="00D1687F">
        <w:rPr>
          <w:rFonts w:eastAsia="Calibri" w:cs="Arial"/>
          <w:szCs w:val="22"/>
          <w:lang w:eastAsia="en-US"/>
        </w:rPr>
        <w:t>f</w:t>
      </w:r>
      <w:r w:rsidR="00D1687F" w:rsidRPr="00D1687F">
        <w:rPr>
          <w:rFonts w:eastAsia="Calibri" w:cs="Arial"/>
          <w:szCs w:val="22"/>
          <w:lang w:eastAsia="en-US"/>
        </w:rPr>
        <w:t>irst</w:t>
      </w:r>
      <w:r w:rsidR="00D1687F">
        <w:rPr>
          <w:rFonts w:eastAsia="Calibri" w:cs="Arial"/>
          <w:szCs w:val="22"/>
          <w:lang w:eastAsia="en-US"/>
        </w:rPr>
        <w:t>-</w:t>
      </w:r>
      <w:r w:rsidR="00D1687F" w:rsidRPr="00D1687F">
        <w:rPr>
          <w:rFonts w:eastAsia="Calibri" w:cs="Arial"/>
          <w:szCs w:val="22"/>
          <w:lang w:eastAsia="en-US"/>
        </w:rPr>
        <w:t>past</w:t>
      </w:r>
      <w:r w:rsidR="00D1687F">
        <w:rPr>
          <w:rFonts w:eastAsia="Calibri" w:cs="Arial"/>
          <w:szCs w:val="22"/>
          <w:lang w:eastAsia="en-US"/>
        </w:rPr>
        <w:t>-</w:t>
      </w:r>
      <w:r w:rsidR="00D1687F" w:rsidRPr="00D1687F">
        <w:rPr>
          <w:rFonts w:eastAsia="Calibri" w:cs="Arial"/>
          <w:szCs w:val="22"/>
          <w:lang w:eastAsia="en-US"/>
        </w:rPr>
        <w:t>the</w:t>
      </w:r>
      <w:r w:rsidR="00D1687F">
        <w:rPr>
          <w:rFonts w:eastAsia="Calibri" w:cs="Arial"/>
          <w:szCs w:val="22"/>
          <w:lang w:eastAsia="en-US"/>
        </w:rPr>
        <w:t>-</w:t>
      </w:r>
      <w:r w:rsidR="00D1687F" w:rsidRPr="00D1687F">
        <w:rPr>
          <w:rFonts w:eastAsia="Calibri" w:cs="Arial"/>
          <w:szCs w:val="22"/>
          <w:lang w:eastAsia="en-US"/>
        </w:rPr>
        <w:t>post</w:t>
      </w:r>
      <w:r w:rsidR="007D64A7" w:rsidRPr="00674635">
        <w:rPr>
          <w:rFonts w:eastAsia="Calibri" w:cs="Arial"/>
          <w:szCs w:val="22"/>
          <w:lang w:eastAsia="en-US"/>
        </w:rPr>
        <w:t xml:space="preserve"> </w:t>
      </w:r>
      <w:r w:rsidR="00BB5565">
        <w:rPr>
          <w:rFonts w:eastAsia="Calibri" w:cs="Arial"/>
          <w:szCs w:val="22"/>
          <w:lang w:eastAsia="en-US"/>
        </w:rPr>
        <w:t xml:space="preserve">is </w:t>
      </w:r>
      <w:r w:rsidR="00746EF1" w:rsidRPr="00674635">
        <w:rPr>
          <w:rFonts w:eastAsia="Calibri" w:cs="Arial"/>
          <w:szCs w:val="22"/>
          <w:lang w:eastAsia="en-US"/>
        </w:rPr>
        <w:t>in</w:t>
      </w:r>
      <w:r w:rsidR="007D64A7" w:rsidRPr="00674635">
        <w:rPr>
          <w:rFonts w:eastAsia="Calibri" w:cs="Arial"/>
          <w:szCs w:val="22"/>
          <w:lang w:eastAsia="en-US"/>
        </w:rPr>
        <w:t xml:space="preserve">appropriate for </w:t>
      </w:r>
      <w:r w:rsidR="009E7F96" w:rsidRPr="00674635">
        <w:rPr>
          <w:rFonts w:eastAsia="Calibri" w:cs="Arial"/>
          <w:szCs w:val="22"/>
          <w:lang w:eastAsia="en-US"/>
        </w:rPr>
        <w:t xml:space="preserve">the </w:t>
      </w:r>
      <w:r w:rsidR="007D64A7" w:rsidRPr="00674635">
        <w:rPr>
          <w:rFonts w:eastAsia="Calibri" w:cs="Arial"/>
          <w:szCs w:val="22"/>
          <w:lang w:eastAsia="en-US"/>
        </w:rPr>
        <w:t xml:space="preserve">larger districts </w:t>
      </w:r>
      <w:r w:rsidR="005F5988" w:rsidRPr="00674635">
        <w:rPr>
          <w:rFonts w:eastAsia="Calibri" w:cs="Arial"/>
          <w:szCs w:val="22"/>
          <w:lang w:eastAsia="en-US"/>
        </w:rPr>
        <w:t>that it</w:t>
      </w:r>
      <w:r w:rsidR="006D4BE5">
        <w:rPr>
          <w:rFonts w:eastAsia="Calibri" w:cs="Arial"/>
          <w:szCs w:val="22"/>
          <w:lang w:eastAsia="en-US"/>
        </w:rPr>
        <w:t xml:space="preserve"> </w:t>
      </w:r>
      <w:r w:rsidR="007D64A7" w:rsidRPr="00674635">
        <w:rPr>
          <w:rFonts w:eastAsia="Calibri" w:cs="Arial"/>
          <w:szCs w:val="22"/>
          <w:lang w:eastAsia="en-US"/>
        </w:rPr>
        <w:t>has recommended</w:t>
      </w:r>
      <w:r w:rsidR="00746EF1" w:rsidRPr="00674635">
        <w:rPr>
          <w:rFonts w:eastAsia="Calibri" w:cs="Arial"/>
          <w:szCs w:val="22"/>
          <w:lang w:eastAsia="en-US"/>
        </w:rPr>
        <w:t>)</w:t>
      </w:r>
      <w:r w:rsidR="007D64A7" w:rsidRPr="00674635">
        <w:rPr>
          <w:rFonts w:eastAsia="Calibri" w:cs="Arial"/>
          <w:szCs w:val="22"/>
          <w:lang w:eastAsia="en-US"/>
        </w:rPr>
        <w:t xml:space="preserve">.  </w:t>
      </w:r>
    </w:p>
    <w:p w:rsidR="009E7F96" w:rsidRPr="00674635" w:rsidRDefault="009E7F96" w:rsidP="00A77759">
      <w:pPr>
        <w:ind w:left="709" w:hanging="709"/>
        <w:rPr>
          <w:rFonts w:eastAsia="Calibri" w:cs="Arial"/>
          <w:szCs w:val="22"/>
          <w:lang w:eastAsia="en-US"/>
        </w:rPr>
      </w:pPr>
    </w:p>
    <w:p w:rsidR="00746EF1" w:rsidRPr="00674635" w:rsidRDefault="00C24320" w:rsidP="00A77759">
      <w:pPr>
        <w:ind w:left="709" w:hanging="709"/>
        <w:rPr>
          <w:rFonts w:eastAsia="Calibri" w:cs="Arial"/>
          <w:szCs w:val="22"/>
          <w:lang w:eastAsia="en-US"/>
        </w:rPr>
      </w:pPr>
      <w:r w:rsidRPr="00674635">
        <w:rPr>
          <w:rFonts w:eastAsia="Calibri" w:cs="Arial"/>
          <w:szCs w:val="22"/>
          <w:lang w:eastAsia="en-US"/>
        </w:rPr>
        <w:t>2</w:t>
      </w:r>
      <w:r w:rsidR="00421CEC" w:rsidRPr="00674635">
        <w:rPr>
          <w:rFonts w:eastAsia="Calibri" w:cs="Arial"/>
          <w:szCs w:val="22"/>
          <w:lang w:eastAsia="en-US"/>
        </w:rPr>
        <w:t>3</w:t>
      </w:r>
      <w:r w:rsidR="007D64A7" w:rsidRPr="00674635">
        <w:rPr>
          <w:rFonts w:eastAsia="Calibri" w:cs="Arial"/>
          <w:szCs w:val="22"/>
          <w:lang w:eastAsia="en-US"/>
        </w:rPr>
        <w:t xml:space="preserve">. </w:t>
      </w:r>
      <w:r w:rsidR="007D64A7" w:rsidRPr="00674635">
        <w:rPr>
          <w:rFonts w:eastAsia="Calibri" w:cs="Arial"/>
          <w:szCs w:val="22"/>
          <w:lang w:eastAsia="en-US"/>
        </w:rPr>
        <w:tab/>
      </w:r>
      <w:r w:rsidR="003A003B">
        <w:rPr>
          <w:rFonts w:eastAsia="Calibri" w:cs="Arial"/>
          <w:szCs w:val="22"/>
          <w:lang w:eastAsia="en-US"/>
        </w:rPr>
        <w:t>Implementation of the proposed</w:t>
      </w:r>
      <w:r w:rsidR="007D64A7" w:rsidRPr="00674635">
        <w:rPr>
          <w:rFonts w:eastAsia="Calibri" w:cs="Arial"/>
          <w:szCs w:val="22"/>
          <w:lang w:eastAsia="en-US"/>
        </w:rPr>
        <w:t xml:space="preserve"> setting of fees and allowances for elected members</w:t>
      </w:r>
      <w:r w:rsidR="009002CC">
        <w:rPr>
          <w:rFonts w:eastAsia="Calibri" w:cs="Arial"/>
          <w:szCs w:val="22"/>
          <w:lang w:eastAsia="en-US"/>
        </w:rPr>
        <w:t xml:space="preserve"> as set</w:t>
      </w:r>
      <w:r w:rsidR="007D64A7" w:rsidRPr="00674635">
        <w:rPr>
          <w:rFonts w:eastAsia="Calibri" w:cs="Arial"/>
          <w:szCs w:val="22"/>
          <w:lang w:eastAsia="en-US"/>
        </w:rPr>
        <w:t xml:space="preserve"> by the Salaries and Allowances Tribunal</w:t>
      </w:r>
      <w:r w:rsidR="00BB5565">
        <w:rPr>
          <w:rFonts w:eastAsia="Calibri" w:cs="Arial"/>
          <w:szCs w:val="22"/>
          <w:lang w:eastAsia="en-US"/>
        </w:rPr>
        <w:t>.</w:t>
      </w:r>
      <w:r w:rsidR="007D64A7" w:rsidRPr="00674635">
        <w:rPr>
          <w:rFonts w:eastAsia="Calibri" w:cs="Arial"/>
          <w:szCs w:val="22"/>
          <w:lang w:eastAsia="en-US"/>
        </w:rPr>
        <w:t xml:space="preserve"> </w:t>
      </w:r>
    </w:p>
    <w:p w:rsidR="009E7F96" w:rsidRPr="00674635" w:rsidRDefault="009E7F96" w:rsidP="00A77759">
      <w:pPr>
        <w:ind w:left="709" w:hanging="709"/>
        <w:rPr>
          <w:rFonts w:eastAsia="Calibri" w:cs="Arial"/>
          <w:szCs w:val="22"/>
          <w:lang w:eastAsia="en-US"/>
        </w:rPr>
      </w:pPr>
    </w:p>
    <w:p w:rsidR="007D64A7" w:rsidRPr="00674635" w:rsidRDefault="00C24320" w:rsidP="00A77759">
      <w:pPr>
        <w:ind w:left="709" w:hanging="709"/>
        <w:rPr>
          <w:rFonts w:eastAsia="Calibri" w:cs="Arial"/>
          <w:szCs w:val="22"/>
          <w:lang w:eastAsia="en-US"/>
        </w:rPr>
      </w:pPr>
      <w:r w:rsidRPr="00674635">
        <w:rPr>
          <w:rFonts w:eastAsia="Calibri" w:cs="Arial"/>
          <w:szCs w:val="22"/>
          <w:lang w:eastAsia="en-US"/>
        </w:rPr>
        <w:t>2</w:t>
      </w:r>
      <w:r w:rsidR="00421CEC" w:rsidRPr="00674635">
        <w:rPr>
          <w:rFonts w:eastAsia="Calibri" w:cs="Arial"/>
          <w:szCs w:val="22"/>
          <w:lang w:eastAsia="en-US"/>
        </w:rPr>
        <w:t>4</w:t>
      </w:r>
      <w:r w:rsidR="00746EF1" w:rsidRPr="00674635">
        <w:rPr>
          <w:rFonts w:eastAsia="Calibri" w:cs="Arial"/>
          <w:szCs w:val="22"/>
          <w:lang w:eastAsia="en-US"/>
        </w:rPr>
        <w:t>.</w:t>
      </w:r>
      <w:r w:rsidR="00746EF1" w:rsidRPr="00674635">
        <w:rPr>
          <w:rFonts w:eastAsia="Calibri" w:cs="Arial"/>
          <w:szCs w:val="22"/>
          <w:lang w:eastAsia="en-US"/>
        </w:rPr>
        <w:tab/>
      </w:r>
      <w:r w:rsidR="005F5988" w:rsidRPr="00674635">
        <w:rPr>
          <w:rFonts w:eastAsia="Calibri" w:cs="Arial"/>
          <w:szCs w:val="22"/>
          <w:lang w:eastAsia="en-US"/>
        </w:rPr>
        <w:t xml:space="preserve">Payments made to elected members </w:t>
      </w:r>
      <w:proofErr w:type="gramStart"/>
      <w:r w:rsidR="005F5988" w:rsidRPr="00674635">
        <w:rPr>
          <w:rFonts w:eastAsia="Calibri" w:cs="Arial"/>
          <w:szCs w:val="22"/>
          <w:lang w:eastAsia="en-US"/>
        </w:rPr>
        <w:t>be</w:t>
      </w:r>
      <w:proofErr w:type="gramEnd"/>
      <w:r w:rsidR="005F5988" w:rsidRPr="00674635">
        <w:rPr>
          <w:rFonts w:eastAsia="Calibri" w:cs="Arial"/>
          <w:szCs w:val="22"/>
          <w:lang w:eastAsia="en-US"/>
        </w:rPr>
        <w:t xml:space="preserve"> reported to the community on a regular basis by each local government.  </w:t>
      </w:r>
    </w:p>
    <w:p w:rsidR="009E7F96" w:rsidRPr="00674635" w:rsidRDefault="009E7F96" w:rsidP="00A77759">
      <w:pPr>
        <w:ind w:left="709" w:hanging="709"/>
        <w:rPr>
          <w:rFonts w:eastAsia="Calibri" w:cs="Arial"/>
          <w:szCs w:val="22"/>
          <w:lang w:eastAsia="en-US"/>
        </w:rPr>
      </w:pPr>
    </w:p>
    <w:p w:rsidR="00851A29" w:rsidRPr="00674635" w:rsidRDefault="00C24320" w:rsidP="00A77759">
      <w:pPr>
        <w:ind w:left="709" w:hanging="709"/>
        <w:rPr>
          <w:rFonts w:ascii="Tahoma" w:hAnsi="Tahoma" w:cs="Tahoma"/>
          <w:color w:val="000000"/>
          <w:sz w:val="20"/>
          <w:szCs w:val="20"/>
        </w:rPr>
      </w:pPr>
      <w:r w:rsidRPr="00674635">
        <w:rPr>
          <w:rFonts w:eastAsia="Calibri" w:cs="Arial"/>
          <w:szCs w:val="22"/>
          <w:lang w:eastAsia="en-US"/>
        </w:rPr>
        <w:t>2</w:t>
      </w:r>
      <w:r w:rsidR="00421CEC" w:rsidRPr="00674635">
        <w:rPr>
          <w:rFonts w:eastAsia="Calibri" w:cs="Arial"/>
          <w:szCs w:val="22"/>
          <w:lang w:eastAsia="en-US"/>
        </w:rPr>
        <w:t>5</w:t>
      </w:r>
      <w:r w:rsidR="007D64A7" w:rsidRPr="00674635">
        <w:rPr>
          <w:rFonts w:eastAsia="Calibri" w:cs="Arial"/>
          <w:szCs w:val="22"/>
          <w:lang w:eastAsia="en-US"/>
        </w:rPr>
        <w:t xml:space="preserve">. </w:t>
      </w:r>
      <w:r w:rsidR="007D64A7" w:rsidRPr="00674635">
        <w:rPr>
          <w:rFonts w:eastAsia="Calibri" w:cs="Arial"/>
          <w:szCs w:val="22"/>
          <w:lang w:eastAsia="en-US"/>
        </w:rPr>
        <w:tab/>
      </w:r>
      <w:r w:rsidR="00851A29" w:rsidRPr="00674635">
        <w:rPr>
          <w:rFonts w:eastAsia="Calibri" w:cs="Arial"/>
          <w:szCs w:val="22"/>
          <w:lang w:eastAsia="en-US"/>
        </w:rPr>
        <w:t xml:space="preserve">The Public Sector Commission provide advice and assistance to local governments in the appointment and performance management of local government Chief Executive Officers </w:t>
      </w:r>
      <w:r w:rsidR="0068608B" w:rsidRPr="003F0456">
        <w:rPr>
          <w:rFonts w:eastAsia="Calibri" w:cs="Arial"/>
          <w:szCs w:val="22"/>
          <w:lang w:eastAsia="en-US"/>
        </w:rPr>
        <w:t xml:space="preserve">with consideration </w:t>
      </w:r>
      <w:r w:rsidR="003F0456" w:rsidRPr="003F0456">
        <w:rPr>
          <w:rFonts w:eastAsia="Calibri" w:cs="Arial"/>
          <w:szCs w:val="22"/>
          <w:lang w:eastAsia="en-US"/>
        </w:rPr>
        <w:t xml:space="preserve">given </w:t>
      </w:r>
      <w:r w:rsidR="0068608B" w:rsidRPr="003F0456">
        <w:rPr>
          <w:rFonts w:eastAsia="Calibri" w:cs="Arial"/>
          <w:szCs w:val="22"/>
          <w:lang w:eastAsia="en-US"/>
        </w:rPr>
        <w:t>to the Public Sector Commission being represented on relevant selection panels and committees</w:t>
      </w:r>
      <w:r w:rsidR="00851A29" w:rsidRPr="00674635">
        <w:rPr>
          <w:rFonts w:eastAsia="Calibri" w:cs="Arial"/>
          <w:szCs w:val="22"/>
          <w:lang w:eastAsia="en-US"/>
        </w:rPr>
        <w:t>.</w:t>
      </w:r>
    </w:p>
    <w:p w:rsidR="00851A29" w:rsidRPr="00674635" w:rsidRDefault="00851A29" w:rsidP="00A77759">
      <w:pPr>
        <w:ind w:left="709" w:hanging="709"/>
        <w:rPr>
          <w:rFonts w:eastAsia="Calibri" w:cs="Arial"/>
          <w:szCs w:val="22"/>
          <w:lang w:eastAsia="en-US"/>
        </w:rPr>
      </w:pPr>
    </w:p>
    <w:p w:rsidR="007D64A7" w:rsidRPr="00674635" w:rsidRDefault="00C24320" w:rsidP="00A77759">
      <w:pPr>
        <w:ind w:left="709" w:hanging="709"/>
        <w:rPr>
          <w:rFonts w:ascii="Tahoma" w:hAnsi="Tahoma" w:cs="Tahoma"/>
          <w:color w:val="000000"/>
          <w:sz w:val="20"/>
          <w:szCs w:val="20"/>
        </w:rPr>
      </w:pPr>
      <w:r w:rsidRPr="00674635">
        <w:rPr>
          <w:rFonts w:eastAsia="Calibri" w:cs="Arial"/>
          <w:szCs w:val="22"/>
          <w:lang w:eastAsia="en-US"/>
        </w:rPr>
        <w:lastRenderedPageBreak/>
        <w:t>2</w:t>
      </w:r>
      <w:r w:rsidR="00421CEC" w:rsidRPr="00674635">
        <w:rPr>
          <w:rFonts w:eastAsia="Calibri" w:cs="Arial"/>
          <w:szCs w:val="22"/>
          <w:lang w:eastAsia="en-US"/>
        </w:rPr>
        <w:t>6</w:t>
      </w:r>
      <w:r w:rsidR="00851A29" w:rsidRPr="00674635">
        <w:rPr>
          <w:rFonts w:eastAsia="Calibri" w:cs="Arial"/>
          <w:szCs w:val="22"/>
          <w:lang w:eastAsia="en-US"/>
        </w:rPr>
        <w:t xml:space="preserve">. </w:t>
      </w:r>
      <w:r w:rsidR="00851A29" w:rsidRPr="00674635">
        <w:rPr>
          <w:rFonts w:eastAsia="Calibri" w:cs="Arial"/>
          <w:szCs w:val="22"/>
          <w:lang w:eastAsia="en-US"/>
        </w:rPr>
        <w:tab/>
      </w:r>
      <w:r w:rsidR="005F5988" w:rsidRPr="00674635">
        <w:rPr>
          <w:rFonts w:eastAsia="Calibri" w:cs="Arial"/>
          <w:szCs w:val="22"/>
          <w:lang w:eastAsia="en-US"/>
        </w:rPr>
        <w:t xml:space="preserve">A State Government decision on reform should be made as soon as </w:t>
      </w:r>
      <w:r w:rsidR="00BB5565">
        <w:rPr>
          <w:rFonts w:eastAsia="Calibri" w:cs="Arial"/>
          <w:szCs w:val="22"/>
          <w:lang w:eastAsia="en-US"/>
        </w:rPr>
        <w:t>possible</w:t>
      </w:r>
      <w:r w:rsidR="005F5988" w:rsidRPr="00674635">
        <w:rPr>
          <w:rFonts w:eastAsia="Calibri" w:cs="Arial"/>
          <w:szCs w:val="22"/>
          <w:lang w:eastAsia="en-US"/>
        </w:rPr>
        <w:t>, and if the decision is to proceed with structural reforms, the process of implementation should begin without delay.</w:t>
      </w:r>
    </w:p>
    <w:p w:rsidR="009E7F96" w:rsidRPr="00674635" w:rsidRDefault="00562862" w:rsidP="00A77759">
      <w:pPr>
        <w:ind w:left="709" w:hanging="709"/>
        <w:rPr>
          <w:rFonts w:eastAsia="Calibri" w:cs="Arial"/>
          <w:szCs w:val="22"/>
          <w:lang w:eastAsia="en-US"/>
        </w:rPr>
      </w:pPr>
      <w:r w:rsidRPr="00674635">
        <w:rPr>
          <w:rFonts w:eastAsia="Calibri" w:cs="Arial"/>
          <w:szCs w:val="22"/>
          <w:lang w:eastAsia="en-US"/>
        </w:rPr>
        <w:tab/>
      </w:r>
    </w:p>
    <w:p w:rsidR="00746EF1" w:rsidRPr="00674635" w:rsidRDefault="00C24320" w:rsidP="00A77759">
      <w:pPr>
        <w:ind w:left="709" w:hanging="709"/>
        <w:rPr>
          <w:rFonts w:eastAsia="Calibri" w:cs="Arial"/>
          <w:szCs w:val="22"/>
          <w:lang w:eastAsia="en-US"/>
        </w:rPr>
      </w:pPr>
      <w:r w:rsidRPr="00674635">
        <w:rPr>
          <w:rFonts w:eastAsia="Calibri" w:cs="Arial"/>
          <w:szCs w:val="22"/>
          <w:lang w:eastAsia="en-US"/>
        </w:rPr>
        <w:t>2</w:t>
      </w:r>
      <w:r w:rsidR="00421CEC" w:rsidRPr="00674635">
        <w:rPr>
          <w:rFonts w:eastAsia="Calibri" w:cs="Arial"/>
          <w:szCs w:val="22"/>
          <w:lang w:eastAsia="en-US"/>
        </w:rPr>
        <w:t>7</w:t>
      </w:r>
      <w:r w:rsidR="007D64A7" w:rsidRPr="00674635">
        <w:rPr>
          <w:rFonts w:eastAsia="Calibri" w:cs="Arial"/>
          <w:szCs w:val="22"/>
          <w:lang w:eastAsia="en-US"/>
        </w:rPr>
        <w:t>.</w:t>
      </w:r>
      <w:r w:rsidR="007D64A7" w:rsidRPr="00674635">
        <w:rPr>
          <w:rFonts w:eastAsia="Calibri" w:cs="Arial"/>
          <w:szCs w:val="22"/>
          <w:lang w:eastAsia="en-US"/>
        </w:rPr>
        <w:tab/>
        <w:t>Councils tak</w:t>
      </w:r>
      <w:r w:rsidR="009E7F96" w:rsidRPr="00674635">
        <w:rPr>
          <w:rFonts w:eastAsia="Calibri" w:cs="Arial"/>
          <w:szCs w:val="22"/>
          <w:lang w:eastAsia="en-US"/>
        </w:rPr>
        <w:t>e</w:t>
      </w:r>
      <w:r w:rsidR="007D64A7" w:rsidRPr="00674635">
        <w:rPr>
          <w:rFonts w:eastAsia="Calibri" w:cs="Arial"/>
          <w:szCs w:val="22"/>
          <w:lang w:eastAsia="en-US"/>
        </w:rPr>
        <w:t xml:space="preserve"> on a leadership role in th</w:t>
      </w:r>
      <w:r w:rsidR="005F5988" w:rsidRPr="00674635">
        <w:rPr>
          <w:rFonts w:eastAsia="Calibri" w:cs="Arial"/>
          <w:szCs w:val="22"/>
          <w:lang w:eastAsia="en-US"/>
        </w:rPr>
        <w:t>e reform</w:t>
      </w:r>
      <w:r w:rsidR="007D64A7" w:rsidRPr="00674635">
        <w:rPr>
          <w:rFonts w:eastAsia="Calibri" w:cs="Arial"/>
          <w:szCs w:val="22"/>
          <w:lang w:eastAsia="en-US"/>
        </w:rPr>
        <w:t xml:space="preserve"> debate and prepar</w:t>
      </w:r>
      <w:r w:rsidR="009E7F96" w:rsidRPr="00674635">
        <w:rPr>
          <w:rFonts w:eastAsia="Calibri" w:cs="Arial"/>
          <w:szCs w:val="22"/>
          <w:lang w:eastAsia="en-US"/>
        </w:rPr>
        <w:t>e</w:t>
      </w:r>
      <w:r w:rsidR="007D64A7" w:rsidRPr="00674635">
        <w:rPr>
          <w:rFonts w:eastAsia="Calibri" w:cs="Arial"/>
          <w:szCs w:val="22"/>
          <w:lang w:eastAsia="en-US"/>
        </w:rPr>
        <w:t xml:space="preserve"> </w:t>
      </w:r>
      <w:r w:rsidR="007D64A7" w:rsidRPr="00674635">
        <w:rPr>
          <w:rFonts w:eastAsia="Calibri" w:cs="Arial"/>
          <w:szCs w:val="22"/>
          <w:lang w:eastAsia="en-US"/>
        </w:rPr>
        <w:tab/>
        <w:t xml:space="preserve">their residents now for the possibility of changes in the future. </w:t>
      </w:r>
    </w:p>
    <w:p w:rsidR="009E7F96" w:rsidRPr="00674635" w:rsidRDefault="009E7F96" w:rsidP="00A77759">
      <w:pPr>
        <w:ind w:left="709" w:hanging="709"/>
        <w:rPr>
          <w:rFonts w:eastAsia="Calibri" w:cs="Arial"/>
          <w:szCs w:val="22"/>
          <w:lang w:eastAsia="en-US"/>
        </w:rPr>
      </w:pPr>
    </w:p>
    <w:p w:rsidR="007D64A7" w:rsidRPr="00674635" w:rsidRDefault="00C24320" w:rsidP="00A77759">
      <w:pPr>
        <w:ind w:left="709" w:hanging="709"/>
        <w:rPr>
          <w:rFonts w:eastAsia="Calibri" w:cs="Arial"/>
          <w:szCs w:val="22"/>
          <w:lang w:eastAsia="en-US"/>
        </w:rPr>
      </w:pPr>
      <w:r w:rsidRPr="00674635">
        <w:rPr>
          <w:rFonts w:eastAsia="Calibri" w:cs="Arial"/>
          <w:szCs w:val="22"/>
          <w:lang w:eastAsia="en-US"/>
        </w:rPr>
        <w:t>2</w:t>
      </w:r>
      <w:r w:rsidR="00421CEC" w:rsidRPr="00674635">
        <w:rPr>
          <w:rFonts w:eastAsia="Calibri" w:cs="Arial"/>
          <w:szCs w:val="22"/>
          <w:lang w:eastAsia="en-US"/>
        </w:rPr>
        <w:t>8</w:t>
      </w:r>
      <w:r w:rsidR="00746EF1" w:rsidRPr="00674635">
        <w:rPr>
          <w:rFonts w:eastAsia="Calibri" w:cs="Arial"/>
          <w:szCs w:val="22"/>
          <w:lang w:eastAsia="en-US"/>
        </w:rPr>
        <w:t>.</w:t>
      </w:r>
      <w:r w:rsidR="00746EF1" w:rsidRPr="00674635">
        <w:rPr>
          <w:rFonts w:eastAsia="Calibri" w:cs="Arial"/>
          <w:szCs w:val="22"/>
          <w:lang w:eastAsia="en-US"/>
        </w:rPr>
        <w:tab/>
      </w:r>
      <w:r w:rsidR="007D64A7" w:rsidRPr="00674635">
        <w:rPr>
          <w:rFonts w:eastAsia="Calibri" w:cs="Arial"/>
          <w:szCs w:val="22"/>
          <w:lang w:eastAsia="en-US"/>
        </w:rPr>
        <w:t>The State</w:t>
      </w:r>
      <w:r w:rsidR="00746EF1" w:rsidRPr="00674635">
        <w:rPr>
          <w:rFonts w:eastAsia="Calibri" w:cs="Arial"/>
          <w:szCs w:val="22"/>
          <w:lang w:eastAsia="en-US"/>
        </w:rPr>
        <w:t xml:space="preserve"> </w:t>
      </w:r>
      <w:r w:rsidR="009E7F96" w:rsidRPr="00674635">
        <w:rPr>
          <w:rFonts w:eastAsia="Calibri" w:cs="Arial"/>
          <w:szCs w:val="22"/>
          <w:lang w:eastAsia="en-US"/>
        </w:rPr>
        <w:t>G</w:t>
      </w:r>
      <w:r w:rsidR="007D64A7" w:rsidRPr="00674635">
        <w:rPr>
          <w:rFonts w:eastAsia="Calibri" w:cs="Arial"/>
          <w:szCs w:val="22"/>
          <w:lang w:eastAsia="en-US"/>
        </w:rPr>
        <w:t xml:space="preserve">overnment assist </w:t>
      </w:r>
      <w:r w:rsidR="00BB5565">
        <w:rPr>
          <w:rFonts w:eastAsia="Calibri" w:cs="Arial"/>
          <w:szCs w:val="22"/>
          <w:lang w:eastAsia="en-US"/>
        </w:rPr>
        <w:t xml:space="preserve">and support </w:t>
      </w:r>
      <w:r w:rsidR="00746EF1" w:rsidRPr="00674635">
        <w:rPr>
          <w:rFonts w:eastAsia="Calibri" w:cs="Arial"/>
          <w:szCs w:val="22"/>
          <w:lang w:eastAsia="en-US"/>
        </w:rPr>
        <w:t xml:space="preserve">local governments </w:t>
      </w:r>
      <w:r w:rsidR="007D64A7" w:rsidRPr="00674635">
        <w:rPr>
          <w:rFonts w:eastAsia="Calibri" w:cs="Arial"/>
          <w:szCs w:val="22"/>
          <w:lang w:eastAsia="en-US"/>
        </w:rPr>
        <w:t xml:space="preserve">by </w:t>
      </w:r>
      <w:r w:rsidR="00BB5565" w:rsidRPr="00674635">
        <w:rPr>
          <w:rFonts w:eastAsia="Calibri" w:cs="Arial"/>
          <w:szCs w:val="22"/>
          <w:lang w:eastAsia="en-US"/>
        </w:rPr>
        <w:t xml:space="preserve">providing tools </w:t>
      </w:r>
      <w:r w:rsidR="00BB5565">
        <w:rPr>
          <w:rFonts w:eastAsia="Calibri" w:cs="Arial"/>
          <w:szCs w:val="22"/>
          <w:lang w:eastAsia="en-US"/>
        </w:rPr>
        <w:t xml:space="preserve">to cope with change and </w:t>
      </w:r>
      <w:r w:rsidR="007D64A7" w:rsidRPr="00674635">
        <w:rPr>
          <w:rFonts w:eastAsia="Calibri" w:cs="Arial"/>
          <w:szCs w:val="22"/>
          <w:lang w:eastAsia="en-US"/>
        </w:rPr>
        <w:t>developing an overarching communication and change management strategy.</w:t>
      </w:r>
    </w:p>
    <w:p w:rsidR="009E7F96" w:rsidRPr="00674635" w:rsidRDefault="009E7F96" w:rsidP="00A77759">
      <w:pPr>
        <w:ind w:left="709" w:hanging="709"/>
        <w:rPr>
          <w:rFonts w:eastAsia="Calibri" w:cs="Arial"/>
          <w:szCs w:val="22"/>
          <w:lang w:eastAsia="en-US"/>
        </w:rPr>
      </w:pPr>
    </w:p>
    <w:p w:rsidR="007D64A7" w:rsidRPr="00674635" w:rsidRDefault="00C24320" w:rsidP="00A77759">
      <w:pPr>
        <w:ind w:left="709" w:hanging="709"/>
        <w:rPr>
          <w:rFonts w:eastAsia="Calibri" w:cs="Arial"/>
          <w:szCs w:val="22"/>
        </w:rPr>
      </w:pPr>
      <w:r w:rsidRPr="00674635">
        <w:rPr>
          <w:rFonts w:eastAsia="Calibri" w:cs="Arial"/>
          <w:szCs w:val="22"/>
          <w:lang w:eastAsia="en-US"/>
        </w:rPr>
        <w:t>2</w:t>
      </w:r>
      <w:r w:rsidR="00421CEC" w:rsidRPr="00674635">
        <w:rPr>
          <w:rFonts w:eastAsia="Calibri" w:cs="Arial"/>
          <w:szCs w:val="22"/>
          <w:lang w:eastAsia="en-US"/>
        </w:rPr>
        <w:t>9</w:t>
      </w:r>
      <w:r w:rsidR="007D64A7" w:rsidRPr="00674635">
        <w:rPr>
          <w:rFonts w:eastAsia="Calibri" w:cs="Arial"/>
          <w:szCs w:val="22"/>
          <w:lang w:eastAsia="en-US"/>
        </w:rPr>
        <w:t xml:space="preserve">. </w:t>
      </w:r>
      <w:r w:rsidR="007D64A7" w:rsidRPr="00674635">
        <w:rPr>
          <w:rFonts w:eastAsia="Calibri" w:cs="Arial"/>
          <w:szCs w:val="22"/>
          <w:lang w:eastAsia="en-US"/>
        </w:rPr>
        <w:tab/>
      </w:r>
      <w:r w:rsidR="00383B82" w:rsidRPr="00674635">
        <w:rPr>
          <w:rFonts w:eastAsia="Calibri" w:cs="Arial"/>
          <w:szCs w:val="22"/>
        </w:rPr>
        <w:t xml:space="preserve">A Local Government Commission </w:t>
      </w:r>
      <w:proofErr w:type="gramStart"/>
      <w:r w:rsidR="00383B82" w:rsidRPr="00674635">
        <w:rPr>
          <w:rFonts w:eastAsia="Calibri" w:cs="Arial"/>
          <w:szCs w:val="22"/>
        </w:rPr>
        <w:t>be</w:t>
      </w:r>
      <w:proofErr w:type="gramEnd"/>
      <w:r w:rsidR="00383B82" w:rsidRPr="00674635">
        <w:rPr>
          <w:rFonts w:eastAsia="Calibri" w:cs="Arial"/>
          <w:szCs w:val="22"/>
        </w:rPr>
        <w:t xml:space="preserve"> established as an independent body </w:t>
      </w:r>
      <w:r w:rsidR="00746EF1" w:rsidRPr="00674635">
        <w:rPr>
          <w:rFonts w:eastAsia="Calibri" w:cs="Arial"/>
          <w:szCs w:val="22"/>
        </w:rPr>
        <w:tab/>
      </w:r>
      <w:r w:rsidR="00BB5565">
        <w:rPr>
          <w:rFonts w:eastAsia="Calibri" w:cs="Arial"/>
          <w:szCs w:val="22"/>
        </w:rPr>
        <w:t>to</w:t>
      </w:r>
      <w:r w:rsidR="00383B82" w:rsidRPr="00674635">
        <w:rPr>
          <w:rFonts w:eastAsia="Calibri" w:cs="Arial"/>
          <w:szCs w:val="22"/>
        </w:rPr>
        <w:t xml:space="preserve"> administer and implement the structural and</w:t>
      </w:r>
      <w:r w:rsidR="006D4BE5">
        <w:rPr>
          <w:rFonts w:eastAsia="Calibri" w:cs="Arial"/>
          <w:szCs w:val="22"/>
        </w:rPr>
        <w:t xml:space="preserve"> </w:t>
      </w:r>
      <w:r w:rsidR="00383B82" w:rsidRPr="00674635">
        <w:rPr>
          <w:rFonts w:eastAsia="Calibri" w:cs="Arial"/>
          <w:szCs w:val="22"/>
        </w:rPr>
        <w:t xml:space="preserve">governance reforms recommended by the Panel, and </w:t>
      </w:r>
      <w:r w:rsidR="009E7F96" w:rsidRPr="00674635">
        <w:rPr>
          <w:rFonts w:eastAsia="Calibri" w:cs="Arial"/>
          <w:szCs w:val="22"/>
        </w:rPr>
        <w:t>facilitat</w:t>
      </w:r>
      <w:r w:rsidR="00BB5565">
        <w:rPr>
          <w:rFonts w:eastAsia="Calibri" w:cs="Arial"/>
          <w:szCs w:val="22"/>
        </w:rPr>
        <w:t>e</w:t>
      </w:r>
      <w:r w:rsidR="009E7F96" w:rsidRPr="00674635">
        <w:rPr>
          <w:rFonts w:eastAsia="Calibri" w:cs="Arial"/>
          <w:szCs w:val="22"/>
        </w:rPr>
        <w:t xml:space="preserve"> the ongoing </w:t>
      </w:r>
      <w:r w:rsidR="00383B82" w:rsidRPr="00674635">
        <w:rPr>
          <w:rFonts w:eastAsia="Calibri" w:cs="Arial"/>
          <w:szCs w:val="22"/>
        </w:rPr>
        <w:t>relationship between State and</w:t>
      </w:r>
      <w:r w:rsidR="009E7F96" w:rsidRPr="00674635">
        <w:rPr>
          <w:rFonts w:eastAsia="Calibri" w:cs="Arial"/>
          <w:szCs w:val="22"/>
        </w:rPr>
        <w:t xml:space="preserve"> </w:t>
      </w:r>
      <w:r w:rsidR="00383B82" w:rsidRPr="00674635">
        <w:rPr>
          <w:rFonts w:eastAsia="Calibri" w:cs="Arial"/>
          <w:szCs w:val="22"/>
        </w:rPr>
        <w:t xml:space="preserve">local government.  </w:t>
      </w:r>
    </w:p>
    <w:p w:rsidR="009E7F96" w:rsidRPr="00674635" w:rsidRDefault="009E7F96" w:rsidP="00A77759">
      <w:pPr>
        <w:ind w:left="709" w:hanging="709"/>
        <w:rPr>
          <w:rFonts w:eastAsia="Calibri" w:cs="Arial"/>
          <w:szCs w:val="22"/>
        </w:rPr>
      </w:pPr>
    </w:p>
    <w:p w:rsidR="001455A1" w:rsidRPr="00674635" w:rsidRDefault="00421CEC" w:rsidP="00A77759">
      <w:pPr>
        <w:ind w:left="709" w:hanging="709"/>
        <w:rPr>
          <w:rFonts w:eastAsia="Calibri" w:cs="Arial"/>
          <w:szCs w:val="22"/>
          <w:lang w:eastAsia="en-US"/>
        </w:rPr>
      </w:pPr>
      <w:r w:rsidRPr="00674635">
        <w:rPr>
          <w:rFonts w:eastAsia="Calibri" w:cs="Arial"/>
          <w:szCs w:val="22"/>
        </w:rPr>
        <w:t>30.</w:t>
      </w:r>
      <w:r w:rsidR="00C24320" w:rsidRPr="00674635">
        <w:rPr>
          <w:rFonts w:eastAsia="Calibri" w:cs="Arial"/>
          <w:szCs w:val="22"/>
        </w:rPr>
        <w:t xml:space="preserve"> </w:t>
      </w:r>
      <w:r w:rsidR="001455A1" w:rsidRPr="00674635">
        <w:rPr>
          <w:rFonts w:eastAsia="Calibri" w:cs="Arial"/>
          <w:szCs w:val="22"/>
        </w:rPr>
        <w:tab/>
        <w:t xml:space="preserve">The recommendations from the Panel </w:t>
      </w:r>
      <w:r w:rsidR="00C1322D" w:rsidRPr="00674635">
        <w:rPr>
          <w:rFonts w:eastAsia="Calibri" w:cs="Arial"/>
          <w:szCs w:val="22"/>
        </w:rPr>
        <w:t xml:space="preserve">should </w:t>
      </w:r>
      <w:r w:rsidR="001455A1" w:rsidRPr="00674635">
        <w:rPr>
          <w:rFonts w:eastAsia="Calibri" w:cs="Arial"/>
          <w:szCs w:val="22"/>
        </w:rPr>
        <w:t>be</w:t>
      </w:r>
      <w:r w:rsidR="00520AFB" w:rsidRPr="00674635">
        <w:rPr>
          <w:rFonts w:eastAsia="Calibri" w:cs="Arial"/>
          <w:szCs w:val="22"/>
        </w:rPr>
        <w:t xml:space="preserve"> </w:t>
      </w:r>
      <w:r w:rsidR="001455A1" w:rsidRPr="00674635">
        <w:rPr>
          <w:rFonts w:eastAsia="Calibri" w:cs="Arial"/>
          <w:szCs w:val="22"/>
        </w:rPr>
        <w:t>considered as a</w:t>
      </w:r>
      <w:r w:rsidR="009E7F96" w:rsidRPr="00674635">
        <w:rPr>
          <w:rFonts w:eastAsia="Calibri" w:cs="Arial"/>
          <w:szCs w:val="22"/>
        </w:rPr>
        <w:t xml:space="preserve"> complete </w:t>
      </w:r>
      <w:r w:rsidR="00562862" w:rsidRPr="00674635">
        <w:rPr>
          <w:rFonts w:eastAsia="Calibri" w:cs="Arial"/>
          <w:szCs w:val="22"/>
        </w:rPr>
        <w:tab/>
      </w:r>
      <w:r w:rsidR="009E7F96" w:rsidRPr="00674635">
        <w:rPr>
          <w:rFonts w:eastAsia="Calibri" w:cs="Arial"/>
          <w:szCs w:val="22"/>
        </w:rPr>
        <w:t xml:space="preserve">reform </w:t>
      </w:r>
      <w:r w:rsidR="001455A1" w:rsidRPr="00674635">
        <w:rPr>
          <w:rFonts w:eastAsia="Calibri" w:cs="Arial"/>
          <w:szCs w:val="22"/>
        </w:rPr>
        <w:t xml:space="preserve">package </w:t>
      </w:r>
      <w:r w:rsidR="009E7F96" w:rsidRPr="00674635">
        <w:rPr>
          <w:rFonts w:eastAsia="Calibri" w:cs="Arial"/>
          <w:szCs w:val="22"/>
        </w:rPr>
        <w:t>and be implemented in their</w:t>
      </w:r>
      <w:r w:rsidR="001455A1" w:rsidRPr="00674635">
        <w:rPr>
          <w:rFonts w:eastAsia="Calibri" w:cs="Arial"/>
          <w:szCs w:val="22"/>
        </w:rPr>
        <w:t xml:space="preserve"> entirety.</w:t>
      </w:r>
    </w:p>
    <w:p w:rsidR="00E50AB3" w:rsidRPr="00837AF8" w:rsidRDefault="008F74F8" w:rsidP="00837AF8">
      <w:pPr>
        <w:pStyle w:val="Heading1"/>
      </w:pPr>
      <w:r w:rsidRPr="00674635">
        <w:br w:type="page"/>
      </w:r>
      <w:bookmarkStart w:id="11" w:name="_Toc333846490"/>
      <w:r w:rsidR="00407DEF" w:rsidRPr="00837AF8">
        <w:lastRenderedPageBreak/>
        <w:t>Section 1: The Review: establishment and process</w:t>
      </w:r>
      <w:bookmarkEnd w:id="11"/>
    </w:p>
    <w:p w:rsidR="00407DEF" w:rsidRPr="00837AF8" w:rsidRDefault="00E00A28" w:rsidP="00837AF8">
      <w:pPr>
        <w:pStyle w:val="Heading3"/>
      </w:pPr>
      <w:bookmarkStart w:id="12" w:name="_Toc333846491"/>
      <w:r>
        <w:t xml:space="preserve">1.1 </w:t>
      </w:r>
      <w:r>
        <w:tab/>
      </w:r>
      <w:r w:rsidR="0068608B" w:rsidRPr="00837AF8">
        <w:t>Introduction</w:t>
      </w:r>
      <w:bookmarkEnd w:id="12"/>
    </w:p>
    <w:p w:rsidR="00407DEF" w:rsidRPr="00674635" w:rsidRDefault="00407DEF" w:rsidP="00912BBB">
      <w:pPr>
        <w:rPr>
          <w:szCs w:val="22"/>
        </w:rPr>
      </w:pPr>
      <w:r w:rsidRPr="00674635">
        <w:rPr>
          <w:szCs w:val="22"/>
        </w:rPr>
        <w:t xml:space="preserve">This is the </w:t>
      </w:r>
      <w:r w:rsidR="006D4BE5">
        <w:rPr>
          <w:szCs w:val="22"/>
        </w:rPr>
        <w:t>Fi</w:t>
      </w:r>
      <w:r w:rsidRPr="00674635">
        <w:rPr>
          <w:szCs w:val="22"/>
        </w:rPr>
        <w:t xml:space="preserve">nal </w:t>
      </w:r>
      <w:r w:rsidR="006D4BE5">
        <w:rPr>
          <w:szCs w:val="22"/>
        </w:rPr>
        <w:t>R</w:t>
      </w:r>
      <w:r w:rsidRPr="006D4BE5">
        <w:rPr>
          <w:szCs w:val="22"/>
        </w:rPr>
        <w:t>eport</w:t>
      </w:r>
      <w:r w:rsidRPr="00674635">
        <w:rPr>
          <w:szCs w:val="22"/>
        </w:rPr>
        <w:t xml:space="preserve"> of the independent Metropolitan Local Government Review Panel, which commenced its work in July 2011.</w:t>
      </w:r>
    </w:p>
    <w:p w:rsidR="00407DEF" w:rsidRPr="00674635" w:rsidRDefault="00407DEF" w:rsidP="00912BBB">
      <w:pPr>
        <w:rPr>
          <w:b/>
          <w:szCs w:val="22"/>
        </w:rPr>
      </w:pPr>
    </w:p>
    <w:p w:rsidR="00407DEF" w:rsidRPr="00837AF8" w:rsidRDefault="00E00A28" w:rsidP="00837AF8">
      <w:pPr>
        <w:pStyle w:val="Heading3"/>
      </w:pPr>
      <w:bookmarkStart w:id="13" w:name="_Toc333846492"/>
      <w:r>
        <w:t xml:space="preserve">1.2 </w:t>
      </w:r>
      <w:r>
        <w:tab/>
      </w:r>
      <w:r w:rsidR="00407DEF" w:rsidRPr="00837AF8">
        <w:t>Background</w:t>
      </w:r>
      <w:bookmarkEnd w:id="13"/>
    </w:p>
    <w:p w:rsidR="00407DEF" w:rsidRPr="00674635" w:rsidRDefault="00407DEF" w:rsidP="00501A17">
      <w:r w:rsidRPr="00674635">
        <w:t xml:space="preserve">On 24 June 2011 a review of Perth metropolitan local government and broader governance structures was announced by the Minister for Local Government, the Hon John Castrilli MLA. </w:t>
      </w:r>
    </w:p>
    <w:p w:rsidR="00D86873" w:rsidRPr="00674635" w:rsidRDefault="00D86873" w:rsidP="00912BBB">
      <w:pPr>
        <w:rPr>
          <w:szCs w:val="22"/>
        </w:rPr>
      </w:pPr>
    </w:p>
    <w:p w:rsidR="00407DEF" w:rsidRPr="00674635" w:rsidRDefault="00407DEF" w:rsidP="00912BBB">
      <w:pPr>
        <w:rPr>
          <w:szCs w:val="22"/>
        </w:rPr>
      </w:pPr>
      <w:r w:rsidRPr="00674635">
        <w:rPr>
          <w:szCs w:val="22"/>
        </w:rPr>
        <w:t xml:space="preserve">The Metropolitan Local Government Review Panel was appointed to examine the social, economic and environmental challenges facing metropolitan Perth. This independent Panel was charged with recommending appropriate boundaries and governance models for local governments in the Perth metropolitan area. </w:t>
      </w:r>
    </w:p>
    <w:p w:rsidR="00407DEF" w:rsidRPr="00674635" w:rsidRDefault="00407DEF" w:rsidP="00912BBB">
      <w:pPr>
        <w:rPr>
          <w:szCs w:val="22"/>
        </w:rPr>
      </w:pPr>
    </w:p>
    <w:p w:rsidR="00407DEF" w:rsidRPr="00837AF8" w:rsidRDefault="00E00A28" w:rsidP="00837AF8">
      <w:pPr>
        <w:pStyle w:val="Heading3"/>
      </w:pPr>
      <w:bookmarkStart w:id="14" w:name="_Toc333846493"/>
      <w:r>
        <w:t xml:space="preserve">1.3 </w:t>
      </w:r>
      <w:r>
        <w:tab/>
      </w:r>
      <w:r w:rsidR="00407DEF" w:rsidRPr="00837AF8">
        <w:t>Panel members</w:t>
      </w:r>
      <w:bookmarkEnd w:id="14"/>
    </w:p>
    <w:p w:rsidR="00407DEF" w:rsidRPr="00674635" w:rsidRDefault="00407DEF" w:rsidP="00912BBB">
      <w:pPr>
        <w:rPr>
          <w:szCs w:val="22"/>
        </w:rPr>
      </w:pPr>
      <w:r w:rsidRPr="00674635">
        <w:rPr>
          <w:szCs w:val="22"/>
        </w:rPr>
        <w:t>The Panel members were:</w:t>
      </w:r>
    </w:p>
    <w:p w:rsidR="00407DEF" w:rsidRPr="00674635" w:rsidRDefault="00407DEF" w:rsidP="00BB0D2B">
      <w:pPr>
        <w:numPr>
          <w:ilvl w:val="0"/>
          <w:numId w:val="1"/>
        </w:numPr>
        <w:tabs>
          <w:tab w:val="clear" w:pos="720"/>
          <w:tab w:val="num" w:pos="426"/>
        </w:tabs>
        <w:spacing w:after="120"/>
        <w:ind w:left="426" w:hanging="426"/>
        <w:rPr>
          <w:szCs w:val="22"/>
        </w:rPr>
      </w:pPr>
      <w:r w:rsidRPr="00674635">
        <w:rPr>
          <w:szCs w:val="22"/>
        </w:rPr>
        <w:t xml:space="preserve">Emeritus Professor Alan Robson AM </w:t>
      </w:r>
      <w:proofErr w:type="spellStart"/>
      <w:r w:rsidRPr="00674635">
        <w:rPr>
          <w:szCs w:val="22"/>
        </w:rPr>
        <w:t>CitWA</w:t>
      </w:r>
      <w:proofErr w:type="spellEnd"/>
      <w:r w:rsidRPr="00674635">
        <w:rPr>
          <w:szCs w:val="22"/>
        </w:rPr>
        <w:t>, former Vice Chancellor of The University of Western Australia (Chair)</w:t>
      </w:r>
    </w:p>
    <w:p w:rsidR="00407DEF" w:rsidRPr="00674635" w:rsidRDefault="00407DEF" w:rsidP="00BB0D2B">
      <w:pPr>
        <w:numPr>
          <w:ilvl w:val="0"/>
          <w:numId w:val="1"/>
        </w:numPr>
        <w:tabs>
          <w:tab w:val="clear" w:pos="720"/>
          <w:tab w:val="num" w:pos="426"/>
        </w:tabs>
        <w:spacing w:after="120"/>
        <w:ind w:left="426" w:hanging="426"/>
        <w:rPr>
          <w:szCs w:val="22"/>
        </w:rPr>
      </w:pPr>
      <w:r w:rsidRPr="00674635">
        <w:rPr>
          <w:szCs w:val="22"/>
        </w:rPr>
        <w:t xml:space="preserve">Dr Peter Tannock, former Vice Chancellor of the University of Notre Dame Australia </w:t>
      </w:r>
    </w:p>
    <w:p w:rsidR="00407DEF" w:rsidRPr="00674635" w:rsidRDefault="00407DEF" w:rsidP="00BB0D2B">
      <w:pPr>
        <w:numPr>
          <w:ilvl w:val="0"/>
          <w:numId w:val="1"/>
        </w:numPr>
        <w:tabs>
          <w:tab w:val="clear" w:pos="720"/>
          <w:tab w:val="num" w:pos="426"/>
        </w:tabs>
        <w:spacing w:after="120"/>
        <w:ind w:left="426" w:hanging="426"/>
        <w:rPr>
          <w:szCs w:val="22"/>
        </w:rPr>
      </w:pPr>
      <w:r w:rsidRPr="00674635">
        <w:rPr>
          <w:szCs w:val="22"/>
        </w:rPr>
        <w:t>Dr Sue van Leeuwen, Chief Executive Officer of Leadership WA.</w:t>
      </w:r>
    </w:p>
    <w:p w:rsidR="00407DEF" w:rsidRPr="00674635" w:rsidRDefault="00407DEF" w:rsidP="00912BBB">
      <w:pPr>
        <w:rPr>
          <w:szCs w:val="22"/>
        </w:rPr>
      </w:pPr>
      <w:r w:rsidRPr="00674635">
        <w:rPr>
          <w:szCs w:val="22"/>
        </w:rPr>
        <w:t xml:space="preserve">As well as having strong academic backgrounds, the Panel members were selected for their extensive experience in administration, management and leadership within the education, not-for-profit and government sectors. The Panel </w:t>
      </w:r>
      <w:r w:rsidR="00BB0D2B">
        <w:rPr>
          <w:szCs w:val="22"/>
        </w:rPr>
        <w:t>members were</w:t>
      </w:r>
      <w:r w:rsidRPr="00674635">
        <w:rPr>
          <w:szCs w:val="22"/>
        </w:rPr>
        <w:t xml:space="preserve"> appointed by the Minister on the basis of their experience and capacity to provide strategic advice and leadership on the </w:t>
      </w:r>
      <w:r w:rsidR="00BB0D2B">
        <w:rPr>
          <w:szCs w:val="22"/>
        </w:rPr>
        <w:t>future</w:t>
      </w:r>
      <w:r w:rsidRPr="00674635">
        <w:rPr>
          <w:szCs w:val="22"/>
        </w:rPr>
        <w:t xml:space="preserve"> for local government in metropolitan Perth.</w:t>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Two </w:t>
      </w:r>
      <w:r w:rsidR="003835B1">
        <w:rPr>
          <w:szCs w:val="22"/>
        </w:rPr>
        <w:t>A</w:t>
      </w:r>
      <w:r w:rsidRPr="00674635">
        <w:rPr>
          <w:szCs w:val="22"/>
        </w:rPr>
        <w:t xml:space="preserve">dvisory </w:t>
      </w:r>
      <w:r w:rsidR="003835B1">
        <w:rPr>
          <w:szCs w:val="22"/>
        </w:rPr>
        <w:t>G</w:t>
      </w:r>
      <w:r w:rsidRPr="00674635">
        <w:rPr>
          <w:szCs w:val="22"/>
        </w:rPr>
        <w:t>roups were appointed to provide expert advice to the Panel. One consisted of the Directors General of the Departments of Local Government (</w:t>
      </w:r>
      <w:r w:rsidR="000731EB" w:rsidRPr="00674635">
        <w:rPr>
          <w:szCs w:val="22"/>
        </w:rPr>
        <w:t xml:space="preserve">Ms </w:t>
      </w:r>
      <w:r w:rsidRPr="00674635">
        <w:rPr>
          <w:szCs w:val="22"/>
        </w:rPr>
        <w:t>Jennifer Mathews) and Planning (</w:t>
      </w:r>
      <w:r w:rsidR="000731EB" w:rsidRPr="00674635">
        <w:rPr>
          <w:szCs w:val="22"/>
        </w:rPr>
        <w:t xml:space="preserve">Mr </w:t>
      </w:r>
      <w:r w:rsidRPr="00674635">
        <w:rPr>
          <w:szCs w:val="22"/>
        </w:rPr>
        <w:t xml:space="preserve">Eric </w:t>
      </w:r>
      <w:proofErr w:type="spellStart"/>
      <w:r w:rsidRPr="00674635">
        <w:rPr>
          <w:szCs w:val="22"/>
        </w:rPr>
        <w:t>Lumsden</w:t>
      </w:r>
      <w:proofErr w:type="spellEnd"/>
      <w:r w:rsidRPr="00674635">
        <w:rPr>
          <w:szCs w:val="22"/>
        </w:rPr>
        <w:t xml:space="preserve">). </w:t>
      </w:r>
      <w:proofErr w:type="gramStart"/>
      <w:r w:rsidRPr="00674635">
        <w:rPr>
          <w:szCs w:val="22"/>
        </w:rPr>
        <w:t xml:space="preserve">The other consisted of the President (Mayor Troy Pickard) and </w:t>
      </w:r>
      <w:r w:rsidR="00CB742D">
        <w:rPr>
          <w:szCs w:val="22"/>
        </w:rPr>
        <w:t xml:space="preserve">(former) Deputy </w:t>
      </w:r>
      <w:r w:rsidRPr="00674635">
        <w:rPr>
          <w:szCs w:val="22"/>
        </w:rPr>
        <w:t xml:space="preserve">President </w:t>
      </w:r>
      <w:r w:rsidR="009002CC">
        <w:rPr>
          <w:szCs w:val="22"/>
        </w:rPr>
        <w:t xml:space="preserve">Cr Steve Martin </w:t>
      </w:r>
      <w:r w:rsidRPr="00674635">
        <w:rPr>
          <w:szCs w:val="22"/>
        </w:rPr>
        <w:t>of the Western Australian Local Government Association</w:t>
      </w:r>
      <w:r w:rsidR="00B53753">
        <w:rPr>
          <w:szCs w:val="22"/>
        </w:rPr>
        <w:t xml:space="preserve"> (WALGA)</w:t>
      </w:r>
      <w:r w:rsidRPr="00674635">
        <w:rPr>
          <w:szCs w:val="22"/>
        </w:rPr>
        <w:t>.</w:t>
      </w:r>
      <w:proofErr w:type="gramEnd"/>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The Panel </w:t>
      </w:r>
      <w:r w:rsidR="00BB0D2B">
        <w:rPr>
          <w:szCs w:val="22"/>
        </w:rPr>
        <w:t>was</w:t>
      </w:r>
      <w:r w:rsidRPr="00674635">
        <w:rPr>
          <w:szCs w:val="22"/>
        </w:rPr>
        <w:t xml:space="preserve"> very well supported by staff seconded from the Department of Local Government</w:t>
      </w:r>
      <w:r w:rsidR="00B53753">
        <w:rPr>
          <w:szCs w:val="22"/>
        </w:rPr>
        <w:t xml:space="preserve"> (DLG)</w:t>
      </w:r>
      <w:r w:rsidRPr="00674635">
        <w:rPr>
          <w:szCs w:val="22"/>
        </w:rPr>
        <w:t>, principally Dr Chris Berry (Project Director), Helena Waldmann (Senior Policy Officer), and Laura Dell'Utri (Project Officer). Assistance was also provided as needed by Linda Sperring and Rachel Millard.</w:t>
      </w:r>
    </w:p>
    <w:p w:rsidR="00407DEF" w:rsidRPr="00674635" w:rsidRDefault="00407DEF" w:rsidP="00912BBB">
      <w:pPr>
        <w:rPr>
          <w:szCs w:val="22"/>
        </w:rPr>
      </w:pPr>
    </w:p>
    <w:p w:rsidR="00407DEF" w:rsidRPr="00674635" w:rsidRDefault="00E00A28" w:rsidP="000D0B04">
      <w:pPr>
        <w:pStyle w:val="Heading3"/>
      </w:pPr>
      <w:r>
        <w:br w:type="page"/>
      </w:r>
      <w:bookmarkStart w:id="15" w:name="_Toc333846494"/>
      <w:r>
        <w:lastRenderedPageBreak/>
        <w:t xml:space="preserve">1.4 </w:t>
      </w:r>
      <w:r>
        <w:tab/>
      </w:r>
      <w:r w:rsidR="00407DEF" w:rsidRPr="00674635">
        <w:t>Terms of reference</w:t>
      </w:r>
      <w:bookmarkEnd w:id="15"/>
    </w:p>
    <w:p w:rsidR="00407DEF" w:rsidRPr="00674635" w:rsidRDefault="00407DEF" w:rsidP="00912BBB">
      <w:pPr>
        <w:rPr>
          <w:szCs w:val="22"/>
        </w:rPr>
      </w:pPr>
      <w:bookmarkStart w:id="16" w:name="OLE_LINK4"/>
      <w:r w:rsidRPr="00674635">
        <w:rPr>
          <w:szCs w:val="22"/>
        </w:rPr>
        <w:t xml:space="preserve">The </w:t>
      </w:r>
      <w:r w:rsidR="000731EB" w:rsidRPr="00674635">
        <w:rPr>
          <w:szCs w:val="22"/>
        </w:rPr>
        <w:t xml:space="preserve">Panel’s </w:t>
      </w:r>
      <w:r w:rsidR="000731EB" w:rsidRPr="006D4BE5">
        <w:rPr>
          <w:szCs w:val="22"/>
        </w:rPr>
        <w:t>T</w:t>
      </w:r>
      <w:r w:rsidRPr="006D4BE5">
        <w:rPr>
          <w:szCs w:val="22"/>
        </w:rPr>
        <w:t xml:space="preserve">erms of </w:t>
      </w:r>
      <w:r w:rsidR="000731EB" w:rsidRPr="006D4BE5">
        <w:rPr>
          <w:szCs w:val="22"/>
        </w:rPr>
        <w:t>R</w:t>
      </w:r>
      <w:r w:rsidRPr="006D4BE5">
        <w:rPr>
          <w:szCs w:val="22"/>
        </w:rPr>
        <w:t>eference</w:t>
      </w:r>
      <w:r w:rsidRPr="00674635">
        <w:rPr>
          <w:szCs w:val="22"/>
        </w:rPr>
        <w:t xml:space="preserve"> were to:</w:t>
      </w:r>
    </w:p>
    <w:p w:rsidR="00407DEF" w:rsidRPr="00674635" w:rsidRDefault="00407DEF" w:rsidP="00D47698">
      <w:pPr>
        <w:numPr>
          <w:ilvl w:val="0"/>
          <w:numId w:val="103"/>
        </w:numPr>
        <w:spacing w:after="120"/>
        <w:rPr>
          <w:szCs w:val="22"/>
        </w:rPr>
      </w:pPr>
      <w:r w:rsidRPr="00674635">
        <w:rPr>
          <w:szCs w:val="22"/>
        </w:rPr>
        <w:t>Identify current and anticipated specific regional, social, environmental and economic issues affecting, or likely to affect, the growth of metropolitan Perth in the next 50 years</w:t>
      </w:r>
      <w:r w:rsidR="00BB0D2B">
        <w:rPr>
          <w:szCs w:val="22"/>
        </w:rPr>
        <w:t>.</w:t>
      </w:r>
    </w:p>
    <w:p w:rsidR="00407DEF" w:rsidRPr="00674635" w:rsidRDefault="00407DEF" w:rsidP="00D47698">
      <w:pPr>
        <w:numPr>
          <w:ilvl w:val="0"/>
          <w:numId w:val="103"/>
        </w:numPr>
        <w:spacing w:after="120"/>
        <w:rPr>
          <w:szCs w:val="22"/>
        </w:rPr>
      </w:pPr>
      <w:r w:rsidRPr="00674635">
        <w:rPr>
          <w:szCs w:val="22"/>
        </w:rPr>
        <w:t>Identify current and anticipated national and international factors likely to impact in the next 50 years</w:t>
      </w:r>
      <w:r w:rsidR="00BB0D2B">
        <w:rPr>
          <w:szCs w:val="22"/>
        </w:rPr>
        <w:t>.</w:t>
      </w:r>
    </w:p>
    <w:p w:rsidR="00407DEF" w:rsidRPr="00674635" w:rsidRDefault="00407DEF" w:rsidP="00D47698">
      <w:pPr>
        <w:numPr>
          <w:ilvl w:val="0"/>
          <w:numId w:val="103"/>
        </w:numPr>
        <w:spacing w:after="120"/>
        <w:rPr>
          <w:szCs w:val="22"/>
        </w:rPr>
      </w:pPr>
      <w:r w:rsidRPr="00674635">
        <w:rPr>
          <w:szCs w:val="22"/>
        </w:rPr>
        <w:t>Research improved local government structures, and governance models and structures for the Perth metropolitan area, drawing on national and international experience and examining key issues relating to community representation, engagement, accountability and State imperatives among other things the Panel may identify during the course of the review</w:t>
      </w:r>
      <w:r w:rsidR="00BB0D2B">
        <w:rPr>
          <w:szCs w:val="22"/>
        </w:rPr>
        <w:t>.</w:t>
      </w:r>
    </w:p>
    <w:p w:rsidR="00407DEF" w:rsidRPr="00674635" w:rsidRDefault="00407DEF" w:rsidP="00D47698">
      <w:pPr>
        <w:numPr>
          <w:ilvl w:val="0"/>
          <w:numId w:val="103"/>
        </w:numPr>
        <w:spacing w:after="120"/>
        <w:rPr>
          <w:szCs w:val="22"/>
        </w:rPr>
      </w:pPr>
      <w:r w:rsidRPr="00674635">
        <w:rPr>
          <w:szCs w:val="22"/>
        </w:rPr>
        <w:t>Identify new local government boundaries and a resultant reduction in the overall number of local governments to better meet the needs of the community</w:t>
      </w:r>
      <w:r w:rsidR="00BB0D2B">
        <w:rPr>
          <w:szCs w:val="22"/>
        </w:rPr>
        <w:t>.</w:t>
      </w:r>
    </w:p>
    <w:p w:rsidR="00407DEF" w:rsidRPr="00674635" w:rsidRDefault="00407DEF" w:rsidP="00D47698">
      <w:pPr>
        <w:numPr>
          <w:ilvl w:val="0"/>
          <w:numId w:val="103"/>
        </w:numPr>
        <w:spacing w:after="120"/>
        <w:rPr>
          <w:szCs w:val="22"/>
        </w:rPr>
      </w:pPr>
      <w:r w:rsidRPr="00674635">
        <w:rPr>
          <w:szCs w:val="22"/>
        </w:rPr>
        <w:t>Prepare options to establish the most effective local government structures and governance models that take into account matters identified through the review including, but not limited to, community engagement, patterns of demographic change, regional and State growth and international factors which are likely to impact; and</w:t>
      </w:r>
    </w:p>
    <w:p w:rsidR="00407DEF" w:rsidRPr="00674635" w:rsidRDefault="00407DEF" w:rsidP="00D47698">
      <w:pPr>
        <w:numPr>
          <w:ilvl w:val="0"/>
          <w:numId w:val="103"/>
        </w:numPr>
        <w:spacing w:after="120"/>
        <w:rPr>
          <w:szCs w:val="22"/>
        </w:rPr>
      </w:pPr>
      <w:r w:rsidRPr="00674635">
        <w:rPr>
          <w:szCs w:val="22"/>
        </w:rPr>
        <w:t xml:space="preserve">Present a limited list of achievable options together with a recommendation on the preferred option. </w:t>
      </w:r>
    </w:p>
    <w:bookmarkEnd w:id="16"/>
    <w:p w:rsidR="00407DEF" w:rsidRPr="00674635" w:rsidRDefault="00407DEF" w:rsidP="00912BBB">
      <w:pPr>
        <w:shd w:val="clear" w:color="auto" w:fill="FFFFFF"/>
        <w:ind w:right="95"/>
        <w:rPr>
          <w:szCs w:val="22"/>
        </w:rPr>
      </w:pPr>
      <w:r w:rsidRPr="00674635">
        <w:rPr>
          <w:szCs w:val="22"/>
        </w:rPr>
        <w:t>The Panel was required to submit its final recommendations to the Minister by 30 June 2012.</w:t>
      </w:r>
    </w:p>
    <w:p w:rsidR="00407DEF" w:rsidRPr="00674635" w:rsidRDefault="00407DEF" w:rsidP="00912BBB">
      <w:pPr>
        <w:shd w:val="clear" w:color="auto" w:fill="FFFFFF"/>
        <w:ind w:right="95"/>
        <w:rPr>
          <w:szCs w:val="22"/>
        </w:rPr>
      </w:pPr>
    </w:p>
    <w:p w:rsidR="00407DEF" w:rsidRPr="00674635" w:rsidRDefault="00E00A28" w:rsidP="000D0B04">
      <w:pPr>
        <w:pStyle w:val="Heading3"/>
      </w:pPr>
      <w:bookmarkStart w:id="17" w:name="_Toc333846495"/>
      <w:r>
        <w:t xml:space="preserve">1.5 </w:t>
      </w:r>
      <w:r>
        <w:tab/>
      </w:r>
      <w:r w:rsidR="00407DEF" w:rsidRPr="00674635">
        <w:t>Defining metropolitan Perth</w:t>
      </w:r>
      <w:bookmarkEnd w:id="17"/>
    </w:p>
    <w:p w:rsidR="00407DEF" w:rsidRPr="00674635" w:rsidRDefault="00407DEF" w:rsidP="00912BBB">
      <w:pPr>
        <w:shd w:val="clear" w:color="auto" w:fill="FFFFFF"/>
        <w:ind w:right="95"/>
        <w:rPr>
          <w:szCs w:val="22"/>
        </w:rPr>
      </w:pPr>
      <w:r w:rsidRPr="00674635">
        <w:rPr>
          <w:szCs w:val="22"/>
        </w:rPr>
        <w:t xml:space="preserve">The area subject to </w:t>
      </w:r>
      <w:r w:rsidR="009F481B">
        <w:rPr>
          <w:szCs w:val="22"/>
        </w:rPr>
        <w:t xml:space="preserve">this </w:t>
      </w:r>
      <w:r w:rsidR="00D47698">
        <w:rPr>
          <w:szCs w:val="22"/>
        </w:rPr>
        <w:t>R</w:t>
      </w:r>
      <w:r w:rsidRPr="00674635">
        <w:rPr>
          <w:szCs w:val="22"/>
        </w:rPr>
        <w:t xml:space="preserve">eview is </w:t>
      </w:r>
      <w:r w:rsidR="009F481B">
        <w:rPr>
          <w:szCs w:val="22"/>
        </w:rPr>
        <w:t>m</w:t>
      </w:r>
      <w:r w:rsidRPr="00674635">
        <w:rPr>
          <w:szCs w:val="22"/>
        </w:rPr>
        <w:t>etropolitan Perth, which corresponds to the area of the Metropolitan Region Scheme</w:t>
      </w:r>
      <w:r w:rsidR="00B53753">
        <w:rPr>
          <w:szCs w:val="22"/>
        </w:rPr>
        <w:t xml:space="preserve"> (MRS)</w:t>
      </w:r>
      <w:r w:rsidRPr="00674635">
        <w:rPr>
          <w:szCs w:val="22"/>
        </w:rPr>
        <w:t xml:space="preserve">, containing 30 local governments. The region stretches from Yanchep and Two Rocks in the north to Singleton in the </w:t>
      </w:r>
      <w:proofErr w:type="gramStart"/>
      <w:r w:rsidRPr="00674635">
        <w:rPr>
          <w:szCs w:val="22"/>
        </w:rPr>
        <w:t>south,</w:t>
      </w:r>
      <w:proofErr w:type="gramEnd"/>
      <w:r w:rsidRPr="00674635">
        <w:rPr>
          <w:szCs w:val="22"/>
        </w:rPr>
        <w:t xml:space="preserve"> </w:t>
      </w:r>
      <w:r w:rsidR="009F481B">
        <w:rPr>
          <w:szCs w:val="22"/>
        </w:rPr>
        <w:t xml:space="preserve">and </w:t>
      </w:r>
      <w:r w:rsidRPr="00674635">
        <w:rPr>
          <w:szCs w:val="22"/>
        </w:rPr>
        <w:t>from Bullsbrook in the north-east to Serpentine in the south-east.</w:t>
      </w:r>
    </w:p>
    <w:p w:rsidR="00407DEF" w:rsidRPr="00674635" w:rsidRDefault="00407DEF" w:rsidP="00912BBB">
      <w:pPr>
        <w:shd w:val="clear" w:color="auto" w:fill="FFFFFF"/>
        <w:ind w:right="95"/>
        <w:rPr>
          <w:szCs w:val="22"/>
        </w:rPr>
      </w:pPr>
    </w:p>
    <w:p w:rsidR="00407DEF" w:rsidRPr="00674635" w:rsidRDefault="00407DEF" w:rsidP="00912BBB">
      <w:pPr>
        <w:rPr>
          <w:szCs w:val="22"/>
        </w:rPr>
      </w:pPr>
      <w:r w:rsidRPr="00674635">
        <w:rPr>
          <w:szCs w:val="22"/>
        </w:rPr>
        <w:t xml:space="preserve">Under the </w:t>
      </w:r>
      <w:r w:rsidR="0068608B" w:rsidRPr="00B5407E">
        <w:rPr>
          <w:i/>
          <w:szCs w:val="22"/>
        </w:rPr>
        <w:t>Local Government Act 1995</w:t>
      </w:r>
      <w:r w:rsidRPr="00674635">
        <w:rPr>
          <w:i/>
          <w:szCs w:val="22"/>
        </w:rPr>
        <w:t xml:space="preserve"> </w:t>
      </w:r>
      <w:r w:rsidRPr="00674635">
        <w:rPr>
          <w:szCs w:val="22"/>
        </w:rPr>
        <w:t xml:space="preserve">the </w:t>
      </w:r>
      <w:r w:rsidR="00955D64">
        <w:rPr>
          <w:szCs w:val="22"/>
        </w:rPr>
        <w:t>‘</w:t>
      </w:r>
      <w:r w:rsidRPr="00674635">
        <w:rPr>
          <w:szCs w:val="22"/>
        </w:rPr>
        <w:t>Metropolitan Area</w:t>
      </w:r>
      <w:r w:rsidR="00955D64">
        <w:rPr>
          <w:szCs w:val="22"/>
        </w:rPr>
        <w:t>’</w:t>
      </w:r>
      <w:r w:rsidRPr="00674635">
        <w:rPr>
          <w:szCs w:val="22"/>
        </w:rPr>
        <w:t xml:space="preserve"> is defined as having the same meaning as </w:t>
      </w:r>
      <w:r w:rsidR="00955D64">
        <w:rPr>
          <w:szCs w:val="22"/>
        </w:rPr>
        <w:t>‘</w:t>
      </w:r>
      <w:r w:rsidRPr="00674635">
        <w:rPr>
          <w:szCs w:val="22"/>
        </w:rPr>
        <w:t>Metropolitan Region</w:t>
      </w:r>
      <w:r w:rsidR="00955D64">
        <w:rPr>
          <w:szCs w:val="22"/>
        </w:rPr>
        <w:t>’</w:t>
      </w:r>
      <w:r w:rsidRPr="00674635">
        <w:rPr>
          <w:szCs w:val="22"/>
        </w:rPr>
        <w:t xml:space="preserve"> under the </w:t>
      </w:r>
      <w:r w:rsidR="0068608B" w:rsidRPr="00B5407E">
        <w:rPr>
          <w:i/>
          <w:szCs w:val="22"/>
        </w:rPr>
        <w:t>Planning and Development Act 1995</w:t>
      </w:r>
      <w:r w:rsidRPr="00674635">
        <w:rPr>
          <w:szCs w:val="22"/>
        </w:rPr>
        <w:t xml:space="preserve">. This </w:t>
      </w:r>
      <w:r w:rsidRPr="00D47698">
        <w:rPr>
          <w:i/>
          <w:szCs w:val="22"/>
        </w:rPr>
        <w:t>Planning and Development Act</w:t>
      </w:r>
      <w:r w:rsidR="00B5407E" w:rsidRPr="00D47698">
        <w:rPr>
          <w:i/>
          <w:szCs w:val="22"/>
        </w:rPr>
        <w:t xml:space="preserve"> 1995</w:t>
      </w:r>
      <w:r w:rsidRPr="00674635">
        <w:rPr>
          <w:szCs w:val="22"/>
        </w:rPr>
        <w:t xml:space="preserve"> area is also the same as the Australian Bureau of Statistics</w:t>
      </w:r>
      <w:r w:rsidR="00D47698">
        <w:rPr>
          <w:szCs w:val="22"/>
        </w:rPr>
        <w:t>’</w:t>
      </w:r>
      <w:r w:rsidRPr="00674635">
        <w:rPr>
          <w:szCs w:val="22"/>
        </w:rPr>
        <w:t xml:space="preserve"> Perth Metropolitan Statistical Division.</w:t>
      </w:r>
      <w:r w:rsidRPr="00674635">
        <w:rPr>
          <w:rStyle w:val="FootnoteReference"/>
          <w:szCs w:val="22"/>
        </w:rPr>
        <w:footnoteReference w:id="1"/>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The Panel notes that Department of Planning’s </w:t>
      </w:r>
      <w:r w:rsidRPr="00674635">
        <w:rPr>
          <w:i/>
          <w:szCs w:val="22"/>
        </w:rPr>
        <w:t xml:space="preserve">Directions 2031 and Beyond, Metropolitan Planning </w:t>
      </w:r>
      <w:proofErr w:type="gramStart"/>
      <w:r w:rsidRPr="00674635">
        <w:rPr>
          <w:i/>
          <w:szCs w:val="22"/>
        </w:rPr>
        <w:t>Beyond</w:t>
      </w:r>
      <w:proofErr w:type="gramEnd"/>
      <w:r w:rsidRPr="00674635">
        <w:rPr>
          <w:i/>
          <w:szCs w:val="22"/>
        </w:rPr>
        <w:t xml:space="preserve"> the Horizon</w:t>
      </w:r>
      <w:r w:rsidRPr="00674635">
        <w:rPr>
          <w:szCs w:val="22"/>
        </w:rPr>
        <w:t xml:space="preserve"> document covers both the Perth and Peel regions. There are separate sub-regional strategies for the </w:t>
      </w:r>
      <w:r w:rsidR="00B5407E">
        <w:rPr>
          <w:szCs w:val="22"/>
        </w:rPr>
        <w:t>c</w:t>
      </w:r>
      <w:r w:rsidRPr="00674635">
        <w:rPr>
          <w:szCs w:val="22"/>
        </w:rPr>
        <w:t xml:space="preserve">entral </w:t>
      </w:r>
      <w:r w:rsidR="00B5407E">
        <w:rPr>
          <w:szCs w:val="22"/>
        </w:rPr>
        <w:t>m</w:t>
      </w:r>
      <w:r w:rsidRPr="00674635">
        <w:rPr>
          <w:szCs w:val="22"/>
        </w:rPr>
        <w:t xml:space="preserve">etropolitan Perth region and the </w:t>
      </w:r>
      <w:r w:rsidR="00B5407E">
        <w:rPr>
          <w:szCs w:val="22"/>
        </w:rPr>
        <w:t>o</w:t>
      </w:r>
      <w:r w:rsidRPr="00674635">
        <w:rPr>
          <w:szCs w:val="22"/>
        </w:rPr>
        <w:t xml:space="preserve">uter </w:t>
      </w:r>
      <w:r w:rsidR="00B5407E">
        <w:rPr>
          <w:szCs w:val="22"/>
        </w:rPr>
        <w:t>m</w:t>
      </w:r>
      <w:r w:rsidRPr="00674635">
        <w:rPr>
          <w:szCs w:val="22"/>
        </w:rPr>
        <w:t xml:space="preserve">etropolitan Perth and Peel region. The </w:t>
      </w:r>
      <w:r w:rsidR="009F481B">
        <w:rPr>
          <w:szCs w:val="22"/>
        </w:rPr>
        <w:t>o</w:t>
      </w:r>
      <w:r w:rsidRPr="00674635">
        <w:rPr>
          <w:szCs w:val="22"/>
        </w:rPr>
        <w:t xml:space="preserve">uter sub-regional strategy covers 14 local governments and focuses on the planned management of urban expansion, and includes councils in the Peel region. Mandurah is not a part of the Perth metropolitan region, and therefore not part of </w:t>
      </w:r>
      <w:r w:rsidR="009F481B" w:rsidRPr="00674635">
        <w:rPr>
          <w:szCs w:val="22"/>
        </w:rPr>
        <w:t>th</w:t>
      </w:r>
      <w:r w:rsidR="00D47698">
        <w:rPr>
          <w:szCs w:val="22"/>
        </w:rPr>
        <w:t>e</w:t>
      </w:r>
      <w:r w:rsidR="009F481B" w:rsidRPr="00674635">
        <w:rPr>
          <w:szCs w:val="22"/>
        </w:rPr>
        <w:t xml:space="preserve"> </w:t>
      </w:r>
      <w:r w:rsidR="00D47698">
        <w:rPr>
          <w:szCs w:val="22"/>
        </w:rPr>
        <w:t>Re</w:t>
      </w:r>
      <w:r w:rsidR="009F481B">
        <w:rPr>
          <w:szCs w:val="22"/>
        </w:rPr>
        <w:t>view</w:t>
      </w:r>
      <w:r w:rsidRPr="00674635">
        <w:rPr>
          <w:szCs w:val="22"/>
        </w:rPr>
        <w:t xml:space="preserve">, but the Panel notes that it has a strong planning and economic connection to the metropolitan region. The City of Mandurah contributed to the </w:t>
      </w:r>
      <w:r w:rsidR="000731EB" w:rsidRPr="00674635">
        <w:rPr>
          <w:szCs w:val="22"/>
        </w:rPr>
        <w:t>R</w:t>
      </w:r>
      <w:r w:rsidRPr="00674635">
        <w:rPr>
          <w:szCs w:val="22"/>
        </w:rPr>
        <w:t xml:space="preserve">eview by meeting with and </w:t>
      </w:r>
      <w:r w:rsidRPr="00674635">
        <w:rPr>
          <w:szCs w:val="22"/>
        </w:rPr>
        <w:lastRenderedPageBreak/>
        <w:t>providing submissions to the Panel. The Shire of Murray also made a submission to the panel.</w:t>
      </w:r>
    </w:p>
    <w:p w:rsidR="00407DEF" w:rsidRPr="00674635" w:rsidRDefault="00407DEF" w:rsidP="00912BBB">
      <w:pPr>
        <w:shd w:val="clear" w:color="auto" w:fill="FFFFFF"/>
        <w:ind w:right="95"/>
        <w:rPr>
          <w:b/>
          <w:szCs w:val="22"/>
        </w:rPr>
      </w:pPr>
    </w:p>
    <w:p w:rsidR="00CB742D" w:rsidRDefault="00D903E0" w:rsidP="00CB742D">
      <w:pPr>
        <w:shd w:val="clear" w:color="auto" w:fill="FFFFFF"/>
        <w:ind w:right="95"/>
        <w:rPr>
          <w:noProof/>
        </w:rPr>
      </w:pPr>
      <w:r>
        <w:rPr>
          <w:noProof/>
        </w:rPr>
        <w:pict>
          <v:shape id="_x0000_i1027" type="#_x0000_t75" style="width:453.75pt;height:626.25pt;visibility:visible;mso-wrap-style:square">
            <v:imagedata r:id="rId10" o:title="" croptop="5884f" cropbottom="2822f" cropleft="23700f" cropright="18697f"/>
          </v:shape>
        </w:pict>
      </w:r>
    </w:p>
    <w:p w:rsidR="00CB742D" w:rsidRDefault="00CB742D" w:rsidP="00CB742D">
      <w:pPr>
        <w:shd w:val="clear" w:color="auto" w:fill="FFFFFF"/>
        <w:ind w:right="95"/>
        <w:rPr>
          <w:noProof/>
        </w:rPr>
      </w:pPr>
    </w:p>
    <w:p w:rsidR="00CB742D" w:rsidRPr="00C40DD9" w:rsidRDefault="00CB742D" w:rsidP="00CB742D">
      <w:pPr>
        <w:shd w:val="clear" w:color="auto" w:fill="FFFFFF"/>
        <w:ind w:right="95"/>
        <w:rPr>
          <w:b/>
          <w:szCs w:val="22"/>
        </w:rPr>
      </w:pPr>
      <w:r w:rsidRPr="00C40DD9">
        <w:rPr>
          <w:b/>
          <w:noProof/>
        </w:rPr>
        <w:t>Figure 1.1</w:t>
      </w:r>
      <w:r w:rsidR="00A30983">
        <w:rPr>
          <w:b/>
          <w:noProof/>
        </w:rPr>
        <w:t>:</w:t>
      </w:r>
      <w:r w:rsidRPr="00C40DD9">
        <w:rPr>
          <w:b/>
          <w:noProof/>
        </w:rPr>
        <w:t xml:space="preserve"> Local governments in the Perth metropolitan region, 2012</w:t>
      </w:r>
    </w:p>
    <w:p w:rsidR="004E2A92" w:rsidRPr="00837AF8" w:rsidRDefault="00E00A28" w:rsidP="00837AF8">
      <w:pPr>
        <w:pStyle w:val="Heading3"/>
      </w:pPr>
      <w:bookmarkStart w:id="18" w:name="_Toc333846496"/>
      <w:r>
        <w:lastRenderedPageBreak/>
        <w:t xml:space="preserve">1.6 </w:t>
      </w:r>
      <w:r>
        <w:tab/>
      </w:r>
      <w:r w:rsidR="004E2A92" w:rsidRPr="00837AF8">
        <w:t>Principles for the Metropolitan Local Government Review</w:t>
      </w:r>
      <w:bookmarkEnd w:id="18"/>
      <w:r w:rsidR="004E2A92" w:rsidRPr="00837AF8">
        <w:t xml:space="preserve"> </w:t>
      </w:r>
    </w:p>
    <w:p w:rsidR="004E2A92" w:rsidRPr="00674635" w:rsidRDefault="004E2A92" w:rsidP="004E2A92">
      <w:pPr>
        <w:rPr>
          <w:b/>
          <w:szCs w:val="22"/>
        </w:rPr>
      </w:pPr>
      <w:r w:rsidRPr="00674635">
        <w:rPr>
          <w:szCs w:val="22"/>
        </w:rPr>
        <w:t xml:space="preserve">The Panel recognised early in its deliberations that in preparing options for Perth’s future local government arrangements, it was desirable that key principles be developed. </w:t>
      </w:r>
    </w:p>
    <w:p w:rsidR="004E2A92" w:rsidRPr="00674635" w:rsidRDefault="004E2A92" w:rsidP="004E2A92">
      <w:pPr>
        <w:rPr>
          <w:b/>
          <w:szCs w:val="22"/>
        </w:rPr>
      </w:pPr>
    </w:p>
    <w:p w:rsidR="004E2A92" w:rsidRPr="00674635" w:rsidRDefault="004E2A92" w:rsidP="004E2A92">
      <w:pPr>
        <w:rPr>
          <w:szCs w:val="22"/>
        </w:rPr>
      </w:pPr>
      <w:r w:rsidRPr="00674635">
        <w:rPr>
          <w:szCs w:val="22"/>
        </w:rPr>
        <w:t>The principles developed in 2000 by the Organisation for Economic Co-operation and Development (OECD) for improving governance in metropolitan areas provided a starting point,</w:t>
      </w:r>
      <w:r w:rsidRPr="00674635">
        <w:rPr>
          <w:rStyle w:val="FootnoteReference"/>
          <w:szCs w:val="22"/>
        </w:rPr>
        <w:footnoteReference w:id="2"/>
      </w:r>
      <w:r w:rsidRPr="00674635">
        <w:rPr>
          <w:szCs w:val="22"/>
        </w:rPr>
        <w:t xml:space="preserve">  as did recent work by the</w:t>
      </w:r>
      <w:r w:rsidRPr="00674635">
        <w:rPr>
          <w:i/>
          <w:szCs w:val="22"/>
        </w:rPr>
        <w:t xml:space="preserve"> </w:t>
      </w:r>
      <w:r w:rsidRPr="00674635">
        <w:rPr>
          <w:szCs w:val="22"/>
        </w:rPr>
        <w:t>Grattan Institute</w:t>
      </w:r>
      <w:r w:rsidR="006E5DBA" w:rsidRPr="00674635">
        <w:rPr>
          <w:szCs w:val="22"/>
        </w:rPr>
        <w:t>.</w:t>
      </w:r>
      <w:r w:rsidR="006E5DBA" w:rsidRPr="00674635">
        <w:rPr>
          <w:szCs w:val="22"/>
          <w:vertAlign w:val="superscript"/>
        </w:rPr>
        <w:footnoteReference w:id="3"/>
      </w:r>
      <w:r w:rsidRPr="00674635">
        <w:rPr>
          <w:szCs w:val="22"/>
        </w:rPr>
        <w:t xml:space="preserve"> </w:t>
      </w:r>
      <w:r w:rsidR="006E5DBA" w:rsidRPr="00674635">
        <w:rPr>
          <w:szCs w:val="22"/>
        </w:rPr>
        <w:t xml:space="preserve">The </w:t>
      </w:r>
      <w:r w:rsidR="000731EB" w:rsidRPr="00674635">
        <w:rPr>
          <w:szCs w:val="22"/>
        </w:rPr>
        <w:t>P</w:t>
      </w:r>
      <w:r w:rsidR="006E5DBA" w:rsidRPr="00674635">
        <w:rPr>
          <w:szCs w:val="22"/>
        </w:rPr>
        <w:t xml:space="preserve">anel considered </w:t>
      </w:r>
      <w:r w:rsidRPr="00674635">
        <w:rPr>
          <w:szCs w:val="22"/>
        </w:rPr>
        <w:t xml:space="preserve">the </w:t>
      </w:r>
      <w:r w:rsidR="006E5DBA" w:rsidRPr="00674635">
        <w:rPr>
          <w:szCs w:val="22"/>
        </w:rPr>
        <w:t>latter paper</w:t>
      </w:r>
      <w:r w:rsidRPr="00674635">
        <w:rPr>
          <w:i/>
          <w:szCs w:val="22"/>
        </w:rPr>
        <w:t xml:space="preserve"> </w:t>
      </w:r>
      <w:r w:rsidRPr="00674635">
        <w:rPr>
          <w:szCs w:val="22"/>
        </w:rPr>
        <w:t>which investigates governance arrangements and decision-making in eight</w:t>
      </w:r>
      <w:r w:rsidRPr="00674635">
        <w:rPr>
          <w:szCs w:val="22"/>
          <w:vertAlign w:val="superscript"/>
        </w:rPr>
        <w:footnoteReference w:id="4"/>
      </w:r>
      <w:r w:rsidRPr="00674635">
        <w:rPr>
          <w:szCs w:val="22"/>
          <w:vertAlign w:val="superscript"/>
        </w:rPr>
        <w:t xml:space="preserve"> </w:t>
      </w:r>
      <w:r w:rsidRPr="00674635">
        <w:rPr>
          <w:szCs w:val="22"/>
        </w:rPr>
        <w:t xml:space="preserve">of the world’s most liveable cities. </w:t>
      </w:r>
    </w:p>
    <w:p w:rsidR="004E2A92" w:rsidRPr="00674635" w:rsidRDefault="004E2A92" w:rsidP="004E2A92">
      <w:pPr>
        <w:rPr>
          <w:szCs w:val="22"/>
        </w:rPr>
      </w:pPr>
    </w:p>
    <w:p w:rsidR="008E2B9A" w:rsidRPr="00674635" w:rsidRDefault="004E2A92" w:rsidP="004E2A92">
      <w:pPr>
        <w:rPr>
          <w:szCs w:val="22"/>
        </w:rPr>
      </w:pPr>
      <w:r w:rsidRPr="00674635">
        <w:rPr>
          <w:szCs w:val="22"/>
        </w:rPr>
        <w:t>The following principles were developed by the Panel to guide its decision</w:t>
      </w:r>
      <w:r w:rsidR="009F481B">
        <w:rPr>
          <w:szCs w:val="22"/>
        </w:rPr>
        <w:t>-</w:t>
      </w:r>
      <w:r w:rsidRPr="00674635">
        <w:rPr>
          <w:szCs w:val="22"/>
        </w:rPr>
        <w:t>making:</w:t>
      </w:r>
      <w:r w:rsidRPr="00674635">
        <w:rPr>
          <w:rStyle w:val="FootnoteReference"/>
          <w:szCs w:val="22"/>
        </w:rPr>
        <w:footnoteReference w:id="5"/>
      </w:r>
    </w:p>
    <w:p w:rsidR="004E2A92" w:rsidRPr="00674635" w:rsidRDefault="004E2A92" w:rsidP="004E2A92">
      <w:pPr>
        <w:rPr>
          <w:szCs w:val="22"/>
        </w:rPr>
      </w:pPr>
    </w:p>
    <w:p w:rsidR="004E2A92" w:rsidRPr="00674635" w:rsidRDefault="004E2A92" w:rsidP="004E2A92">
      <w:pPr>
        <w:autoSpaceDE w:val="0"/>
        <w:autoSpaceDN w:val="0"/>
        <w:adjustRightInd w:val="0"/>
        <w:ind w:left="540"/>
        <w:rPr>
          <w:i/>
          <w:szCs w:val="22"/>
        </w:rPr>
      </w:pPr>
      <w:r w:rsidRPr="00674635">
        <w:rPr>
          <w:i/>
          <w:szCs w:val="22"/>
        </w:rPr>
        <w:t>Long-term approach: the Panel’s recommendations will focus on long</w:t>
      </w:r>
      <w:r w:rsidR="009F481B">
        <w:rPr>
          <w:i/>
          <w:szCs w:val="22"/>
        </w:rPr>
        <w:t>-</w:t>
      </w:r>
      <w:r w:rsidRPr="00674635">
        <w:rPr>
          <w:i/>
          <w:szCs w:val="22"/>
        </w:rPr>
        <w:t xml:space="preserve">term and strategic proposals for local government in the metropolitan area. This approach will ensure Perth is prepared for the future and able to sustain a productive economy, diverse communities and a healthy environment. </w:t>
      </w:r>
    </w:p>
    <w:p w:rsidR="004E2A92" w:rsidRPr="00674635" w:rsidRDefault="004E2A92" w:rsidP="004E2A92">
      <w:pPr>
        <w:autoSpaceDE w:val="0"/>
        <w:autoSpaceDN w:val="0"/>
        <w:adjustRightInd w:val="0"/>
        <w:ind w:left="540"/>
        <w:rPr>
          <w:i/>
          <w:szCs w:val="22"/>
        </w:rPr>
      </w:pPr>
    </w:p>
    <w:p w:rsidR="004E2A92" w:rsidRPr="00674635" w:rsidRDefault="004E2A92" w:rsidP="004E2A92">
      <w:pPr>
        <w:autoSpaceDE w:val="0"/>
        <w:autoSpaceDN w:val="0"/>
        <w:adjustRightInd w:val="0"/>
        <w:ind w:left="540"/>
        <w:rPr>
          <w:i/>
          <w:szCs w:val="22"/>
        </w:rPr>
      </w:pPr>
      <w:r w:rsidRPr="00674635">
        <w:rPr>
          <w:i/>
          <w:szCs w:val="22"/>
        </w:rPr>
        <w:t xml:space="preserve">Community outcomes: community wellbeing, both short and long term, will underpin the Panel’s recommendations. </w:t>
      </w:r>
      <w:r w:rsidR="0068608B" w:rsidRPr="00D47698">
        <w:rPr>
          <w:i/>
          <w:szCs w:val="22"/>
        </w:rPr>
        <w:t>Change to local government, if required, should improve metropolitan Perth for the people that live in it, work in it, and visit the area.</w:t>
      </w:r>
      <w:r w:rsidRPr="00674635">
        <w:rPr>
          <w:i/>
          <w:szCs w:val="22"/>
        </w:rPr>
        <w:t xml:space="preserve"> </w:t>
      </w:r>
    </w:p>
    <w:p w:rsidR="004E2A92" w:rsidRPr="00674635" w:rsidRDefault="004E2A92" w:rsidP="004E2A92">
      <w:pPr>
        <w:autoSpaceDE w:val="0"/>
        <w:autoSpaceDN w:val="0"/>
        <w:adjustRightInd w:val="0"/>
        <w:rPr>
          <w:i/>
          <w:szCs w:val="22"/>
        </w:rPr>
      </w:pPr>
    </w:p>
    <w:p w:rsidR="004E2A92" w:rsidRPr="00674635" w:rsidRDefault="004E2A92" w:rsidP="004E2A92">
      <w:pPr>
        <w:autoSpaceDE w:val="0"/>
        <w:autoSpaceDN w:val="0"/>
        <w:adjustRightInd w:val="0"/>
        <w:ind w:left="540"/>
        <w:rPr>
          <w:i/>
          <w:szCs w:val="22"/>
        </w:rPr>
      </w:pPr>
      <w:r w:rsidRPr="00674635">
        <w:rPr>
          <w:i/>
          <w:szCs w:val="22"/>
        </w:rPr>
        <w:t xml:space="preserve">Equity: the Panel’s recommendations will seek equity, not only among the residents of the metropolitan area, but equity between generations. Decisions made now should not adversely affect future generations. </w:t>
      </w:r>
    </w:p>
    <w:p w:rsidR="004E2A92" w:rsidRPr="00674635" w:rsidRDefault="004E2A92" w:rsidP="004E2A92">
      <w:pPr>
        <w:autoSpaceDE w:val="0"/>
        <w:autoSpaceDN w:val="0"/>
        <w:adjustRightInd w:val="0"/>
        <w:ind w:left="540"/>
        <w:rPr>
          <w:i/>
          <w:szCs w:val="22"/>
        </w:rPr>
      </w:pPr>
    </w:p>
    <w:p w:rsidR="004E2A92" w:rsidRPr="00674635" w:rsidRDefault="004E2A92" w:rsidP="004E2A92">
      <w:pPr>
        <w:autoSpaceDE w:val="0"/>
        <w:autoSpaceDN w:val="0"/>
        <w:adjustRightInd w:val="0"/>
        <w:ind w:left="540"/>
        <w:rPr>
          <w:i/>
          <w:szCs w:val="22"/>
        </w:rPr>
      </w:pPr>
      <w:r w:rsidRPr="00674635">
        <w:rPr>
          <w:i/>
          <w:szCs w:val="22"/>
        </w:rPr>
        <w:t xml:space="preserve">Clarity: the Panel’s recommendations will seek clarity as to which level of government, or other organisation, is best placed to provide services to communities. The recommendations will identify funding sources, and provide evidence of the sustainability of any proposed arrangements. </w:t>
      </w:r>
    </w:p>
    <w:p w:rsidR="004E2A92" w:rsidRPr="00674635" w:rsidRDefault="004E2A92" w:rsidP="004E2A92">
      <w:pPr>
        <w:autoSpaceDE w:val="0"/>
        <w:autoSpaceDN w:val="0"/>
        <w:adjustRightInd w:val="0"/>
        <w:ind w:left="540"/>
        <w:rPr>
          <w:i/>
          <w:szCs w:val="22"/>
        </w:rPr>
      </w:pPr>
    </w:p>
    <w:p w:rsidR="004E2A92" w:rsidRPr="00674635" w:rsidRDefault="004E2A92" w:rsidP="004E2A92">
      <w:pPr>
        <w:autoSpaceDE w:val="0"/>
        <w:autoSpaceDN w:val="0"/>
        <w:adjustRightInd w:val="0"/>
        <w:ind w:left="540"/>
        <w:rPr>
          <w:i/>
          <w:szCs w:val="22"/>
        </w:rPr>
      </w:pPr>
      <w:r w:rsidRPr="00674635">
        <w:rPr>
          <w:i/>
          <w:szCs w:val="22"/>
        </w:rPr>
        <w:t xml:space="preserve">City scale: the Panel will make recommendations for the benefit of metropolitan Perth as a city. While </w:t>
      </w:r>
      <w:r w:rsidR="0068608B" w:rsidRPr="00347E98">
        <w:rPr>
          <w:i/>
          <w:szCs w:val="22"/>
        </w:rPr>
        <w:t>acknowledging</w:t>
      </w:r>
      <w:r w:rsidRPr="00674635">
        <w:rPr>
          <w:i/>
          <w:szCs w:val="22"/>
        </w:rPr>
        <w:t xml:space="preserve"> the diversity of local communities, and the value of local</w:t>
      </w:r>
      <w:r w:rsidR="009F481B">
        <w:rPr>
          <w:i/>
          <w:szCs w:val="22"/>
        </w:rPr>
        <w:t>-</w:t>
      </w:r>
      <w:r w:rsidRPr="00674635">
        <w:rPr>
          <w:i/>
          <w:szCs w:val="22"/>
        </w:rPr>
        <w:t xml:space="preserve">level governance, the Panel will focus on outcomes that are best for the metropolitan area as a whole. </w:t>
      </w:r>
    </w:p>
    <w:p w:rsidR="004E2A92" w:rsidRPr="00674635" w:rsidRDefault="004E2A92" w:rsidP="004E2A92">
      <w:pPr>
        <w:autoSpaceDE w:val="0"/>
        <w:autoSpaceDN w:val="0"/>
        <w:adjustRightInd w:val="0"/>
        <w:ind w:left="540"/>
        <w:rPr>
          <w:i/>
          <w:szCs w:val="22"/>
        </w:rPr>
      </w:pPr>
    </w:p>
    <w:p w:rsidR="004E2A92" w:rsidRPr="00674635" w:rsidRDefault="004E2A92" w:rsidP="004E2A92">
      <w:pPr>
        <w:autoSpaceDE w:val="0"/>
        <w:autoSpaceDN w:val="0"/>
        <w:adjustRightInd w:val="0"/>
        <w:ind w:left="540"/>
        <w:rPr>
          <w:i/>
          <w:szCs w:val="22"/>
        </w:rPr>
      </w:pPr>
      <w:r w:rsidRPr="00674635">
        <w:rPr>
          <w:i/>
          <w:szCs w:val="22"/>
        </w:rPr>
        <w:t xml:space="preserve">Best city: the Panel’s recommendations will build on the best of Perth’s attributes, ensuring its future as a sustainable, liveable, attractive, competitive, dynamic and connected city while building its international reputation as one of the world’s most successful cities. </w:t>
      </w:r>
    </w:p>
    <w:p w:rsidR="004E2A92" w:rsidRPr="00674635" w:rsidRDefault="004E2A92" w:rsidP="004E2A92">
      <w:pPr>
        <w:autoSpaceDE w:val="0"/>
        <w:autoSpaceDN w:val="0"/>
        <w:adjustRightInd w:val="0"/>
        <w:ind w:left="540"/>
        <w:rPr>
          <w:i/>
          <w:szCs w:val="22"/>
        </w:rPr>
      </w:pPr>
    </w:p>
    <w:p w:rsidR="004E2A92" w:rsidRPr="00674635" w:rsidRDefault="004E2A92" w:rsidP="004E2A92">
      <w:pPr>
        <w:autoSpaceDE w:val="0"/>
        <w:autoSpaceDN w:val="0"/>
        <w:adjustRightInd w:val="0"/>
        <w:ind w:left="540"/>
        <w:rPr>
          <w:szCs w:val="22"/>
        </w:rPr>
      </w:pPr>
      <w:r w:rsidRPr="00674635">
        <w:rPr>
          <w:i/>
          <w:szCs w:val="22"/>
        </w:rPr>
        <w:t xml:space="preserve">Evidence based: the Panel’s recommendations will be based on thorough investigation and sound research. </w:t>
      </w:r>
    </w:p>
    <w:p w:rsidR="004E2A92" w:rsidRPr="00674635" w:rsidRDefault="004E2A92" w:rsidP="004E2A92">
      <w:pPr>
        <w:autoSpaceDE w:val="0"/>
        <w:autoSpaceDN w:val="0"/>
        <w:adjustRightInd w:val="0"/>
        <w:rPr>
          <w:szCs w:val="22"/>
        </w:rPr>
      </w:pPr>
    </w:p>
    <w:p w:rsidR="004E2A92" w:rsidRPr="00674635" w:rsidRDefault="004E2A92" w:rsidP="004E2A92">
      <w:pPr>
        <w:shd w:val="clear" w:color="auto" w:fill="FFFFFF"/>
        <w:ind w:right="95"/>
        <w:rPr>
          <w:b/>
          <w:i/>
          <w:szCs w:val="22"/>
        </w:rPr>
      </w:pPr>
      <w:r w:rsidRPr="00674635">
        <w:rPr>
          <w:szCs w:val="22"/>
        </w:rPr>
        <w:t xml:space="preserve">By returning to these principles throughout the </w:t>
      </w:r>
      <w:r w:rsidR="000731EB" w:rsidRPr="00674635">
        <w:rPr>
          <w:szCs w:val="22"/>
        </w:rPr>
        <w:t>R</w:t>
      </w:r>
      <w:r w:rsidRPr="00674635">
        <w:rPr>
          <w:szCs w:val="22"/>
        </w:rPr>
        <w:t>eview, the Panel established a clear and sound basis for its final recommendations</w:t>
      </w:r>
      <w:r w:rsidR="009F481B">
        <w:rPr>
          <w:szCs w:val="22"/>
        </w:rPr>
        <w:t>.</w:t>
      </w:r>
    </w:p>
    <w:p w:rsidR="004E2A92" w:rsidRPr="00674635" w:rsidRDefault="004E2A92" w:rsidP="00912BBB">
      <w:pPr>
        <w:shd w:val="clear" w:color="auto" w:fill="FFFFFF"/>
        <w:ind w:right="95"/>
        <w:rPr>
          <w:b/>
          <w:i/>
          <w:szCs w:val="22"/>
        </w:rPr>
      </w:pPr>
    </w:p>
    <w:p w:rsidR="004E2A92" w:rsidRPr="00837AF8" w:rsidRDefault="00E00A28" w:rsidP="00837AF8">
      <w:pPr>
        <w:pStyle w:val="Heading3"/>
      </w:pPr>
      <w:bookmarkStart w:id="19" w:name="_Toc333846497"/>
      <w:r>
        <w:lastRenderedPageBreak/>
        <w:t xml:space="preserve">1.7 </w:t>
      </w:r>
      <w:r>
        <w:tab/>
      </w:r>
      <w:r w:rsidR="004E2A92" w:rsidRPr="00837AF8">
        <w:t>Engaging the community</w:t>
      </w:r>
      <w:bookmarkEnd w:id="19"/>
    </w:p>
    <w:p w:rsidR="004E2A92" w:rsidRPr="00674635" w:rsidRDefault="00347E98" w:rsidP="004E2A92">
      <w:pPr>
        <w:rPr>
          <w:szCs w:val="22"/>
        </w:rPr>
      </w:pPr>
      <w:r w:rsidRPr="00347E98">
        <w:rPr>
          <w:szCs w:val="22"/>
        </w:rPr>
        <w:t>A</w:t>
      </w:r>
      <w:r w:rsidR="0068608B" w:rsidRPr="00347E98">
        <w:rPr>
          <w:szCs w:val="22"/>
        </w:rPr>
        <w:t xml:space="preserve"> key priority</w:t>
      </w:r>
      <w:r w:rsidRPr="00347E98">
        <w:rPr>
          <w:szCs w:val="22"/>
        </w:rPr>
        <w:t xml:space="preserve"> for</w:t>
      </w:r>
      <w:r>
        <w:rPr>
          <w:szCs w:val="22"/>
        </w:rPr>
        <w:t xml:space="preserve"> the Panel was</w:t>
      </w:r>
      <w:r w:rsidR="004E2A92" w:rsidRPr="00674635">
        <w:rPr>
          <w:szCs w:val="22"/>
        </w:rPr>
        <w:t xml:space="preserve"> to engage with the community, </w:t>
      </w:r>
      <w:r w:rsidR="00D47698">
        <w:rPr>
          <w:szCs w:val="22"/>
        </w:rPr>
        <w:t>S</w:t>
      </w:r>
      <w:r w:rsidR="00D95A78">
        <w:rPr>
          <w:szCs w:val="22"/>
        </w:rPr>
        <w:t xml:space="preserve">tate and </w:t>
      </w:r>
      <w:r w:rsidR="004E2A92" w:rsidRPr="00674635">
        <w:rPr>
          <w:szCs w:val="22"/>
        </w:rPr>
        <w:t>local governments</w:t>
      </w:r>
      <w:r w:rsidR="00D95A78">
        <w:rPr>
          <w:szCs w:val="22"/>
        </w:rPr>
        <w:t xml:space="preserve"> and</w:t>
      </w:r>
      <w:r w:rsidR="004E2A92" w:rsidRPr="00674635">
        <w:rPr>
          <w:szCs w:val="22"/>
        </w:rPr>
        <w:t xml:space="preserve"> stakeholder organisations throughout</w:t>
      </w:r>
      <w:r w:rsidR="009D6DD2" w:rsidRPr="00674635">
        <w:rPr>
          <w:szCs w:val="22"/>
        </w:rPr>
        <w:t xml:space="preserve"> the Review. To meet </w:t>
      </w:r>
      <w:r w:rsidR="00D95A78" w:rsidRPr="00674635">
        <w:rPr>
          <w:szCs w:val="22"/>
        </w:rPr>
        <w:t>th</w:t>
      </w:r>
      <w:r w:rsidR="00D95A78">
        <w:rPr>
          <w:szCs w:val="22"/>
        </w:rPr>
        <w:t>is</w:t>
      </w:r>
      <w:r w:rsidR="00D95A78" w:rsidRPr="00674635">
        <w:rPr>
          <w:szCs w:val="22"/>
        </w:rPr>
        <w:t xml:space="preserve"> </w:t>
      </w:r>
      <w:r w:rsidR="009D6DD2" w:rsidRPr="00674635">
        <w:rPr>
          <w:szCs w:val="22"/>
        </w:rPr>
        <w:t>aim, the Panel:</w:t>
      </w:r>
    </w:p>
    <w:p w:rsidR="009D6DD2" w:rsidRPr="00674635" w:rsidRDefault="009D6DD2" w:rsidP="004E2A92">
      <w:pPr>
        <w:rPr>
          <w:szCs w:val="22"/>
        </w:rPr>
      </w:pPr>
    </w:p>
    <w:p w:rsidR="009D6DD2" w:rsidRPr="00674635" w:rsidRDefault="00D95A78" w:rsidP="005F2005">
      <w:pPr>
        <w:numPr>
          <w:ilvl w:val="0"/>
          <w:numId w:val="70"/>
        </w:numPr>
        <w:rPr>
          <w:szCs w:val="22"/>
        </w:rPr>
      </w:pPr>
      <w:r>
        <w:rPr>
          <w:szCs w:val="22"/>
        </w:rPr>
        <w:t>c</w:t>
      </w:r>
      <w:r w:rsidR="004E2A92" w:rsidRPr="00674635">
        <w:rPr>
          <w:szCs w:val="22"/>
        </w:rPr>
        <w:t xml:space="preserve">onducted </w:t>
      </w:r>
      <w:r w:rsidR="000731EB" w:rsidRPr="00674635">
        <w:rPr>
          <w:szCs w:val="22"/>
        </w:rPr>
        <w:t>two</w:t>
      </w:r>
      <w:r w:rsidR="009D6DD2" w:rsidRPr="00674635">
        <w:rPr>
          <w:szCs w:val="22"/>
        </w:rPr>
        <w:t xml:space="preserve"> </w:t>
      </w:r>
      <w:r w:rsidR="004E2A92" w:rsidRPr="00674635">
        <w:rPr>
          <w:szCs w:val="22"/>
        </w:rPr>
        <w:t>public forums</w:t>
      </w:r>
      <w:r w:rsidR="009D6DD2" w:rsidRPr="00674635">
        <w:rPr>
          <w:szCs w:val="22"/>
        </w:rPr>
        <w:t xml:space="preserve"> and one local government forum</w:t>
      </w:r>
    </w:p>
    <w:p w:rsidR="009D6DD2" w:rsidRPr="00674635" w:rsidRDefault="00D95A78" w:rsidP="005F2005">
      <w:pPr>
        <w:numPr>
          <w:ilvl w:val="0"/>
          <w:numId w:val="70"/>
        </w:numPr>
        <w:rPr>
          <w:szCs w:val="22"/>
        </w:rPr>
      </w:pPr>
      <w:r>
        <w:rPr>
          <w:szCs w:val="22"/>
        </w:rPr>
        <w:t>m</w:t>
      </w:r>
      <w:r w:rsidR="004E2A92" w:rsidRPr="00674635">
        <w:rPr>
          <w:szCs w:val="22"/>
        </w:rPr>
        <w:t>et</w:t>
      </w:r>
      <w:r w:rsidR="009D6DD2" w:rsidRPr="00674635">
        <w:rPr>
          <w:szCs w:val="22"/>
        </w:rPr>
        <w:t xml:space="preserve"> individually</w:t>
      </w:r>
      <w:r w:rsidR="004E2A92" w:rsidRPr="00674635">
        <w:rPr>
          <w:szCs w:val="22"/>
        </w:rPr>
        <w:t xml:space="preserve"> with representatives of </w:t>
      </w:r>
      <w:r>
        <w:rPr>
          <w:szCs w:val="22"/>
        </w:rPr>
        <w:t>25</w:t>
      </w:r>
      <w:r w:rsidR="009D6DD2" w:rsidRPr="00674635">
        <w:rPr>
          <w:szCs w:val="22"/>
        </w:rPr>
        <w:t xml:space="preserve"> metropolitan local government</w:t>
      </w:r>
      <w:r w:rsidR="00CF005F" w:rsidRPr="00674635">
        <w:rPr>
          <w:szCs w:val="22"/>
        </w:rPr>
        <w:t>s</w:t>
      </w:r>
    </w:p>
    <w:p w:rsidR="009D6DD2" w:rsidRPr="00674635" w:rsidRDefault="00D95A78" w:rsidP="005F2005">
      <w:pPr>
        <w:numPr>
          <w:ilvl w:val="0"/>
          <w:numId w:val="70"/>
        </w:numPr>
        <w:rPr>
          <w:szCs w:val="22"/>
        </w:rPr>
      </w:pPr>
      <w:r>
        <w:rPr>
          <w:szCs w:val="22"/>
        </w:rPr>
        <w:t>m</w:t>
      </w:r>
      <w:r w:rsidR="009D6DD2" w:rsidRPr="00674635">
        <w:rPr>
          <w:szCs w:val="22"/>
        </w:rPr>
        <w:t>et with</w:t>
      </w:r>
      <w:r w:rsidR="004E2A92" w:rsidRPr="00674635">
        <w:rPr>
          <w:szCs w:val="22"/>
        </w:rPr>
        <w:t xml:space="preserve"> representatives of </w:t>
      </w:r>
      <w:r>
        <w:rPr>
          <w:szCs w:val="22"/>
        </w:rPr>
        <w:t>21</w:t>
      </w:r>
      <w:r w:rsidR="004E2A92" w:rsidRPr="00674635">
        <w:rPr>
          <w:szCs w:val="22"/>
        </w:rPr>
        <w:t xml:space="preserve"> other key organisations</w:t>
      </w:r>
      <w:r w:rsidR="009D6DD2" w:rsidRPr="00674635">
        <w:rPr>
          <w:szCs w:val="22"/>
        </w:rPr>
        <w:t>,</w:t>
      </w:r>
      <w:r w:rsidR="004E2A92" w:rsidRPr="00674635">
        <w:rPr>
          <w:szCs w:val="22"/>
        </w:rPr>
        <w:t xml:space="preserve"> incl</w:t>
      </w:r>
      <w:r w:rsidR="009D6DD2" w:rsidRPr="00674635">
        <w:rPr>
          <w:szCs w:val="22"/>
        </w:rPr>
        <w:t xml:space="preserve">uding </w:t>
      </w:r>
      <w:r w:rsidR="000731EB" w:rsidRPr="00674635">
        <w:rPr>
          <w:szCs w:val="22"/>
        </w:rPr>
        <w:t xml:space="preserve">11 </w:t>
      </w:r>
      <w:r w:rsidR="009D6DD2" w:rsidRPr="00674635">
        <w:rPr>
          <w:szCs w:val="22"/>
        </w:rPr>
        <w:t>government agencies</w:t>
      </w:r>
    </w:p>
    <w:p w:rsidR="009D6DD2" w:rsidRPr="00674635" w:rsidRDefault="00D95A78" w:rsidP="005F2005">
      <w:pPr>
        <w:numPr>
          <w:ilvl w:val="0"/>
          <w:numId w:val="70"/>
        </w:numPr>
        <w:rPr>
          <w:szCs w:val="22"/>
        </w:rPr>
      </w:pPr>
      <w:r>
        <w:rPr>
          <w:szCs w:val="22"/>
        </w:rPr>
        <w:t>r</w:t>
      </w:r>
      <w:r w:rsidR="009D6DD2" w:rsidRPr="00674635">
        <w:rPr>
          <w:szCs w:val="22"/>
        </w:rPr>
        <w:t xml:space="preserve">eleased </w:t>
      </w:r>
      <w:r w:rsidR="004E2A92" w:rsidRPr="00674635">
        <w:rPr>
          <w:szCs w:val="22"/>
        </w:rPr>
        <w:t xml:space="preserve">an Issues Paper in October 2011 and Draft Findings in April 2012 </w:t>
      </w:r>
      <w:r w:rsidR="009D6DD2" w:rsidRPr="00674635">
        <w:rPr>
          <w:szCs w:val="22"/>
        </w:rPr>
        <w:t>for public comment</w:t>
      </w:r>
    </w:p>
    <w:p w:rsidR="009D6DD2" w:rsidRPr="00674635" w:rsidRDefault="00D95A78" w:rsidP="005F2005">
      <w:pPr>
        <w:numPr>
          <w:ilvl w:val="0"/>
          <w:numId w:val="70"/>
        </w:numPr>
        <w:rPr>
          <w:szCs w:val="22"/>
        </w:rPr>
      </w:pPr>
      <w:proofErr w:type="gramStart"/>
      <w:r>
        <w:rPr>
          <w:szCs w:val="22"/>
        </w:rPr>
        <w:t>m</w:t>
      </w:r>
      <w:r w:rsidR="009D6DD2" w:rsidRPr="00674635">
        <w:rPr>
          <w:szCs w:val="22"/>
        </w:rPr>
        <w:t>aintained</w:t>
      </w:r>
      <w:proofErr w:type="gramEnd"/>
      <w:r w:rsidR="009D6DD2" w:rsidRPr="00674635">
        <w:rPr>
          <w:szCs w:val="22"/>
        </w:rPr>
        <w:t xml:space="preserve"> a website </w:t>
      </w:r>
      <w:r>
        <w:rPr>
          <w:szCs w:val="22"/>
        </w:rPr>
        <w:t>displaying</w:t>
      </w:r>
      <w:r w:rsidR="009D6DD2" w:rsidRPr="00674635">
        <w:rPr>
          <w:szCs w:val="22"/>
        </w:rPr>
        <w:t xml:space="preserve"> the papers and information considered by the Panel, and submissions on the Issues Paper and Draft Findings</w:t>
      </w:r>
      <w:r w:rsidR="009D6DD2" w:rsidRPr="00674635">
        <w:rPr>
          <w:rStyle w:val="FootnoteReference"/>
          <w:szCs w:val="22"/>
        </w:rPr>
        <w:footnoteReference w:id="6"/>
      </w:r>
      <w:r>
        <w:rPr>
          <w:szCs w:val="22"/>
        </w:rPr>
        <w:t>.</w:t>
      </w:r>
    </w:p>
    <w:p w:rsidR="009D6DD2" w:rsidRPr="00674635" w:rsidRDefault="009D6DD2" w:rsidP="009D6DD2">
      <w:pPr>
        <w:rPr>
          <w:szCs w:val="22"/>
        </w:rPr>
      </w:pPr>
    </w:p>
    <w:p w:rsidR="004E2A92" w:rsidRPr="00674635" w:rsidRDefault="004E2A92" w:rsidP="004E2A92">
      <w:pPr>
        <w:rPr>
          <w:szCs w:val="22"/>
        </w:rPr>
      </w:pPr>
      <w:r w:rsidRPr="00674635">
        <w:rPr>
          <w:szCs w:val="22"/>
        </w:rPr>
        <w:t xml:space="preserve">The release of </w:t>
      </w:r>
      <w:r w:rsidR="00D95A78">
        <w:rPr>
          <w:szCs w:val="22"/>
        </w:rPr>
        <w:t xml:space="preserve">both </w:t>
      </w:r>
      <w:r w:rsidRPr="00674635">
        <w:rPr>
          <w:szCs w:val="22"/>
        </w:rPr>
        <w:t>the</w:t>
      </w:r>
      <w:r w:rsidR="009D6DD2" w:rsidRPr="00674635">
        <w:rPr>
          <w:szCs w:val="22"/>
        </w:rPr>
        <w:t xml:space="preserve"> Issues Paper and Draft Findings was accompanied by </w:t>
      </w:r>
      <w:r w:rsidRPr="00674635">
        <w:rPr>
          <w:szCs w:val="22"/>
        </w:rPr>
        <w:t xml:space="preserve">significant electronic and printed media coverage. Over 250 and 190 submissions were received on each paper respectively. The Panel considered all submissions in reaching the conclusion outlined in </w:t>
      </w:r>
      <w:r w:rsidR="00D95A78">
        <w:rPr>
          <w:szCs w:val="22"/>
        </w:rPr>
        <w:t>this report</w:t>
      </w:r>
      <w:r w:rsidRPr="00674635">
        <w:rPr>
          <w:szCs w:val="22"/>
        </w:rPr>
        <w:t>.</w:t>
      </w:r>
      <w:r w:rsidR="009D6DD2" w:rsidRPr="00674635">
        <w:rPr>
          <w:szCs w:val="22"/>
        </w:rPr>
        <w:t xml:space="preserve"> </w:t>
      </w:r>
      <w:r w:rsidRPr="00674635">
        <w:rPr>
          <w:szCs w:val="22"/>
        </w:rPr>
        <w:t xml:space="preserve">At the time of submitting this </w:t>
      </w:r>
      <w:r w:rsidRPr="00D47698">
        <w:rPr>
          <w:szCs w:val="22"/>
        </w:rPr>
        <w:t>Final Report</w:t>
      </w:r>
      <w:r w:rsidRPr="00674635">
        <w:rPr>
          <w:szCs w:val="22"/>
        </w:rPr>
        <w:t>, the</w:t>
      </w:r>
      <w:r w:rsidR="009D6DD2" w:rsidRPr="00674635">
        <w:rPr>
          <w:szCs w:val="22"/>
        </w:rPr>
        <w:t xml:space="preserve"> Panel’s</w:t>
      </w:r>
      <w:r w:rsidRPr="00674635">
        <w:rPr>
          <w:szCs w:val="22"/>
        </w:rPr>
        <w:t xml:space="preserve"> website has had almost </w:t>
      </w:r>
      <w:r w:rsidR="0068608B" w:rsidRPr="0060124B">
        <w:rPr>
          <w:szCs w:val="22"/>
        </w:rPr>
        <w:t>20,000</w:t>
      </w:r>
      <w:r w:rsidRPr="00674635">
        <w:rPr>
          <w:i/>
          <w:szCs w:val="22"/>
        </w:rPr>
        <w:t xml:space="preserve"> </w:t>
      </w:r>
      <w:r w:rsidRPr="00674635">
        <w:rPr>
          <w:szCs w:val="22"/>
        </w:rPr>
        <w:t>visits, demonstrating the significant interest generated by the Review.</w:t>
      </w:r>
      <w:r w:rsidR="00D95A78">
        <w:rPr>
          <w:szCs w:val="22"/>
        </w:rPr>
        <w:t xml:space="preserve"> </w:t>
      </w:r>
      <w:r w:rsidRPr="00674635">
        <w:rPr>
          <w:szCs w:val="22"/>
        </w:rPr>
        <w:t xml:space="preserve">Appendix </w:t>
      </w:r>
      <w:r w:rsidR="00B206E6" w:rsidRPr="00674635">
        <w:rPr>
          <w:szCs w:val="22"/>
        </w:rPr>
        <w:t>2</w:t>
      </w:r>
      <w:r w:rsidRPr="00674635">
        <w:rPr>
          <w:szCs w:val="22"/>
        </w:rPr>
        <w:t xml:space="preserve"> details the engagement and consultation </w:t>
      </w:r>
      <w:r w:rsidR="00D95A78">
        <w:rPr>
          <w:szCs w:val="22"/>
        </w:rPr>
        <w:t xml:space="preserve">process </w:t>
      </w:r>
      <w:r w:rsidRPr="00674635">
        <w:rPr>
          <w:szCs w:val="22"/>
        </w:rPr>
        <w:t>the Panel undertook.</w:t>
      </w:r>
    </w:p>
    <w:p w:rsidR="009D6DD2" w:rsidRPr="00674635" w:rsidRDefault="009D6DD2" w:rsidP="004E2A92">
      <w:pPr>
        <w:rPr>
          <w:szCs w:val="22"/>
        </w:rPr>
      </w:pPr>
    </w:p>
    <w:p w:rsidR="004E2A92" w:rsidRPr="00674635" w:rsidRDefault="004E2A92" w:rsidP="004E2A92">
      <w:pPr>
        <w:rPr>
          <w:szCs w:val="22"/>
        </w:rPr>
      </w:pPr>
      <w:r w:rsidRPr="00674635">
        <w:rPr>
          <w:szCs w:val="22"/>
        </w:rPr>
        <w:t xml:space="preserve">The Panel would like to acknowledge the valuable contributions of those who have participated in the Review. In particular it would like to thank the community members and organisations who met with the Panel and submitted comments on the Issues Paper and Draft Findings, the Panel Advisory Groups, the West Australian Local Government Association, and the local government sector in metropolitan Perth, including both elected members and staff. </w:t>
      </w:r>
    </w:p>
    <w:p w:rsidR="004E2A92" w:rsidRPr="00674635" w:rsidRDefault="004E2A92" w:rsidP="004E2A92">
      <w:pPr>
        <w:shd w:val="clear" w:color="auto" w:fill="FFFFFF"/>
        <w:ind w:right="95"/>
        <w:rPr>
          <w:b/>
          <w:i/>
          <w:szCs w:val="22"/>
        </w:rPr>
      </w:pPr>
    </w:p>
    <w:p w:rsidR="004E2A92" w:rsidRPr="00674635" w:rsidRDefault="00024CFF" w:rsidP="004E2A92">
      <w:pPr>
        <w:autoSpaceDE w:val="0"/>
        <w:autoSpaceDN w:val="0"/>
        <w:adjustRightInd w:val="0"/>
        <w:rPr>
          <w:szCs w:val="22"/>
        </w:rPr>
      </w:pPr>
      <w:r w:rsidRPr="00674635">
        <w:rPr>
          <w:szCs w:val="22"/>
        </w:rPr>
        <w:t xml:space="preserve">Throughout its consultation phase, the Panel </w:t>
      </w:r>
      <w:r w:rsidR="00F33B16" w:rsidRPr="00674635">
        <w:rPr>
          <w:szCs w:val="22"/>
        </w:rPr>
        <w:t>confirmed its view that it</w:t>
      </w:r>
      <w:r w:rsidR="004E2A92" w:rsidRPr="00674635">
        <w:rPr>
          <w:szCs w:val="22"/>
        </w:rPr>
        <w:t xml:space="preserve"> sees a stronger, enhanced local government sector in metropolitan Perth as the </w:t>
      </w:r>
      <w:r w:rsidR="00D95A78">
        <w:rPr>
          <w:szCs w:val="22"/>
        </w:rPr>
        <w:t>main</w:t>
      </w:r>
      <w:r w:rsidR="00D47698">
        <w:rPr>
          <w:szCs w:val="22"/>
        </w:rPr>
        <w:t xml:space="preserve"> </w:t>
      </w:r>
      <w:r w:rsidR="004E2A92" w:rsidRPr="00674635">
        <w:rPr>
          <w:szCs w:val="22"/>
        </w:rPr>
        <w:t>outcome of this Review. It does not wish to see any diminution of the role that local government plays in supporting communities. The changes proposed in this report are intended to build the strength, capacity, effectiveness and authority of local government. The Review is an opportunity for state and local governments, and the community, to support changes that will strengthen the standing of local government in community life.</w:t>
      </w:r>
    </w:p>
    <w:p w:rsidR="004E2A92" w:rsidRPr="00674635" w:rsidRDefault="004E2A92" w:rsidP="004E2A92">
      <w:pPr>
        <w:autoSpaceDE w:val="0"/>
        <w:autoSpaceDN w:val="0"/>
        <w:adjustRightInd w:val="0"/>
        <w:rPr>
          <w:szCs w:val="22"/>
        </w:rPr>
      </w:pPr>
    </w:p>
    <w:p w:rsidR="00407DEF" w:rsidRPr="00674635" w:rsidRDefault="00407DEF" w:rsidP="00DE58FB">
      <w:pPr>
        <w:pStyle w:val="Heading40"/>
      </w:pPr>
    </w:p>
    <w:p w:rsidR="003212AA" w:rsidRPr="00674635" w:rsidRDefault="006E5DBA" w:rsidP="003835B1">
      <w:pPr>
        <w:pStyle w:val="Heading1"/>
      </w:pPr>
      <w:r w:rsidRPr="00674635">
        <w:rPr>
          <w:rStyle w:val="heading41"/>
          <w:rFonts w:ascii="Arial" w:hAnsi="Arial"/>
          <w:b w:val="0"/>
          <w:sz w:val="22"/>
        </w:rPr>
        <w:br w:type="page"/>
      </w:r>
      <w:bookmarkStart w:id="20" w:name="_Toc326745909"/>
      <w:bookmarkStart w:id="21" w:name="_Toc333846498"/>
      <w:r w:rsidR="00407DEF" w:rsidRPr="00674635">
        <w:lastRenderedPageBreak/>
        <w:t>Section 2</w:t>
      </w:r>
      <w:bookmarkEnd w:id="20"/>
      <w:r w:rsidR="00407DEF" w:rsidRPr="00674635">
        <w:t>: The need for more effective metropolitan governance</w:t>
      </w:r>
      <w:bookmarkEnd w:id="21"/>
      <w:r w:rsidR="00407DEF" w:rsidRPr="00674635">
        <w:t xml:space="preserve"> </w:t>
      </w:r>
    </w:p>
    <w:p w:rsidR="003212AA" w:rsidRPr="00674635" w:rsidRDefault="003212AA" w:rsidP="003212AA">
      <w:pPr>
        <w:rPr>
          <w:b/>
        </w:rPr>
      </w:pPr>
      <w:r w:rsidRPr="00674635">
        <w:rPr>
          <w:b/>
        </w:rPr>
        <w:t>(</w:t>
      </w:r>
      <w:r w:rsidR="00D95A78">
        <w:rPr>
          <w:b/>
        </w:rPr>
        <w:t xml:space="preserve">Addressing </w:t>
      </w:r>
      <w:r w:rsidR="005E1AE7">
        <w:rPr>
          <w:b/>
        </w:rPr>
        <w:t>Terms of R</w:t>
      </w:r>
      <w:r w:rsidR="006C4990" w:rsidRPr="005E1AE7">
        <w:rPr>
          <w:b/>
        </w:rPr>
        <w:t>eference</w:t>
      </w:r>
      <w:r w:rsidRPr="00674635">
        <w:rPr>
          <w:b/>
        </w:rPr>
        <w:t xml:space="preserve"> 1</w:t>
      </w:r>
      <w:r w:rsidR="00D95A78">
        <w:rPr>
          <w:b/>
        </w:rPr>
        <w:t xml:space="preserve"> and</w:t>
      </w:r>
      <w:r w:rsidRPr="00674635">
        <w:rPr>
          <w:b/>
        </w:rPr>
        <w:t xml:space="preserve"> 2)</w:t>
      </w:r>
    </w:p>
    <w:p w:rsidR="00407DEF" w:rsidRPr="00837AF8" w:rsidRDefault="00E00A28" w:rsidP="00837AF8">
      <w:pPr>
        <w:pStyle w:val="Heading3"/>
      </w:pPr>
      <w:bookmarkStart w:id="22" w:name="_Toc333846499"/>
      <w:r>
        <w:t xml:space="preserve">2.1 </w:t>
      </w:r>
      <w:r>
        <w:tab/>
      </w:r>
      <w:r w:rsidR="00407DEF" w:rsidRPr="00837AF8">
        <w:t>A need for change</w:t>
      </w:r>
      <w:bookmarkEnd w:id="22"/>
    </w:p>
    <w:p w:rsidR="00407DEF" w:rsidRPr="00674635" w:rsidRDefault="00916AFE" w:rsidP="00EC6D96">
      <w:pPr>
        <w:rPr>
          <w:szCs w:val="22"/>
        </w:rPr>
      </w:pPr>
      <w:r w:rsidRPr="00674635">
        <w:rPr>
          <w:szCs w:val="22"/>
        </w:rPr>
        <w:t xml:space="preserve">Coming from </w:t>
      </w:r>
      <w:r w:rsidR="0068608B" w:rsidRPr="0060124B">
        <w:rPr>
          <w:szCs w:val="22"/>
        </w:rPr>
        <w:t>professions</w:t>
      </w:r>
      <w:r w:rsidR="00D95A78">
        <w:rPr>
          <w:szCs w:val="22"/>
        </w:rPr>
        <w:t xml:space="preserve"> </w:t>
      </w:r>
      <w:r w:rsidRPr="00674635">
        <w:rPr>
          <w:szCs w:val="22"/>
        </w:rPr>
        <w:t xml:space="preserve">outside </w:t>
      </w:r>
      <w:r w:rsidR="00D95A78">
        <w:rPr>
          <w:szCs w:val="22"/>
        </w:rPr>
        <w:t xml:space="preserve">of </w:t>
      </w:r>
      <w:r w:rsidRPr="00674635">
        <w:rPr>
          <w:szCs w:val="22"/>
        </w:rPr>
        <w:t xml:space="preserve">the local government sector, </w:t>
      </w:r>
      <w:r w:rsidR="00407DEF" w:rsidRPr="00674635">
        <w:rPr>
          <w:szCs w:val="22"/>
        </w:rPr>
        <w:t>Panel</w:t>
      </w:r>
      <w:r w:rsidRPr="00674635">
        <w:rPr>
          <w:szCs w:val="22"/>
        </w:rPr>
        <w:t xml:space="preserve"> members</w:t>
      </w:r>
      <w:r w:rsidR="00407DEF" w:rsidRPr="00674635">
        <w:rPr>
          <w:szCs w:val="22"/>
        </w:rPr>
        <w:t xml:space="preserve"> </w:t>
      </w:r>
      <w:r w:rsidR="00D95A78">
        <w:rPr>
          <w:szCs w:val="22"/>
        </w:rPr>
        <w:t xml:space="preserve">were </w:t>
      </w:r>
      <w:r w:rsidR="00D95A78" w:rsidRPr="00674635">
        <w:rPr>
          <w:szCs w:val="22"/>
        </w:rPr>
        <w:t>independent of vested interests</w:t>
      </w:r>
      <w:r w:rsidR="00D95A78">
        <w:rPr>
          <w:szCs w:val="22"/>
        </w:rPr>
        <w:t xml:space="preserve"> and able to </w:t>
      </w:r>
      <w:r w:rsidR="00407DEF" w:rsidRPr="00674635">
        <w:rPr>
          <w:szCs w:val="22"/>
        </w:rPr>
        <w:t>commence this Review with open mind</w:t>
      </w:r>
      <w:r w:rsidRPr="00674635">
        <w:rPr>
          <w:szCs w:val="22"/>
        </w:rPr>
        <w:t>s</w:t>
      </w:r>
      <w:r w:rsidR="00407DEF" w:rsidRPr="00674635">
        <w:rPr>
          <w:szCs w:val="22"/>
        </w:rPr>
        <w:t>. As such</w:t>
      </w:r>
      <w:r w:rsidR="000E6F6E">
        <w:rPr>
          <w:szCs w:val="22"/>
        </w:rPr>
        <w:t>,</w:t>
      </w:r>
      <w:r w:rsidR="00407DEF" w:rsidRPr="00674635">
        <w:rPr>
          <w:szCs w:val="22"/>
        </w:rPr>
        <w:t xml:space="preserve"> it was not a </w:t>
      </w:r>
      <w:r w:rsidR="0068608B" w:rsidRPr="0060124B">
        <w:rPr>
          <w:szCs w:val="22"/>
        </w:rPr>
        <w:t>judgement</w:t>
      </w:r>
      <w:r w:rsidR="00407DEF" w:rsidRPr="00674635">
        <w:rPr>
          <w:szCs w:val="22"/>
        </w:rPr>
        <w:t xml:space="preserve"> of individual local governments, but a review for the future of the whole structure and system. </w:t>
      </w:r>
    </w:p>
    <w:p w:rsidR="00B206E6" w:rsidRPr="00674635" w:rsidRDefault="00B206E6" w:rsidP="00EC6D96">
      <w:pPr>
        <w:rPr>
          <w:szCs w:val="22"/>
        </w:rPr>
      </w:pPr>
    </w:p>
    <w:p w:rsidR="00407DEF" w:rsidRPr="00674635" w:rsidRDefault="00407DEF" w:rsidP="00EC6D96">
      <w:pPr>
        <w:rPr>
          <w:szCs w:val="22"/>
        </w:rPr>
      </w:pPr>
      <w:r w:rsidRPr="00674635">
        <w:rPr>
          <w:szCs w:val="22"/>
        </w:rPr>
        <w:t xml:space="preserve">After considering a broad range of information and hearing from a </w:t>
      </w:r>
      <w:r w:rsidR="000E6F6E">
        <w:rPr>
          <w:szCs w:val="22"/>
        </w:rPr>
        <w:t>variety</w:t>
      </w:r>
      <w:r w:rsidRPr="00674635">
        <w:rPr>
          <w:szCs w:val="22"/>
        </w:rPr>
        <w:t xml:space="preserve"> of stakeholders and community members, the Panel </w:t>
      </w:r>
      <w:r w:rsidR="000E6F6E">
        <w:rPr>
          <w:szCs w:val="22"/>
        </w:rPr>
        <w:t>concludes</w:t>
      </w:r>
      <w:r w:rsidRPr="00674635">
        <w:rPr>
          <w:szCs w:val="22"/>
        </w:rPr>
        <w:t xml:space="preserve"> that </w:t>
      </w:r>
      <w:r w:rsidR="000E6F6E">
        <w:rPr>
          <w:szCs w:val="22"/>
        </w:rPr>
        <w:t xml:space="preserve">that </w:t>
      </w:r>
      <w:r w:rsidRPr="00674635">
        <w:rPr>
          <w:szCs w:val="22"/>
        </w:rPr>
        <w:t>there is a need for significant change in Perth’s local government arrangements. While there are many positive aspects to local government in metropolitan Perth, the Panel</w:t>
      </w:r>
      <w:r w:rsidR="000E6F6E">
        <w:rPr>
          <w:szCs w:val="22"/>
        </w:rPr>
        <w:t xml:space="preserve"> believes</w:t>
      </w:r>
      <w:r w:rsidRPr="00674635">
        <w:rPr>
          <w:szCs w:val="22"/>
        </w:rPr>
        <w:t xml:space="preserve"> it is not in the best interests of the wider community for the status quo to be maintained.</w:t>
      </w:r>
    </w:p>
    <w:p w:rsidR="00407DEF" w:rsidRPr="00674635" w:rsidRDefault="00407DEF" w:rsidP="00EC6D96">
      <w:pPr>
        <w:rPr>
          <w:szCs w:val="22"/>
        </w:rPr>
      </w:pPr>
    </w:p>
    <w:p w:rsidR="00407DEF" w:rsidRPr="00674635" w:rsidRDefault="00407DEF" w:rsidP="00EC6D96">
      <w:pPr>
        <w:rPr>
          <w:rFonts w:cs="Myriad Pro"/>
          <w:i/>
          <w:color w:val="000000"/>
          <w:szCs w:val="22"/>
        </w:rPr>
      </w:pPr>
      <w:r w:rsidRPr="00674635">
        <w:rPr>
          <w:rFonts w:cs="Myriad Pro"/>
          <w:color w:val="000000"/>
          <w:szCs w:val="22"/>
        </w:rPr>
        <w:t xml:space="preserve">The Panel </w:t>
      </w:r>
      <w:r w:rsidR="00916AFE" w:rsidRPr="00674635">
        <w:rPr>
          <w:rFonts w:cs="Myriad Pro"/>
          <w:color w:val="000000"/>
          <w:szCs w:val="22"/>
        </w:rPr>
        <w:t xml:space="preserve">received </w:t>
      </w:r>
      <w:r w:rsidRPr="00674635">
        <w:rPr>
          <w:rFonts w:cs="Myriad Pro"/>
          <w:color w:val="000000"/>
          <w:szCs w:val="22"/>
        </w:rPr>
        <w:t xml:space="preserve">information in research and background papers, </w:t>
      </w:r>
      <w:r w:rsidR="00916AFE" w:rsidRPr="00674635">
        <w:rPr>
          <w:rFonts w:cs="Myriad Pro"/>
          <w:color w:val="000000"/>
          <w:szCs w:val="22"/>
        </w:rPr>
        <w:t xml:space="preserve">and </w:t>
      </w:r>
      <w:r w:rsidRPr="00674635">
        <w:rPr>
          <w:rFonts w:cs="Myriad Pro"/>
          <w:color w:val="000000"/>
          <w:szCs w:val="22"/>
        </w:rPr>
        <w:t xml:space="preserve">in submissions and consultations </w:t>
      </w:r>
      <w:r w:rsidR="00916AFE" w:rsidRPr="00674635">
        <w:rPr>
          <w:rFonts w:cs="Myriad Pro"/>
          <w:color w:val="000000"/>
          <w:szCs w:val="22"/>
        </w:rPr>
        <w:t>which it has used to inform its decisions</w:t>
      </w:r>
      <w:r w:rsidRPr="00674635">
        <w:rPr>
          <w:rFonts w:cs="Myriad Pro"/>
          <w:color w:val="000000"/>
          <w:szCs w:val="22"/>
        </w:rPr>
        <w:t>. While there are some gaps in the data and information available, the evidence is sufficiently detailed for conclusions to be drawn about the local government system in Perth and the improvements that should be made.</w:t>
      </w:r>
    </w:p>
    <w:p w:rsidR="00407DEF" w:rsidRPr="00674635" w:rsidRDefault="00407DEF" w:rsidP="00EC6D96">
      <w:pPr>
        <w:rPr>
          <w:szCs w:val="22"/>
        </w:rPr>
      </w:pPr>
    </w:p>
    <w:p w:rsidR="00407DEF" w:rsidRPr="00674635" w:rsidRDefault="00407DEF" w:rsidP="001F16F2">
      <w:pPr>
        <w:rPr>
          <w:sz w:val="21"/>
          <w:szCs w:val="21"/>
        </w:rPr>
      </w:pPr>
      <w:r w:rsidRPr="00674635">
        <w:rPr>
          <w:szCs w:val="22"/>
        </w:rPr>
        <w:t xml:space="preserve">The Panel found that in addition to some of the local government boundaries being illogical, and great variations in size, thirty local governments </w:t>
      </w:r>
      <w:r w:rsidR="00916AFE" w:rsidRPr="00674635">
        <w:rPr>
          <w:szCs w:val="22"/>
        </w:rPr>
        <w:t xml:space="preserve">is </w:t>
      </w:r>
      <w:r w:rsidRPr="00674635">
        <w:rPr>
          <w:szCs w:val="22"/>
        </w:rPr>
        <w:t xml:space="preserve">simply too many for the Perth region. </w:t>
      </w:r>
      <w:r w:rsidR="0068608B" w:rsidRPr="00A75550">
        <w:rPr>
          <w:szCs w:val="22"/>
        </w:rPr>
        <w:t>The current arrangement and severely fragmented structure creates a high level of duplication, inconsistencies and difficulties for business, lost opportunities for communities, confusion for consumers and planning that is complicated, uncoordinated and un-strategic.</w:t>
      </w:r>
      <w:r w:rsidR="0078343A" w:rsidRPr="00674635">
        <w:rPr>
          <w:szCs w:val="22"/>
        </w:rPr>
        <w:t xml:space="preserve"> R</w:t>
      </w:r>
      <w:r w:rsidRPr="00674635">
        <w:rPr>
          <w:szCs w:val="22"/>
        </w:rPr>
        <w:t>enowned</w:t>
      </w:r>
      <w:r w:rsidR="0078343A" w:rsidRPr="00674635">
        <w:rPr>
          <w:szCs w:val="22"/>
        </w:rPr>
        <w:t xml:space="preserve"> </w:t>
      </w:r>
      <w:proofErr w:type="spellStart"/>
      <w:r w:rsidRPr="00674635">
        <w:rPr>
          <w:szCs w:val="22"/>
        </w:rPr>
        <w:t>urbanist</w:t>
      </w:r>
      <w:proofErr w:type="spellEnd"/>
      <w:r w:rsidRPr="00674635">
        <w:rPr>
          <w:szCs w:val="22"/>
        </w:rPr>
        <w:t xml:space="preserve"> Charles Landry made similar observations during his appointment as </w:t>
      </w:r>
      <w:r w:rsidR="00955D64">
        <w:rPr>
          <w:szCs w:val="22"/>
        </w:rPr>
        <w:t>‘</w:t>
      </w:r>
      <w:r w:rsidR="00A75550">
        <w:rPr>
          <w:szCs w:val="22"/>
        </w:rPr>
        <w:t>t</w:t>
      </w:r>
      <w:r w:rsidR="00A75550" w:rsidRPr="00674635">
        <w:rPr>
          <w:szCs w:val="22"/>
        </w:rPr>
        <w:t xml:space="preserve">hinker </w:t>
      </w:r>
      <w:r w:rsidRPr="00674635">
        <w:rPr>
          <w:szCs w:val="22"/>
        </w:rPr>
        <w:t xml:space="preserve">in </w:t>
      </w:r>
      <w:r w:rsidR="00A75550">
        <w:rPr>
          <w:szCs w:val="22"/>
        </w:rPr>
        <w:t>r</w:t>
      </w:r>
      <w:r w:rsidR="00A75550" w:rsidRPr="00674635">
        <w:rPr>
          <w:szCs w:val="22"/>
        </w:rPr>
        <w:t>esidence</w:t>
      </w:r>
      <w:r w:rsidR="00955D64">
        <w:rPr>
          <w:szCs w:val="22"/>
        </w:rPr>
        <w:t>’</w:t>
      </w:r>
      <w:r w:rsidRPr="00674635">
        <w:rPr>
          <w:szCs w:val="22"/>
        </w:rPr>
        <w:t xml:space="preserve"> in Perth in 2007.</w:t>
      </w:r>
      <w:r w:rsidRPr="00674635">
        <w:rPr>
          <w:rStyle w:val="FootnoteReference"/>
          <w:sz w:val="21"/>
          <w:szCs w:val="21"/>
        </w:rPr>
        <w:footnoteReference w:id="7"/>
      </w:r>
    </w:p>
    <w:p w:rsidR="00407DEF" w:rsidRPr="00674635" w:rsidRDefault="00407DEF" w:rsidP="00912BBB">
      <w:pPr>
        <w:rPr>
          <w:szCs w:val="22"/>
        </w:rPr>
      </w:pPr>
    </w:p>
    <w:p w:rsidR="00532FC4" w:rsidRPr="00674635" w:rsidRDefault="00407DEF" w:rsidP="00A75550">
      <w:pPr>
        <w:rPr>
          <w:szCs w:val="22"/>
        </w:rPr>
      </w:pPr>
      <w:r w:rsidRPr="00674635">
        <w:rPr>
          <w:szCs w:val="22"/>
        </w:rPr>
        <w:t xml:space="preserve">It was evident to the Panel that </w:t>
      </w:r>
      <w:r w:rsidR="00B206E6" w:rsidRPr="00674635">
        <w:rPr>
          <w:szCs w:val="22"/>
        </w:rPr>
        <w:t xml:space="preserve">some </w:t>
      </w:r>
      <w:r w:rsidRPr="00674635">
        <w:rPr>
          <w:szCs w:val="22"/>
        </w:rPr>
        <w:t>local governments are performing well</w:t>
      </w:r>
      <w:r w:rsidR="000E6F6E">
        <w:rPr>
          <w:szCs w:val="22"/>
        </w:rPr>
        <w:t>. They</w:t>
      </w:r>
      <w:r w:rsidRPr="00674635">
        <w:rPr>
          <w:szCs w:val="22"/>
        </w:rPr>
        <w:t xml:space="preserve"> provide excellent services, engage well with their communities and create a place </w:t>
      </w:r>
      <w:r w:rsidR="000E6F6E">
        <w:rPr>
          <w:szCs w:val="22"/>
        </w:rPr>
        <w:t xml:space="preserve">where </w:t>
      </w:r>
      <w:r w:rsidRPr="00674635">
        <w:rPr>
          <w:szCs w:val="22"/>
        </w:rPr>
        <w:t xml:space="preserve">people want to live. Perth has a vast collection of diverse neighbourhoods and many appealing suburbs, but it needs to function better as a metropolitan area. In seeking to improve the governance of metropolitan Perth, it is important that the best aspects of the existing system are retained. </w:t>
      </w:r>
    </w:p>
    <w:p w:rsidR="00532FC4" w:rsidRPr="00674635" w:rsidRDefault="00532FC4" w:rsidP="00912BBB">
      <w:pPr>
        <w:shd w:val="clear" w:color="auto" w:fill="FFFFFF"/>
        <w:ind w:right="95"/>
        <w:rPr>
          <w:szCs w:val="22"/>
        </w:rPr>
      </w:pPr>
    </w:p>
    <w:p w:rsidR="00407DEF" w:rsidRPr="00674635" w:rsidRDefault="00532FC4" w:rsidP="00912BBB">
      <w:pPr>
        <w:shd w:val="clear" w:color="auto" w:fill="FFFFFF"/>
        <w:ind w:right="95"/>
        <w:rPr>
          <w:szCs w:val="22"/>
        </w:rPr>
      </w:pPr>
      <w:r w:rsidRPr="00674635">
        <w:rPr>
          <w:szCs w:val="22"/>
        </w:rPr>
        <w:t>C</w:t>
      </w:r>
      <w:r w:rsidR="00407DEF" w:rsidRPr="00674635">
        <w:rPr>
          <w:szCs w:val="22"/>
        </w:rPr>
        <w:t>urrent growth scenarios</w:t>
      </w:r>
      <w:r w:rsidR="00B91964">
        <w:rPr>
          <w:szCs w:val="22"/>
        </w:rPr>
        <w:t xml:space="preserve"> for Perth</w:t>
      </w:r>
      <w:r w:rsidR="00407DEF" w:rsidRPr="00674635">
        <w:rPr>
          <w:szCs w:val="22"/>
        </w:rPr>
        <w:t xml:space="preserve"> create a sense of urgency for the community to contemplate its future. Perth added 1 million people to its population between 1971 and 2006</w:t>
      </w:r>
      <w:r w:rsidRPr="00674635">
        <w:rPr>
          <w:szCs w:val="22"/>
        </w:rPr>
        <w:t xml:space="preserve"> and i</w:t>
      </w:r>
      <w:r w:rsidR="00407DEF" w:rsidRPr="00674635">
        <w:rPr>
          <w:szCs w:val="22"/>
        </w:rPr>
        <w:t>t is expected that the next 1 million will be added in just 20 years</w:t>
      </w:r>
      <w:r w:rsidRPr="00674635">
        <w:rPr>
          <w:szCs w:val="22"/>
        </w:rPr>
        <w:t>. With</w:t>
      </w:r>
      <w:r w:rsidR="00407DEF" w:rsidRPr="00674635">
        <w:rPr>
          <w:szCs w:val="22"/>
        </w:rPr>
        <w:t xml:space="preserve"> a faster rate of growth than </w:t>
      </w:r>
      <w:r w:rsidR="00B91964">
        <w:rPr>
          <w:szCs w:val="22"/>
        </w:rPr>
        <w:t>ever</w:t>
      </w:r>
      <w:r w:rsidR="00B91964" w:rsidRPr="00674635">
        <w:rPr>
          <w:szCs w:val="22"/>
        </w:rPr>
        <w:t xml:space="preserve"> </w:t>
      </w:r>
      <w:r w:rsidR="00407DEF" w:rsidRPr="00674635">
        <w:rPr>
          <w:szCs w:val="22"/>
        </w:rPr>
        <w:t>experienced before</w:t>
      </w:r>
      <w:r w:rsidRPr="00674635">
        <w:rPr>
          <w:szCs w:val="22"/>
        </w:rPr>
        <w:t>,</w:t>
      </w:r>
      <w:r w:rsidR="00407DEF" w:rsidRPr="00674635">
        <w:rPr>
          <w:szCs w:val="22"/>
        </w:rPr>
        <w:t xml:space="preserve"> Perth is undoubtedly changing as a city. It has a strong economy and a sense of optimism. The current phase of major developments, both inner</w:t>
      </w:r>
      <w:r w:rsidR="00B91964">
        <w:rPr>
          <w:szCs w:val="22"/>
        </w:rPr>
        <w:t>-</w:t>
      </w:r>
      <w:r w:rsidR="00407DEF" w:rsidRPr="00674635">
        <w:rPr>
          <w:szCs w:val="22"/>
        </w:rPr>
        <w:t>city and region</w:t>
      </w:r>
      <w:r w:rsidR="00B91964">
        <w:rPr>
          <w:szCs w:val="22"/>
        </w:rPr>
        <w:t>-</w:t>
      </w:r>
      <w:r w:rsidR="00407DEF" w:rsidRPr="00674635">
        <w:rPr>
          <w:szCs w:val="22"/>
        </w:rPr>
        <w:t>wide, is changing the fabric of the city. The growth is also impacting on adjoining regions including the Peel. The State, through the Western Australian Planning Commission</w:t>
      </w:r>
      <w:r w:rsidR="00B53753">
        <w:rPr>
          <w:szCs w:val="22"/>
        </w:rPr>
        <w:t xml:space="preserve"> (WAPC)</w:t>
      </w:r>
      <w:r w:rsidR="00407DEF" w:rsidRPr="00674635">
        <w:rPr>
          <w:szCs w:val="22"/>
        </w:rPr>
        <w:t xml:space="preserve">, has developed </w:t>
      </w:r>
      <w:r w:rsidR="00407DEF" w:rsidRPr="00674635">
        <w:rPr>
          <w:i/>
          <w:szCs w:val="22"/>
        </w:rPr>
        <w:t xml:space="preserve">Directions 2031 </w:t>
      </w:r>
      <w:r w:rsidR="00407DEF" w:rsidRPr="00674635">
        <w:rPr>
          <w:szCs w:val="22"/>
        </w:rPr>
        <w:t xml:space="preserve">as </w:t>
      </w:r>
      <w:r w:rsidR="00B91964">
        <w:rPr>
          <w:szCs w:val="22"/>
        </w:rPr>
        <w:t xml:space="preserve">the </w:t>
      </w:r>
      <w:r w:rsidR="00407DEF" w:rsidRPr="00674635">
        <w:rPr>
          <w:szCs w:val="22"/>
        </w:rPr>
        <w:t>overarching planning document</w:t>
      </w:r>
      <w:r w:rsidR="00B91964">
        <w:rPr>
          <w:szCs w:val="22"/>
        </w:rPr>
        <w:t xml:space="preserve"> for Perth</w:t>
      </w:r>
      <w:r w:rsidR="00407DEF" w:rsidRPr="00674635">
        <w:rPr>
          <w:szCs w:val="22"/>
        </w:rPr>
        <w:t xml:space="preserve">, identifying strategic activity centres and </w:t>
      </w:r>
      <w:r w:rsidR="00B91964">
        <w:rPr>
          <w:szCs w:val="22"/>
        </w:rPr>
        <w:t xml:space="preserve">areas </w:t>
      </w:r>
      <w:r w:rsidR="00407DEF" w:rsidRPr="00674635">
        <w:rPr>
          <w:szCs w:val="22"/>
        </w:rPr>
        <w:t xml:space="preserve">where people will live in the future. </w:t>
      </w:r>
      <w:r w:rsidR="00407DEF" w:rsidRPr="00674635">
        <w:rPr>
          <w:szCs w:val="22"/>
        </w:rPr>
        <w:lastRenderedPageBreak/>
        <w:t xml:space="preserve">While other regional cities such as Karratha are also growing, Perth will remain the principal city of </w:t>
      </w:r>
      <w:r w:rsidR="00B91964">
        <w:rPr>
          <w:szCs w:val="22"/>
        </w:rPr>
        <w:t>Western Australia</w:t>
      </w:r>
      <w:r w:rsidR="00407DEF" w:rsidRPr="00674635">
        <w:rPr>
          <w:szCs w:val="22"/>
        </w:rPr>
        <w:t>.</w:t>
      </w:r>
    </w:p>
    <w:p w:rsidR="00407DEF" w:rsidRPr="00674635" w:rsidRDefault="00407DEF" w:rsidP="00912BBB">
      <w:pPr>
        <w:rPr>
          <w:szCs w:val="22"/>
        </w:rPr>
      </w:pPr>
    </w:p>
    <w:p w:rsidR="00407DEF" w:rsidRPr="00674635" w:rsidRDefault="00407DEF" w:rsidP="00912BBB">
      <w:pPr>
        <w:autoSpaceDE w:val="0"/>
        <w:autoSpaceDN w:val="0"/>
        <w:adjustRightInd w:val="0"/>
        <w:rPr>
          <w:szCs w:val="22"/>
          <w:lang w:val="en-US" w:eastAsia="en-US"/>
        </w:rPr>
      </w:pPr>
      <w:r w:rsidRPr="00674635">
        <w:rPr>
          <w:szCs w:val="22"/>
        </w:rPr>
        <w:t>The 21</w:t>
      </w:r>
      <w:r w:rsidRPr="00674635">
        <w:rPr>
          <w:szCs w:val="22"/>
          <w:vertAlign w:val="superscript"/>
        </w:rPr>
        <w:t>st</w:t>
      </w:r>
      <w:r w:rsidRPr="00674635">
        <w:rPr>
          <w:szCs w:val="22"/>
        </w:rPr>
        <w:t xml:space="preserve"> Century has been described as ‘the century of the city’. As noted in a discussion paper commissioned</w:t>
      </w:r>
      <w:r w:rsidRPr="00674635">
        <w:rPr>
          <w:szCs w:val="22"/>
          <w:lang w:val="en-US" w:eastAsia="en-US"/>
        </w:rPr>
        <w:t xml:space="preserve"> by </w:t>
      </w:r>
      <w:proofErr w:type="spellStart"/>
      <w:r w:rsidRPr="00674635">
        <w:rPr>
          <w:szCs w:val="22"/>
          <w:lang w:val="en-US" w:eastAsia="en-US"/>
        </w:rPr>
        <w:t>Warringah</w:t>
      </w:r>
      <w:proofErr w:type="spellEnd"/>
      <w:r w:rsidRPr="00674635">
        <w:rPr>
          <w:szCs w:val="22"/>
          <w:lang w:val="en-US" w:eastAsia="en-US"/>
        </w:rPr>
        <w:t xml:space="preserve"> Council (Sydney, NSW), </w:t>
      </w:r>
      <w:r w:rsidR="00955D64">
        <w:rPr>
          <w:szCs w:val="22"/>
          <w:lang w:val="en-US" w:eastAsia="en-US"/>
        </w:rPr>
        <w:t>‘</w:t>
      </w:r>
      <w:r w:rsidRPr="00674635">
        <w:rPr>
          <w:szCs w:val="22"/>
          <w:lang w:val="en-US" w:eastAsia="en-US"/>
        </w:rPr>
        <w:t>the balance of influence internationally is shifting from nation states to cities – economic and cultural relations are more and more city-to-city rather than country-to-country. This makes how we govern our cities increasingly important. If Sydney is to compete with other global cities, it needs metropolitan and local governance which is equal to the best in the world.</w:t>
      </w:r>
      <w:r w:rsidR="00955D64">
        <w:rPr>
          <w:szCs w:val="22"/>
          <w:lang w:val="en-US" w:eastAsia="en-US"/>
        </w:rPr>
        <w:t>’</w:t>
      </w:r>
      <w:r w:rsidRPr="00674635">
        <w:rPr>
          <w:rStyle w:val="FootnoteReference"/>
          <w:szCs w:val="22"/>
          <w:lang w:val="en-US" w:eastAsia="en-US"/>
        </w:rPr>
        <w:footnoteReference w:id="8"/>
      </w:r>
      <w:r w:rsidRPr="00674635">
        <w:rPr>
          <w:szCs w:val="22"/>
          <w:lang w:val="en-US" w:eastAsia="en-US"/>
        </w:rPr>
        <w:t xml:space="preserve"> The Panel believes the same statement applies to Perth.</w:t>
      </w:r>
    </w:p>
    <w:p w:rsidR="00407DEF" w:rsidRPr="00674635" w:rsidRDefault="00407DEF" w:rsidP="00912BBB">
      <w:pPr>
        <w:autoSpaceDE w:val="0"/>
        <w:autoSpaceDN w:val="0"/>
        <w:adjustRightInd w:val="0"/>
        <w:rPr>
          <w:szCs w:val="22"/>
          <w:lang w:val="en-US" w:eastAsia="en-US"/>
        </w:rPr>
      </w:pPr>
    </w:p>
    <w:p w:rsidR="00407DEF" w:rsidRPr="00674635" w:rsidRDefault="00407DEF" w:rsidP="00912BBB">
      <w:pPr>
        <w:rPr>
          <w:szCs w:val="22"/>
        </w:rPr>
      </w:pPr>
      <w:r w:rsidRPr="00674635">
        <w:rPr>
          <w:szCs w:val="22"/>
        </w:rPr>
        <w:t xml:space="preserve">A key message in recent work for the COAG is that Australia is at a watershed point for its capital cities and their strategic planning. Population growth, demographic change, increasing energy costs and the shift to a knowledge economy have changed the assumptions underpinning the shape and development of Australian cities. </w:t>
      </w:r>
    </w:p>
    <w:p w:rsidR="00407DEF" w:rsidRPr="00674635" w:rsidRDefault="00407DEF" w:rsidP="00912BBB">
      <w:pPr>
        <w:rPr>
          <w:szCs w:val="22"/>
        </w:rPr>
      </w:pPr>
    </w:p>
    <w:p w:rsidR="00407DEF" w:rsidRPr="00674635" w:rsidRDefault="00407DEF" w:rsidP="00912BBB">
      <w:pPr>
        <w:rPr>
          <w:szCs w:val="22"/>
        </w:rPr>
      </w:pPr>
      <w:r w:rsidRPr="00674635">
        <w:rPr>
          <w:szCs w:val="22"/>
        </w:rPr>
        <w:t>Nationally and internationally, major cities have recently reviewed or are currently undertaking a review of their local government structures and governance models. Reforms have been proposed or implemented in Hobart and Adelaide, across Queensland and New South Wales, and in Auckland and Wellington.</w:t>
      </w:r>
    </w:p>
    <w:p w:rsidR="00407DEF" w:rsidRPr="00674635" w:rsidRDefault="00407DEF" w:rsidP="00912BBB">
      <w:pPr>
        <w:rPr>
          <w:szCs w:val="22"/>
        </w:rPr>
      </w:pPr>
    </w:p>
    <w:p w:rsidR="00407DEF" w:rsidRPr="00674635" w:rsidRDefault="00407DEF" w:rsidP="00912BBB">
      <w:pPr>
        <w:rPr>
          <w:szCs w:val="22"/>
        </w:rPr>
      </w:pPr>
      <w:r w:rsidRPr="00674635">
        <w:rPr>
          <w:szCs w:val="22"/>
          <w:lang w:val="en-US" w:eastAsia="en-US"/>
        </w:rPr>
        <w:t xml:space="preserve">It is therefore timely that this </w:t>
      </w:r>
      <w:r w:rsidR="00532FC4" w:rsidRPr="00674635">
        <w:rPr>
          <w:szCs w:val="22"/>
          <w:lang w:val="en-US" w:eastAsia="en-US"/>
        </w:rPr>
        <w:t>R</w:t>
      </w:r>
      <w:r w:rsidRPr="00674635">
        <w:rPr>
          <w:szCs w:val="22"/>
          <w:lang w:val="en-US" w:eastAsia="en-US"/>
        </w:rPr>
        <w:t>eview of Perth’s local government structures and governance be undertaken.</w:t>
      </w:r>
      <w:r w:rsidRPr="00674635">
        <w:rPr>
          <w:szCs w:val="22"/>
        </w:rPr>
        <w:t xml:space="preserve"> The challenge for the Panel has been to consider what kind of local government system and structure would be ideally placed to meet the demands of Perth into the future. The first priority was not to focus on how many local governments there should be, but on how to best deliver effective local government services to the community into the future.</w:t>
      </w:r>
    </w:p>
    <w:p w:rsidR="00407DEF" w:rsidRPr="00674635" w:rsidRDefault="00407DEF" w:rsidP="00912BBB">
      <w:pPr>
        <w:rPr>
          <w:szCs w:val="22"/>
        </w:rPr>
      </w:pPr>
    </w:p>
    <w:p w:rsidR="00407DEF" w:rsidRDefault="00407DEF" w:rsidP="00912BBB">
      <w:pPr>
        <w:rPr>
          <w:szCs w:val="22"/>
        </w:rPr>
      </w:pPr>
      <w:r w:rsidRPr="00674635">
        <w:rPr>
          <w:szCs w:val="22"/>
        </w:rPr>
        <w:t>A recent paper prepared for the Australian Centre for Excellence in Local Government (ACELG) notes that:</w:t>
      </w:r>
    </w:p>
    <w:p w:rsidR="002C5ACB" w:rsidRPr="00674635" w:rsidRDefault="002C5ACB" w:rsidP="00912BBB">
      <w:pPr>
        <w:rPr>
          <w:szCs w:val="22"/>
        </w:rPr>
      </w:pPr>
    </w:p>
    <w:p w:rsidR="00407DEF" w:rsidRPr="00674635" w:rsidRDefault="00407DEF" w:rsidP="00912BBB">
      <w:pPr>
        <w:ind w:left="540"/>
        <w:rPr>
          <w:szCs w:val="22"/>
        </w:rPr>
      </w:pPr>
      <w:r w:rsidRPr="00674635">
        <w:rPr>
          <w:i/>
          <w:szCs w:val="22"/>
        </w:rPr>
        <w:t xml:space="preserve">The available evidence points to a particular need for ongoing consolidation of local government activities in metropolitan areas. Growing concerns about Australia’s capacity to manage rapid metropolitan growth and change, and the federal government’s move to develop a national urban policy and promote better metropolitan planning, call for a demonstration of local government’s capacity to make a strong contribution on behalf of local communities and in the broader regional and national interest. There is a widespread view that this calls for substantially larger local government units </w:t>
      </w:r>
      <w:r w:rsidRPr="00674635">
        <w:rPr>
          <w:i/>
          <w:iCs/>
          <w:szCs w:val="22"/>
        </w:rPr>
        <w:t xml:space="preserve">as well as </w:t>
      </w:r>
      <w:r w:rsidRPr="00674635">
        <w:rPr>
          <w:i/>
          <w:szCs w:val="22"/>
        </w:rPr>
        <w:t>collaborative planning and resource sharing.</w:t>
      </w:r>
      <w:r w:rsidRPr="00674635">
        <w:rPr>
          <w:rStyle w:val="FootnoteReference"/>
          <w:szCs w:val="22"/>
        </w:rPr>
        <w:footnoteReference w:id="9"/>
      </w:r>
      <w:r w:rsidRPr="00674635">
        <w:rPr>
          <w:szCs w:val="22"/>
        </w:rPr>
        <w:t xml:space="preserve"> </w:t>
      </w:r>
    </w:p>
    <w:p w:rsidR="00407DEF" w:rsidRPr="00674635" w:rsidRDefault="00407DEF" w:rsidP="00912BBB">
      <w:pPr>
        <w:rPr>
          <w:szCs w:val="22"/>
        </w:rPr>
      </w:pPr>
    </w:p>
    <w:p w:rsidR="00407DEF" w:rsidRPr="00674635" w:rsidRDefault="00407DEF" w:rsidP="00912BBB">
      <w:pPr>
        <w:rPr>
          <w:szCs w:val="22"/>
        </w:rPr>
      </w:pPr>
      <w:r w:rsidRPr="00674635">
        <w:rPr>
          <w:szCs w:val="22"/>
        </w:rPr>
        <w:t>The Panel’s view is that local government reform is need</w:t>
      </w:r>
      <w:r w:rsidR="00B206E6" w:rsidRPr="00674635">
        <w:rPr>
          <w:szCs w:val="22"/>
        </w:rPr>
        <w:t>ed not just for</w:t>
      </w:r>
      <w:r w:rsidRPr="00674635">
        <w:rPr>
          <w:szCs w:val="22"/>
        </w:rPr>
        <w:t xml:space="preserve"> economic development, but for social and environmental </w:t>
      </w:r>
      <w:r w:rsidR="002C5ACB">
        <w:rPr>
          <w:szCs w:val="22"/>
        </w:rPr>
        <w:t>reasons</w:t>
      </w:r>
      <w:r w:rsidR="002C5ACB" w:rsidRPr="00674635">
        <w:rPr>
          <w:szCs w:val="22"/>
        </w:rPr>
        <w:t xml:space="preserve"> </w:t>
      </w:r>
      <w:r w:rsidRPr="00674635">
        <w:rPr>
          <w:szCs w:val="22"/>
        </w:rPr>
        <w:t>as well.</w:t>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The Committee for Perth notes the importance of city-wide regional governance in the Discussion Paper from the </w:t>
      </w:r>
      <w:r w:rsidRPr="00FF67AB">
        <w:rPr>
          <w:i/>
          <w:szCs w:val="22"/>
        </w:rPr>
        <w:t>Perth @ 3.5 Million Visioning Workshop</w:t>
      </w:r>
      <w:r w:rsidRPr="00674635">
        <w:rPr>
          <w:szCs w:val="22"/>
        </w:rPr>
        <w:t>:</w:t>
      </w:r>
    </w:p>
    <w:p w:rsidR="006E5DBA" w:rsidRPr="00674635" w:rsidRDefault="006E5DBA" w:rsidP="00912BBB">
      <w:pPr>
        <w:rPr>
          <w:szCs w:val="22"/>
        </w:rPr>
      </w:pPr>
    </w:p>
    <w:p w:rsidR="00407DEF" w:rsidRPr="00674635" w:rsidRDefault="00407DEF" w:rsidP="00912BBB">
      <w:pPr>
        <w:ind w:left="720"/>
        <w:rPr>
          <w:rStyle w:val="A210"/>
          <w:color w:val="auto"/>
          <w:sz w:val="22"/>
          <w:szCs w:val="22"/>
        </w:rPr>
      </w:pPr>
      <w:r w:rsidRPr="00674635">
        <w:rPr>
          <w:rStyle w:val="A210"/>
          <w:i/>
          <w:color w:val="auto"/>
          <w:sz w:val="22"/>
          <w:szCs w:val="22"/>
        </w:rPr>
        <w:t xml:space="preserve">In order to effectively compete with other metropolitan regions throughout the world, the Perth metropolitan region needs to be formally organised to explicitly serve the purposes of the region in pursuit of economic </w:t>
      </w:r>
      <w:r w:rsidRPr="00674635">
        <w:rPr>
          <w:rStyle w:val="A210"/>
          <w:i/>
          <w:color w:val="auto"/>
          <w:sz w:val="22"/>
          <w:szCs w:val="22"/>
        </w:rPr>
        <w:lastRenderedPageBreak/>
        <w:t xml:space="preserve">development. The current governance structure fails to achieve this for two reasons: local government is too fragmented; and there is no dedicated mechanism for integrated regional </w:t>
      </w:r>
      <w:r w:rsidR="00347E98" w:rsidRPr="00347E98">
        <w:rPr>
          <w:rStyle w:val="A210"/>
          <w:i/>
          <w:color w:val="auto"/>
          <w:sz w:val="22"/>
          <w:szCs w:val="22"/>
        </w:rPr>
        <w:t>cooperation</w:t>
      </w:r>
      <w:r w:rsidRPr="00674635">
        <w:rPr>
          <w:rStyle w:val="A210"/>
          <w:i/>
          <w:color w:val="auto"/>
          <w:sz w:val="22"/>
          <w:szCs w:val="22"/>
        </w:rPr>
        <w:t xml:space="preserve"> (i.e. there is no specific mechanism for regional integration and there are poor links at a state government level between different Ministries influencing regional development.</w:t>
      </w:r>
      <w:r w:rsidRPr="00674635">
        <w:rPr>
          <w:rStyle w:val="FootnoteReference"/>
          <w:szCs w:val="22"/>
        </w:rPr>
        <w:footnoteReference w:id="10"/>
      </w:r>
    </w:p>
    <w:p w:rsidR="00407DEF" w:rsidRPr="00674635" w:rsidRDefault="00407DEF" w:rsidP="00912BBB">
      <w:pPr>
        <w:rPr>
          <w:szCs w:val="22"/>
        </w:rPr>
      </w:pPr>
    </w:p>
    <w:p w:rsidR="00407DEF" w:rsidRPr="00674635" w:rsidRDefault="0068608B" w:rsidP="00912BBB">
      <w:pPr>
        <w:spacing w:after="120"/>
        <w:rPr>
          <w:szCs w:val="22"/>
        </w:rPr>
      </w:pPr>
      <w:r w:rsidRPr="00A75550">
        <w:rPr>
          <w:szCs w:val="22"/>
        </w:rPr>
        <w:t xml:space="preserve">The Panel’s recommendations are </w:t>
      </w:r>
      <w:r w:rsidR="00A75550" w:rsidRPr="00A75550">
        <w:rPr>
          <w:szCs w:val="22"/>
        </w:rPr>
        <w:t>aimed at</w:t>
      </w:r>
      <w:r w:rsidRPr="00A75550">
        <w:rPr>
          <w:szCs w:val="22"/>
        </w:rPr>
        <w:t xml:space="preserve"> providing the right foundations for Perth’s future growth</w:t>
      </w:r>
      <w:r w:rsidR="00A75550" w:rsidRPr="00A75550">
        <w:rPr>
          <w:szCs w:val="22"/>
        </w:rPr>
        <w:t>.</w:t>
      </w:r>
      <w:r w:rsidRPr="00A75550">
        <w:rPr>
          <w:szCs w:val="22"/>
        </w:rPr>
        <w:t xml:space="preserve"> </w:t>
      </w:r>
      <w:r w:rsidR="00A75550" w:rsidRPr="00A75550">
        <w:rPr>
          <w:szCs w:val="22"/>
        </w:rPr>
        <w:t>The recommendations can</w:t>
      </w:r>
      <w:r w:rsidRPr="00A75550">
        <w:rPr>
          <w:szCs w:val="22"/>
        </w:rPr>
        <w:t xml:space="preserve">not be achieved by minor boundary amendments. This has been the approach in the past, and experience has </w:t>
      </w:r>
      <w:r w:rsidR="00A75550" w:rsidRPr="00A75550">
        <w:rPr>
          <w:szCs w:val="22"/>
        </w:rPr>
        <w:t>shown that these</w:t>
      </w:r>
      <w:r w:rsidRPr="00A75550">
        <w:rPr>
          <w:szCs w:val="22"/>
        </w:rPr>
        <w:t xml:space="preserve"> changes cost money, </w:t>
      </w:r>
      <w:proofErr w:type="gramStart"/>
      <w:r w:rsidRPr="00A75550">
        <w:rPr>
          <w:szCs w:val="22"/>
        </w:rPr>
        <w:t>cause</w:t>
      </w:r>
      <w:proofErr w:type="gramEnd"/>
      <w:r w:rsidRPr="00A75550">
        <w:rPr>
          <w:szCs w:val="22"/>
        </w:rPr>
        <w:t xml:space="preserve"> friction and animosity, fail to achieve significant outcomes and direct council resources away from core issues.</w:t>
      </w:r>
      <w:r w:rsidR="00407DEF" w:rsidRPr="00A75550">
        <w:rPr>
          <w:szCs w:val="22"/>
        </w:rPr>
        <w:t xml:space="preserve"> This is not the </w:t>
      </w:r>
      <w:r w:rsidR="002C5ACB" w:rsidRPr="00A75550">
        <w:rPr>
          <w:szCs w:val="22"/>
        </w:rPr>
        <w:t xml:space="preserve">right </w:t>
      </w:r>
      <w:r w:rsidR="00407DEF" w:rsidRPr="00A75550">
        <w:rPr>
          <w:szCs w:val="22"/>
        </w:rPr>
        <w:t>way to progress genuine reform.</w:t>
      </w:r>
      <w:r w:rsidR="00407DEF" w:rsidRPr="00674635">
        <w:rPr>
          <w:szCs w:val="22"/>
        </w:rPr>
        <w:t xml:space="preserve"> </w:t>
      </w:r>
    </w:p>
    <w:p w:rsidR="00407DEF" w:rsidRPr="006E7FFE" w:rsidRDefault="00E00A28" w:rsidP="006E7FFE">
      <w:pPr>
        <w:pStyle w:val="Heading3"/>
      </w:pPr>
      <w:bookmarkStart w:id="23" w:name="_Toc333846500"/>
      <w:r>
        <w:t xml:space="preserve">2.2 </w:t>
      </w:r>
      <w:r>
        <w:tab/>
      </w:r>
      <w:r w:rsidR="00407DEF" w:rsidRPr="006E7FFE">
        <w:t>Previous reviews and boundary changes in Perth</w:t>
      </w:r>
      <w:bookmarkEnd w:id="23"/>
    </w:p>
    <w:p w:rsidR="00407DEF" w:rsidRPr="00674635" w:rsidRDefault="00407DEF" w:rsidP="00912BBB">
      <w:pPr>
        <w:tabs>
          <w:tab w:val="right" w:pos="8222"/>
        </w:tabs>
        <w:ind w:right="-55"/>
        <w:rPr>
          <w:szCs w:val="22"/>
        </w:rPr>
      </w:pPr>
      <w:r w:rsidRPr="00674635">
        <w:rPr>
          <w:color w:val="000000"/>
          <w:szCs w:val="22"/>
        </w:rPr>
        <w:t xml:space="preserve">Perth’s local government structure </w:t>
      </w:r>
      <w:r w:rsidRPr="000D2893">
        <w:rPr>
          <w:color w:val="000000"/>
          <w:szCs w:val="22"/>
        </w:rPr>
        <w:t xml:space="preserve">has </w:t>
      </w:r>
      <w:r w:rsidR="0068608B" w:rsidRPr="000D2893">
        <w:rPr>
          <w:color w:val="000000"/>
          <w:szCs w:val="22"/>
        </w:rPr>
        <w:t>been virtually static</w:t>
      </w:r>
      <w:r w:rsidRPr="000D2893">
        <w:rPr>
          <w:color w:val="000000"/>
          <w:szCs w:val="22"/>
        </w:rPr>
        <w:t xml:space="preserve"> since the early 1900s when </w:t>
      </w:r>
      <w:r w:rsidR="00BF7151" w:rsidRPr="000D2893">
        <w:rPr>
          <w:color w:val="000000"/>
          <w:szCs w:val="22"/>
        </w:rPr>
        <w:t>the</w:t>
      </w:r>
      <w:r w:rsidRPr="000D2893">
        <w:rPr>
          <w:color w:val="000000"/>
          <w:szCs w:val="22"/>
        </w:rPr>
        <w:t xml:space="preserve"> population was around 73,000. </w:t>
      </w:r>
      <w:r w:rsidR="00A75550" w:rsidRPr="000D2893">
        <w:rPr>
          <w:szCs w:val="22"/>
        </w:rPr>
        <w:t xml:space="preserve">During </w:t>
      </w:r>
      <w:r w:rsidR="0068608B" w:rsidRPr="000D2893">
        <w:rPr>
          <w:szCs w:val="22"/>
        </w:rPr>
        <w:t>Perth’s first boom</w:t>
      </w:r>
      <w:r w:rsidR="00A75550" w:rsidRPr="000D2893">
        <w:rPr>
          <w:szCs w:val="22"/>
        </w:rPr>
        <w:t>,</w:t>
      </w:r>
      <w:r w:rsidR="0068608B" w:rsidRPr="000D2893">
        <w:rPr>
          <w:szCs w:val="22"/>
        </w:rPr>
        <w:t xml:space="preserve"> the number of local authorities</w:t>
      </w:r>
      <w:r w:rsidR="00A75550" w:rsidRPr="000D2893">
        <w:rPr>
          <w:szCs w:val="22"/>
        </w:rPr>
        <w:t xml:space="preserve"> increased</w:t>
      </w:r>
      <w:r w:rsidRPr="000D2893">
        <w:rPr>
          <w:szCs w:val="22"/>
        </w:rPr>
        <w:t xml:space="preserve"> from</w:t>
      </w:r>
      <w:r w:rsidRPr="00674635">
        <w:rPr>
          <w:szCs w:val="22"/>
        </w:rPr>
        <w:t xml:space="preserve"> seven in 1890, to 25 in 1899, and 34 in 1907</w:t>
      </w:r>
      <w:r w:rsidR="00A75550">
        <w:rPr>
          <w:szCs w:val="22"/>
        </w:rPr>
        <w:t xml:space="preserve"> to </w:t>
      </w:r>
      <w:r w:rsidR="00FF67AB">
        <w:rPr>
          <w:szCs w:val="22"/>
        </w:rPr>
        <w:t>reflect</w:t>
      </w:r>
      <w:r w:rsidR="00A75550">
        <w:rPr>
          <w:szCs w:val="22"/>
        </w:rPr>
        <w:t xml:space="preserve"> the population growth</w:t>
      </w:r>
      <w:r w:rsidRPr="00674635">
        <w:rPr>
          <w:szCs w:val="22"/>
        </w:rPr>
        <w:t>.</w:t>
      </w:r>
      <w:r w:rsidRPr="00674635">
        <w:rPr>
          <w:rStyle w:val="FootnoteReference"/>
          <w:szCs w:val="22"/>
        </w:rPr>
        <w:footnoteReference w:id="11"/>
      </w:r>
      <w:r w:rsidRPr="00674635">
        <w:rPr>
          <w:color w:val="000000"/>
          <w:szCs w:val="22"/>
        </w:rPr>
        <w:t xml:space="preserve"> </w:t>
      </w:r>
      <w:r w:rsidR="00C567D0" w:rsidRPr="00674635">
        <w:rPr>
          <w:szCs w:val="22"/>
        </w:rPr>
        <w:t>The</w:t>
      </w:r>
      <w:r w:rsidRPr="00674635">
        <w:rPr>
          <w:szCs w:val="22"/>
        </w:rPr>
        <w:t xml:space="preserve"> numerous previous reviews of local government have not resulted in significant change. Previous reviews have included:</w:t>
      </w:r>
    </w:p>
    <w:p w:rsidR="006E5DBA" w:rsidRPr="00674635" w:rsidRDefault="006E5DBA"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left="709" w:right="-55"/>
        <w:rPr>
          <w:szCs w:val="22"/>
        </w:rPr>
      </w:pP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sidRPr="00674635">
        <w:rPr>
          <w:b/>
          <w:szCs w:val="22"/>
        </w:rPr>
        <w:t>1954</w:t>
      </w:r>
      <w:r w:rsidRPr="00674635">
        <w:rPr>
          <w:szCs w:val="22"/>
        </w:rPr>
        <w:tab/>
        <w:t>Departmental Report on Boundaries (Chairman: White)</w:t>
      </w: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left="709" w:right="-55"/>
        <w:rPr>
          <w:szCs w:val="22"/>
        </w:rPr>
      </w:pPr>
      <w:proofErr w:type="gramStart"/>
      <w:r w:rsidRPr="00674635">
        <w:rPr>
          <w:szCs w:val="22"/>
        </w:rPr>
        <w:t>recommended</w:t>
      </w:r>
      <w:proofErr w:type="gramEnd"/>
      <w:r w:rsidRPr="00674635">
        <w:rPr>
          <w:szCs w:val="22"/>
        </w:rPr>
        <w:t xml:space="preserve"> reduction to 11 or 19.</w:t>
      </w: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b/>
          <w:szCs w:val="22"/>
        </w:rPr>
      </w:pP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sidRPr="00674635">
        <w:rPr>
          <w:b/>
          <w:szCs w:val="22"/>
        </w:rPr>
        <w:t>1968</w:t>
      </w:r>
      <w:r w:rsidRPr="00674635">
        <w:rPr>
          <w:szCs w:val="22"/>
        </w:rPr>
        <w:t xml:space="preserve"> </w:t>
      </w:r>
      <w:r w:rsidRPr="00674635">
        <w:rPr>
          <w:szCs w:val="22"/>
        </w:rPr>
        <w:tab/>
        <w:t xml:space="preserve">Local Government Assessment Committee (Chairman: </w:t>
      </w:r>
      <w:proofErr w:type="spellStart"/>
      <w:r w:rsidRPr="00674635">
        <w:rPr>
          <w:szCs w:val="22"/>
        </w:rPr>
        <w:t>Mathea</w:t>
      </w:r>
      <w:proofErr w:type="spellEnd"/>
      <w:r w:rsidRPr="00674635">
        <w:rPr>
          <w:szCs w:val="22"/>
        </w:rPr>
        <w:t xml:space="preserve">) </w:t>
      </w: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left="709" w:right="-55"/>
        <w:rPr>
          <w:szCs w:val="22"/>
        </w:rPr>
      </w:pPr>
      <w:proofErr w:type="gramStart"/>
      <w:r w:rsidRPr="00674635">
        <w:rPr>
          <w:szCs w:val="22"/>
        </w:rPr>
        <w:t>recommended</w:t>
      </w:r>
      <w:proofErr w:type="gramEnd"/>
      <w:r w:rsidRPr="00674635">
        <w:rPr>
          <w:szCs w:val="22"/>
        </w:rPr>
        <w:t xml:space="preserve"> reduction from 27 to 17.</w:t>
      </w: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b/>
          <w:szCs w:val="22"/>
        </w:rPr>
      </w:pP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sidRPr="00674635">
        <w:rPr>
          <w:b/>
          <w:szCs w:val="22"/>
        </w:rPr>
        <w:t>1972</w:t>
      </w:r>
      <w:r w:rsidRPr="00674635">
        <w:rPr>
          <w:szCs w:val="22"/>
        </w:rPr>
        <w:t xml:space="preserve"> </w:t>
      </w:r>
      <w:r w:rsidRPr="00674635">
        <w:rPr>
          <w:szCs w:val="22"/>
        </w:rPr>
        <w:tab/>
        <w:t xml:space="preserve">Local Government Boundaries Commission (Chairman: Heron) </w:t>
      </w: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left="709" w:right="-55"/>
        <w:rPr>
          <w:szCs w:val="22"/>
        </w:rPr>
      </w:pPr>
      <w:proofErr w:type="gramStart"/>
      <w:r w:rsidRPr="00674635">
        <w:rPr>
          <w:szCs w:val="22"/>
        </w:rPr>
        <w:t>recommended</w:t>
      </w:r>
      <w:proofErr w:type="gramEnd"/>
      <w:r w:rsidRPr="00674635">
        <w:rPr>
          <w:szCs w:val="22"/>
        </w:rPr>
        <w:t xml:space="preserve"> reduction from 26 to 18.</w:t>
      </w: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p>
    <w:p w:rsidR="00C26EFC" w:rsidRDefault="00407DEF" w:rsidP="005F2005">
      <w:pPr>
        <w:numPr>
          <w:ilvl w:val="0"/>
          <w:numId w:val="34"/>
        </w:numPr>
        <w:tabs>
          <w:tab w:val="clear" w:pos="1065"/>
          <w:tab w:val="left" w:pos="-1416"/>
          <w:tab w:val="left" w:pos="-708"/>
          <w:tab w:val="left" w:pos="270"/>
          <w:tab w:val="num"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overflowPunct w:val="0"/>
        <w:autoSpaceDE w:val="0"/>
        <w:autoSpaceDN w:val="0"/>
        <w:adjustRightInd w:val="0"/>
        <w:ind w:left="709" w:right="-55" w:hanging="709"/>
        <w:textAlignment w:val="baseline"/>
        <w:rPr>
          <w:szCs w:val="22"/>
        </w:rPr>
      </w:pPr>
      <w:r w:rsidRPr="00674635">
        <w:rPr>
          <w:szCs w:val="22"/>
        </w:rPr>
        <w:t xml:space="preserve">Royal Commission on Metropolitan Municipal Boundaries </w:t>
      </w:r>
    </w:p>
    <w:p w:rsidR="00407DEF" w:rsidRPr="00674635" w:rsidRDefault="00407DEF" w:rsidP="00C26EFC">
      <w:pPr>
        <w:tabs>
          <w:tab w:val="left" w:pos="-1416"/>
          <w:tab w:val="left" w:pos="-708"/>
          <w:tab w:val="left" w:pos="270"/>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overflowPunct w:val="0"/>
        <w:autoSpaceDE w:val="0"/>
        <w:autoSpaceDN w:val="0"/>
        <w:adjustRightInd w:val="0"/>
        <w:ind w:left="709" w:right="-55"/>
        <w:textAlignment w:val="baseline"/>
        <w:rPr>
          <w:szCs w:val="22"/>
        </w:rPr>
      </w:pPr>
      <w:proofErr w:type="gramStart"/>
      <w:r w:rsidRPr="00674635">
        <w:rPr>
          <w:szCs w:val="22"/>
        </w:rPr>
        <w:t>(Chairman: Johnston) recommended reduction from 26 to 22.</w:t>
      </w:r>
      <w:proofErr w:type="gramEnd"/>
    </w:p>
    <w:p w:rsidR="00407DEF" w:rsidRPr="00674635" w:rsidRDefault="00407DEF" w:rsidP="00912BBB">
      <w:pPr>
        <w:pStyle w:val="Footer"/>
        <w:tabs>
          <w:tab w:val="clear" w:pos="8306"/>
          <w:tab w:val="left" w:pos="709"/>
          <w:tab w:val="right" w:pos="8222"/>
        </w:tabs>
        <w:ind w:right="-55"/>
        <w:rPr>
          <w:sz w:val="22"/>
          <w:szCs w:val="22"/>
        </w:rPr>
      </w:pPr>
    </w:p>
    <w:p w:rsidR="00C567D0" w:rsidRPr="00674635" w:rsidRDefault="00C567D0" w:rsidP="00912BBB">
      <w:pPr>
        <w:tabs>
          <w:tab w:val="left" w:pos="709"/>
          <w:tab w:val="right" w:pos="8222"/>
        </w:tabs>
        <w:ind w:right="-55"/>
        <w:rPr>
          <w:szCs w:val="22"/>
        </w:rPr>
      </w:pPr>
      <w:r w:rsidRPr="00674635">
        <w:rPr>
          <w:b/>
          <w:szCs w:val="22"/>
        </w:rPr>
        <w:t>1995</w:t>
      </w:r>
      <w:r w:rsidRPr="00674635">
        <w:rPr>
          <w:szCs w:val="22"/>
        </w:rPr>
        <w:tab/>
        <w:t>Structural Reform Advisory Committee</w:t>
      </w:r>
    </w:p>
    <w:p w:rsidR="00C86293" w:rsidRPr="00674635" w:rsidRDefault="00C86293" w:rsidP="00912BBB">
      <w:pPr>
        <w:tabs>
          <w:tab w:val="left" w:pos="709"/>
          <w:tab w:val="right" w:pos="8222"/>
        </w:tabs>
        <w:ind w:right="-55"/>
        <w:rPr>
          <w:b/>
          <w:szCs w:val="22"/>
        </w:rPr>
      </w:pPr>
    </w:p>
    <w:p w:rsidR="00407DEF" w:rsidRPr="00674635" w:rsidRDefault="00407DEF" w:rsidP="00912BBB">
      <w:pPr>
        <w:tabs>
          <w:tab w:val="left" w:pos="709"/>
          <w:tab w:val="right" w:pos="8222"/>
        </w:tabs>
        <w:ind w:right="-55"/>
        <w:rPr>
          <w:b/>
          <w:szCs w:val="22"/>
        </w:rPr>
      </w:pPr>
      <w:r w:rsidRPr="00674635">
        <w:rPr>
          <w:b/>
          <w:szCs w:val="22"/>
        </w:rPr>
        <w:t>2006</w:t>
      </w:r>
      <w:r w:rsidRPr="00674635">
        <w:rPr>
          <w:b/>
          <w:szCs w:val="22"/>
        </w:rPr>
        <w:tab/>
      </w:r>
      <w:r w:rsidRPr="00674635">
        <w:rPr>
          <w:szCs w:val="22"/>
        </w:rPr>
        <w:t xml:space="preserve">Local Government Advisory Board (Chairman: </w:t>
      </w:r>
      <w:proofErr w:type="spellStart"/>
      <w:r w:rsidRPr="00674635">
        <w:rPr>
          <w:szCs w:val="22"/>
        </w:rPr>
        <w:t>Gregorini</w:t>
      </w:r>
      <w:proofErr w:type="spellEnd"/>
      <w:r w:rsidRPr="00674635">
        <w:rPr>
          <w:szCs w:val="22"/>
        </w:rPr>
        <w:t>)</w:t>
      </w:r>
    </w:p>
    <w:p w:rsidR="00407DEF" w:rsidRPr="00674635" w:rsidRDefault="00407DEF" w:rsidP="00912BBB">
      <w:pPr>
        <w:tabs>
          <w:tab w:val="left" w:pos="-1416"/>
          <w:tab w:val="left" w:pos="-708"/>
          <w:tab w:val="left" w:pos="270"/>
          <w:tab w:val="left" w:pos="709"/>
          <w:tab w:val="left" w:pos="1800"/>
          <w:tab w:val="left" w:pos="2124"/>
          <w:tab w:val="left" w:pos="2832"/>
          <w:tab w:val="left" w:pos="3540"/>
          <w:tab w:val="left" w:pos="4248"/>
          <w:tab w:val="left" w:pos="4956"/>
          <w:tab w:val="left" w:pos="5664"/>
          <w:tab w:val="left" w:pos="6372"/>
          <w:tab w:val="left" w:pos="7080"/>
          <w:tab w:val="left" w:pos="7788"/>
          <w:tab w:val="right" w:pos="8222"/>
          <w:tab w:val="left" w:pos="9204"/>
        </w:tabs>
        <w:ind w:left="709" w:right="-55"/>
        <w:rPr>
          <w:szCs w:val="22"/>
        </w:rPr>
      </w:pPr>
      <w:proofErr w:type="gramStart"/>
      <w:r w:rsidRPr="00674635">
        <w:rPr>
          <w:szCs w:val="22"/>
        </w:rPr>
        <w:t>recommended</w:t>
      </w:r>
      <w:proofErr w:type="gramEnd"/>
      <w:r w:rsidRPr="00674635">
        <w:rPr>
          <w:szCs w:val="22"/>
        </w:rPr>
        <w:t xml:space="preserve"> reduction from 30 to 23, and possible further reduction to 20.</w:t>
      </w:r>
      <w:r w:rsidRPr="00674635">
        <w:rPr>
          <w:rStyle w:val="FootnoteReference"/>
          <w:szCs w:val="22"/>
        </w:rPr>
        <w:footnoteReference w:id="12"/>
      </w:r>
    </w:p>
    <w:p w:rsidR="00407DEF" w:rsidRPr="00674635" w:rsidRDefault="00407DEF" w:rsidP="00912BBB">
      <w:pPr>
        <w:tabs>
          <w:tab w:val="right" w:pos="8222"/>
        </w:tabs>
        <w:ind w:right="-55"/>
        <w:rPr>
          <w:szCs w:val="22"/>
        </w:rPr>
      </w:pPr>
    </w:p>
    <w:p w:rsidR="00407DEF" w:rsidRPr="00674635" w:rsidRDefault="00407DEF" w:rsidP="00912BBB">
      <w:pPr>
        <w:tabs>
          <w:tab w:val="right" w:pos="8222"/>
        </w:tabs>
        <w:ind w:right="-55"/>
        <w:rPr>
          <w:szCs w:val="22"/>
        </w:rPr>
      </w:pPr>
      <w:r w:rsidRPr="00674635">
        <w:rPr>
          <w:szCs w:val="22"/>
        </w:rPr>
        <w:t xml:space="preserve">Despite </w:t>
      </w:r>
      <w:r w:rsidR="00C567D0" w:rsidRPr="00674635">
        <w:rPr>
          <w:szCs w:val="22"/>
        </w:rPr>
        <w:t xml:space="preserve">these </w:t>
      </w:r>
      <w:r w:rsidRPr="00674635">
        <w:rPr>
          <w:szCs w:val="22"/>
        </w:rPr>
        <w:t>major reviews</w:t>
      </w:r>
      <w:r w:rsidR="00E5726D">
        <w:rPr>
          <w:szCs w:val="22"/>
        </w:rPr>
        <w:t>,</w:t>
      </w:r>
      <w:r w:rsidRPr="00674635">
        <w:rPr>
          <w:szCs w:val="22"/>
        </w:rPr>
        <w:t xml:space="preserve"> the net result has been little change in Perth’s local government arrangements. Hence</w:t>
      </w:r>
      <w:r w:rsidR="00E50AB3">
        <w:rPr>
          <w:szCs w:val="22"/>
        </w:rPr>
        <w:t>,</w:t>
      </w:r>
      <w:r w:rsidRPr="00674635">
        <w:rPr>
          <w:szCs w:val="22"/>
        </w:rPr>
        <w:t xml:space="preserve"> many of Perth’s existing local governments could be said to be, in the words of one commentator</w:t>
      </w:r>
      <w:r w:rsidR="00E5726D">
        <w:rPr>
          <w:szCs w:val="22"/>
        </w:rPr>
        <w:t>,</w:t>
      </w:r>
      <w:r w:rsidRPr="00674635">
        <w:rPr>
          <w:szCs w:val="22"/>
        </w:rPr>
        <w:t xml:space="preserve"> ‘survivors of a simpler past’.</w:t>
      </w:r>
      <w:r w:rsidRPr="00674635">
        <w:rPr>
          <w:rStyle w:val="FootnoteReference"/>
          <w:szCs w:val="22"/>
        </w:rPr>
        <w:footnoteReference w:id="13"/>
      </w:r>
    </w:p>
    <w:p w:rsidR="00407DEF" w:rsidRPr="00674635" w:rsidRDefault="00407DEF" w:rsidP="00912BBB">
      <w:pPr>
        <w:tabs>
          <w:tab w:val="right" w:pos="8222"/>
        </w:tabs>
        <w:ind w:right="-55"/>
        <w:rPr>
          <w:szCs w:val="22"/>
        </w:rPr>
      </w:pPr>
    </w:p>
    <w:p w:rsidR="00407DEF" w:rsidRPr="00674635" w:rsidRDefault="00407DEF" w:rsidP="00912BBB">
      <w:pPr>
        <w:rPr>
          <w:b/>
          <w:szCs w:val="22"/>
        </w:rPr>
      </w:pPr>
      <w:r w:rsidRPr="00674635">
        <w:rPr>
          <w:szCs w:val="22"/>
        </w:rPr>
        <w:t xml:space="preserve">The statutory body </w:t>
      </w:r>
      <w:r w:rsidRPr="000D2893">
        <w:rPr>
          <w:szCs w:val="22"/>
        </w:rPr>
        <w:t>responsible for considering boundary change proposals in Perth is the Local Government Advisory</w:t>
      </w:r>
      <w:r w:rsidRPr="000D2893">
        <w:rPr>
          <w:b/>
          <w:szCs w:val="22"/>
        </w:rPr>
        <w:t xml:space="preserve"> </w:t>
      </w:r>
      <w:r w:rsidRPr="000D2893">
        <w:rPr>
          <w:szCs w:val="22"/>
        </w:rPr>
        <w:t>Board</w:t>
      </w:r>
      <w:r w:rsidR="00BA3D49">
        <w:rPr>
          <w:szCs w:val="22"/>
        </w:rPr>
        <w:t xml:space="preserve"> (LGAB)</w:t>
      </w:r>
      <w:r w:rsidRPr="000D2893">
        <w:rPr>
          <w:szCs w:val="22"/>
        </w:rPr>
        <w:t xml:space="preserve">, which was established under </w:t>
      </w:r>
      <w:r w:rsidRPr="000D2893">
        <w:rPr>
          <w:szCs w:val="22"/>
        </w:rPr>
        <w:lastRenderedPageBreak/>
        <w:t xml:space="preserve">section 2.44 of the </w:t>
      </w:r>
      <w:r w:rsidRPr="000D2893">
        <w:rPr>
          <w:i/>
          <w:szCs w:val="22"/>
        </w:rPr>
        <w:t xml:space="preserve">Local Government Act </w:t>
      </w:r>
      <w:r w:rsidR="0068608B" w:rsidRPr="000D2893">
        <w:rPr>
          <w:i/>
          <w:szCs w:val="22"/>
        </w:rPr>
        <w:t>1995</w:t>
      </w:r>
      <w:r w:rsidR="0068608B" w:rsidRPr="000D2893">
        <w:rPr>
          <w:szCs w:val="22"/>
        </w:rPr>
        <w:t xml:space="preserve"> (the Act).</w:t>
      </w:r>
      <w:r w:rsidRPr="000D2893">
        <w:rPr>
          <w:szCs w:val="22"/>
        </w:rPr>
        <w:t xml:space="preserve"> The </w:t>
      </w:r>
      <w:r w:rsidR="00FF67AB">
        <w:rPr>
          <w:szCs w:val="22"/>
        </w:rPr>
        <w:t>B</w:t>
      </w:r>
      <w:r w:rsidR="000D2893" w:rsidRPr="000D2893">
        <w:rPr>
          <w:szCs w:val="22"/>
        </w:rPr>
        <w:t xml:space="preserve">oard’s </w:t>
      </w:r>
      <w:r w:rsidR="00E50AB3" w:rsidRPr="000D2893">
        <w:rPr>
          <w:szCs w:val="22"/>
        </w:rPr>
        <w:t>role</w:t>
      </w:r>
      <w:r w:rsidRPr="000D2893">
        <w:rPr>
          <w:szCs w:val="22"/>
        </w:rPr>
        <w:t xml:space="preserve"> is to </w:t>
      </w:r>
      <w:r w:rsidR="00E50AB3" w:rsidRPr="000D2893">
        <w:rPr>
          <w:szCs w:val="22"/>
        </w:rPr>
        <w:t xml:space="preserve">conduct </w:t>
      </w:r>
      <w:r w:rsidR="0068608B" w:rsidRPr="000D2893">
        <w:rPr>
          <w:szCs w:val="22"/>
        </w:rPr>
        <w:t>inquir</w:t>
      </w:r>
      <w:r w:rsidR="00E50AB3" w:rsidRPr="000D2893">
        <w:rPr>
          <w:szCs w:val="22"/>
        </w:rPr>
        <w:t>i</w:t>
      </w:r>
      <w:r w:rsidR="0068608B" w:rsidRPr="000D2893">
        <w:rPr>
          <w:szCs w:val="22"/>
        </w:rPr>
        <w:t>e</w:t>
      </w:r>
      <w:r w:rsidR="00E50AB3" w:rsidRPr="000D2893">
        <w:rPr>
          <w:szCs w:val="22"/>
        </w:rPr>
        <w:t>s</w:t>
      </w:r>
      <w:r w:rsidRPr="000D2893">
        <w:rPr>
          <w:szCs w:val="22"/>
        </w:rPr>
        <w:t xml:space="preserve"> into </w:t>
      </w:r>
      <w:r w:rsidRPr="00674635">
        <w:rPr>
          <w:szCs w:val="22"/>
        </w:rPr>
        <w:t>boundary amendment</w:t>
      </w:r>
      <w:r w:rsidR="00E50AB3">
        <w:rPr>
          <w:szCs w:val="22"/>
        </w:rPr>
        <w:t xml:space="preserve"> proposals</w:t>
      </w:r>
      <w:r w:rsidRPr="00674635">
        <w:rPr>
          <w:szCs w:val="22"/>
        </w:rPr>
        <w:t xml:space="preserve"> in accordan</w:t>
      </w:r>
      <w:r w:rsidR="008C6B6D">
        <w:rPr>
          <w:szCs w:val="22"/>
        </w:rPr>
        <w:t>ce with Schedule 2.1 of the Act, and recommend ward and representation arrangements for each council.</w:t>
      </w:r>
    </w:p>
    <w:p w:rsidR="00407DEF" w:rsidRPr="00674635" w:rsidRDefault="00407DEF" w:rsidP="00912BBB">
      <w:pPr>
        <w:rPr>
          <w:szCs w:val="22"/>
        </w:rPr>
      </w:pPr>
    </w:p>
    <w:p w:rsidR="00407DEF" w:rsidRPr="00674635" w:rsidRDefault="00407DEF" w:rsidP="00571C6F">
      <w:pPr>
        <w:autoSpaceDE w:val="0"/>
        <w:autoSpaceDN w:val="0"/>
        <w:adjustRightInd w:val="0"/>
        <w:rPr>
          <w:szCs w:val="22"/>
        </w:rPr>
      </w:pPr>
      <w:r w:rsidRPr="00674635">
        <w:rPr>
          <w:szCs w:val="22"/>
        </w:rPr>
        <w:t xml:space="preserve">Since its creation, the Board has considered </w:t>
      </w:r>
      <w:r w:rsidR="00727B94" w:rsidRPr="00674635">
        <w:rPr>
          <w:szCs w:val="22"/>
        </w:rPr>
        <w:t xml:space="preserve">12 </w:t>
      </w:r>
      <w:r w:rsidRPr="00674635">
        <w:rPr>
          <w:szCs w:val="22"/>
        </w:rPr>
        <w:t>boundary amendment proposals in the metropolitan area</w:t>
      </w:r>
      <w:r w:rsidR="0085103F" w:rsidRPr="00674635">
        <w:rPr>
          <w:szCs w:val="22"/>
        </w:rPr>
        <w:t>,</w:t>
      </w:r>
      <w:r w:rsidR="00727B94" w:rsidRPr="00674635">
        <w:rPr>
          <w:szCs w:val="22"/>
        </w:rPr>
        <w:t xml:space="preserve"> most of which have been rejected, such as the proposal to create a Shire of Dalkeith</w:t>
      </w:r>
      <w:r w:rsidR="00E50AB3">
        <w:rPr>
          <w:szCs w:val="22"/>
        </w:rPr>
        <w:t>.</w:t>
      </w:r>
      <w:r w:rsidRPr="00674635">
        <w:rPr>
          <w:szCs w:val="22"/>
        </w:rPr>
        <w:t xml:space="preserve"> The inability of the current system to bring about change is further demonstrated by the recent </w:t>
      </w:r>
      <w:r w:rsidR="009002CC">
        <w:rPr>
          <w:szCs w:val="22"/>
        </w:rPr>
        <w:t>experience with</w:t>
      </w:r>
      <w:r w:rsidR="003E3021">
        <w:rPr>
          <w:szCs w:val="22"/>
        </w:rPr>
        <w:t xml:space="preserve"> the </w:t>
      </w:r>
      <w:r w:rsidRPr="00674635">
        <w:rPr>
          <w:szCs w:val="22"/>
        </w:rPr>
        <w:t xml:space="preserve">proposed merger of the Cities of Subiaco and Nedlands, even though an analysis found that the merger </w:t>
      </w:r>
      <w:r w:rsidR="00E50AB3">
        <w:rPr>
          <w:szCs w:val="22"/>
        </w:rPr>
        <w:t>could</w:t>
      </w:r>
      <w:r w:rsidRPr="00674635">
        <w:rPr>
          <w:szCs w:val="22"/>
        </w:rPr>
        <w:t xml:space="preserve"> achieve between  $3.1 </w:t>
      </w:r>
      <w:r w:rsidR="00E50AB3">
        <w:rPr>
          <w:szCs w:val="22"/>
        </w:rPr>
        <w:t>and</w:t>
      </w:r>
      <w:r w:rsidR="00E50AB3" w:rsidRPr="00674635">
        <w:rPr>
          <w:szCs w:val="22"/>
        </w:rPr>
        <w:t xml:space="preserve"> </w:t>
      </w:r>
      <w:r w:rsidRPr="00674635">
        <w:rPr>
          <w:szCs w:val="22"/>
        </w:rPr>
        <w:t xml:space="preserve">$4.4 million </w:t>
      </w:r>
      <w:r w:rsidR="00E50AB3">
        <w:rPr>
          <w:szCs w:val="22"/>
        </w:rPr>
        <w:t xml:space="preserve">savings </w:t>
      </w:r>
      <w:r w:rsidRPr="00674635">
        <w:rPr>
          <w:szCs w:val="22"/>
        </w:rPr>
        <w:t xml:space="preserve">per </w:t>
      </w:r>
      <w:r w:rsidR="00E50AB3">
        <w:rPr>
          <w:szCs w:val="22"/>
        </w:rPr>
        <w:t>year</w:t>
      </w:r>
      <w:r w:rsidR="00E50AB3" w:rsidRPr="00674635">
        <w:rPr>
          <w:szCs w:val="22"/>
        </w:rPr>
        <w:t xml:space="preserve"> </w:t>
      </w:r>
      <w:r w:rsidRPr="00674635">
        <w:rPr>
          <w:szCs w:val="22"/>
        </w:rPr>
        <w:t xml:space="preserve">and </w:t>
      </w:r>
      <w:r w:rsidR="003E3021">
        <w:rPr>
          <w:szCs w:val="22"/>
        </w:rPr>
        <w:t>create</w:t>
      </w:r>
      <w:r w:rsidR="003E3021" w:rsidRPr="00674635">
        <w:rPr>
          <w:szCs w:val="22"/>
        </w:rPr>
        <w:t xml:space="preserve"> </w:t>
      </w:r>
      <w:r w:rsidRPr="00674635">
        <w:rPr>
          <w:szCs w:val="22"/>
        </w:rPr>
        <w:t>organisational efficiencies through improved access to grants</w:t>
      </w:r>
      <w:r w:rsidR="003E3021">
        <w:rPr>
          <w:szCs w:val="22"/>
        </w:rPr>
        <w:t>,</w:t>
      </w:r>
      <w:r w:rsidRPr="00674635">
        <w:rPr>
          <w:szCs w:val="22"/>
        </w:rPr>
        <w:t xml:space="preserve"> new strategic</w:t>
      </w:r>
      <w:r w:rsidR="003E3021">
        <w:rPr>
          <w:szCs w:val="22"/>
        </w:rPr>
        <w:t xml:space="preserve"> </w:t>
      </w:r>
      <w:r w:rsidRPr="00674635">
        <w:rPr>
          <w:szCs w:val="22"/>
        </w:rPr>
        <w:t>State partnerships</w:t>
      </w:r>
      <w:r w:rsidR="003E3021">
        <w:rPr>
          <w:szCs w:val="22"/>
        </w:rPr>
        <w:t>,</w:t>
      </w:r>
      <w:r w:rsidRPr="00674635">
        <w:rPr>
          <w:szCs w:val="22"/>
        </w:rPr>
        <w:t xml:space="preserve"> improved workforce planning</w:t>
      </w:r>
      <w:r w:rsidR="003E3021">
        <w:rPr>
          <w:szCs w:val="22"/>
        </w:rPr>
        <w:t>,</w:t>
      </w:r>
      <w:r w:rsidRPr="00674635">
        <w:rPr>
          <w:szCs w:val="22"/>
        </w:rPr>
        <w:t xml:space="preserve"> reduced service duplication</w:t>
      </w:r>
      <w:r w:rsidR="003E3021">
        <w:rPr>
          <w:szCs w:val="22"/>
        </w:rPr>
        <w:t>,</w:t>
      </w:r>
      <w:r w:rsidRPr="00674635">
        <w:rPr>
          <w:szCs w:val="22"/>
        </w:rPr>
        <w:t xml:space="preserve"> economies of scale</w:t>
      </w:r>
      <w:r w:rsidR="003E3021">
        <w:rPr>
          <w:szCs w:val="22"/>
        </w:rPr>
        <w:t>,</w:t>
      </w:r>
      <w:r w:rsidRPr="00674635">
        <w:rPr>
          <w:szCs w:val="22"/>
        </w:rPr>
        <w:t xml:space="preserve"> greater purchasing power and increased productivity.</w:t>
      </w:r>
      <w:r w:rsidRPr="00674635">
        <w:rPr>
          <w:rStyle w:val="FootnoteReference"/>
          <w:szCs w:val="22"/>
        </w:rPr>
        <w:footnoteReference w:id="14"/>
      </w:r>
    </w:p>
    <w:p w:rsidR="00407DEF" w:rsidRPr="00674635" w:rsidRDefault="00407DEF" w:rsidP="00912BBB">
      <w:pPr>
        <w:autoSpaceDE w:val="0"/>
        <w:autoSpaceDN w:val="0"/>
        <w:adjustRightInd w:val="0"/>
        <w:rPr>
          <w:szCs w:val="22"/>
        </w:rPr>
      </w:pPr>
    </w:p>
    <w:p w:rsidR="00407DEF" w:rsidRPr="00674635" w:rsidRDefault="00407DEF" w:rsidP="00912BBB">
      <w:pPr>
        <w:rPr>
          <w:szCs w:val="22"/>
        </w:rPr>
      </w:pPr>
      <w:r w:rsidRPr="00674635">
        <w:rPr>
          <w:szCs w:val="22"/>
        </w:rPr>
        <w:t xml:space="preserve">Perth remains one of the few major Australian cities </w:t>
      </w:r>
      <w:r w:rsidR="003E3021">
        <w:rPr>
          <w:szCs w:val="22"/>
        </w:rPr>
        <w:t>that</w:t>
      </w:r>
      <w:r w:rsidR="003E3021" w:rsidRPr="00674635">
        <w:rPr>
          <w:szCs w:val="22"/>
        </w:rPr>
        <w:t xml:space="preserve"> </w:t>
      </w:r>
      <w:proofErr w:type="gramStart"/>
      <w:r w:rsidR="003E3021" w:rsidRPr="00674635">
        <w:rPr>
          <w:szCs w:val="22"/>
        </w:rPr>
        <w:t>ha</w:t>
      </w:r>
      <w:r w:rsidR="003E3021">
        <w:rPr>
          <w:szCs w:val="22"/>
        </w:rPr>
        <w:t>s</w:t>
      </w:r>
      <w:proofErr w:type="gramEnd"/>
      <w:r w:rsidR="003E3021" w:rsidRPr="00674635">
        <w:rPr>
          <w:szCs w:val="22"/>
        </w:rPr>
        <w:t xml:space="preserve"> </w:t>
      </w:r>
      <w:r w:rsidRPr="00674635">
        <w:rPr>
          <w:szCs w:val="22"/>
        </w:rPr>
        <w:t xml:space="preserve">not seen major </w:t>
      </w:r>
      <w:r w:rsidRPr="00674635">
        <w:rPr>
          <w:color w:val="000000"/>
          <w:szCs w:val="22"/>
        </w:rPr>
        <w:t xml:space="preserve">local government reform. </w:t>
      </w:r>
      <w:r w:rsidRPr="00674635">
        <w:rPr>
          <w:szCs w:val="22"/>
        </w:rPr>
        <w:t xml:space="preserve">Even in Adelaide, a city where there were </w:t>
      </w:r>
      <w:r w:rsidRPr="00674635">
        <w:rPr>
          <w:color w:val="000000"/>
          <w:szCs w:val="22"/>
        </w:rPr>
        <w:t>local government</w:t>
      </w:r>
      <w:r w:rsidRPr="00674635">
        <w:rPr>
          <w:szCs w:val="22"/>
        </w:rPr>
        <w:t xml:space="preserve"> amalgamations in the </w:t>
      </w:r>
      <w:r w:rsidRPr="000D2893">
        <w:rPr>
          <w:szCs w:val="22"/>
        </w:rPr>
        <w:t>mid-1990s</w:t>
      </w:r>
      <w:r w:rsidRPr="00674635">
        <w:rPr>
          <w:szCs w:val="22"/>
        </w:rPr>
        <w:t>, there have been calls for further reform, including the state's peak business group Business SA suggesting in 2010 that the number of metropolitan councils be reduced to just three.</w:t>
      </w:r>
      <w:r w:rsidRPr="00674635">
        <w:rPr>
          <w:rStyle w:val="FootnoteReference"/>
          <w:szCs w:val="22"/>
        </w:rPr>
        <w:footnoteReference w:id="15"/>
      </w:r>
    </w:p>
    <w:p w:rsidR="00407DEF" w:rsidRPr="00674635" w:rsidRDefault="00407DEF" w:rsidP="00912BBB">
      <w:pPr>
        <w:rPr>
          <w:b/>
          <w:szCs w:val="22"/>
        </w:rPr>
      </w:pPr>
    </w:p>
    <w:p w:rsidR="006E5DBA" w:rsidRPr="00674635" w:rsidRDefault="006E5DBA" w:rsidP="00912BBB">
      <w:pPr>
        <w:rPr>
          <w:b/>
          <w:szCs w:val="22"/>
        </w:rPr>
      </w:pPr>
    </w:p>
    <w:p w:rsidR="00407DEF" w:rsidRPr="00674635" w:rsidRDefault="00B44384" w:rsidP="00912BBB">
      <w:pPr>
        <w:rPr>
          <w:b/>
          <w:szCs w:val="22"/>
        </w:rPr>
      </w:pPr>
      <w:r w:rsidRPr="00674635">
        <w:rPr>
          <w:b/>
          <w:szCs w:val="22"/>
        </w:rPr>
        <w:br w:type="page"/>
      </w:r>
      <w:r w:rsidR="00407DEF" w:rsidRPr="00674635">
        <w:rPr>
          <w:b/>
          <w:szCs w:val="22"/>
        </w:rPr>
        <w:lastRenderedPageBreak/>
        <w:t xml:space="preserve">Table </w:t>
      </w:r>
      <w:r w:rsidR="00D900FE" w:rsidRPr="00674635">
        <w:rPr>
          <w:b/>
          <w:szCs w:val="22"/>
        </w:rPr>
        <w:t>2.1</w:t>
      </w:r>
      <w:r w:rsidR="00407DEF" w:rsidRPr="00674635">
        <w:rPr>
          <w:b/>
          <w:szCs w:val="22"/>
        </w:rPr>
        <w:t>:  Local Government in Australia’s capital cities</w:t>
      </w:r>
    </w:p>
    <w:p w:rsidR="00407DEF" w:rsidRPr="00674635" w:rsidRDefault="00407DEF" w:rsidP="00912BBB">
      <w:pPr>
        <w:rPr>
          <w:b/>
          <w:szCs w:val="22"/>
        </w:rPr>
      </w:pPr>
    </w:p>
    <w:tbl>
      <w:tblPr>
        <w:tblW w:w="9336" w:type="dxa"/>
        <w:tblInd w:w="-176" w:type="dxa"/>
        <w:tblLook w:val="0000" w:firstRow="0" w:lastRow="0" w:firstColumn="0" w:lastColumn="0" w:noHBand="0" w:noVBand="0"/>
      </w:tblPr>
      <w:tblGrid>
        <w:gridCol w:w="1067"/>
        <w:gridCol w:w="1296"/>
        <w:gridCol w:w="1296"/>
        <w:gridCol w:w="1377"/>
        <w:gridCol w:w="1296"/>
        <w:gridCol w:w="1377"/>
        <w:gridCol w:w="1627"/>
      </w:tblGrid>
      <w:tr w:rsidR="00407DEF" w:rsidRPr="00674635" w:rsidTr="00C41D4A">
        <w:trPr>
          <w:trHeight w:val="765"/>
        </w:trPr>
        <w:tc>
          <w:tcPr>
            <w:tcW w:w="1067" w:type="dxa"/>
            <w:tcBorders>
              <w:top w:val="single" w:sz="4" w:space="0" w:color="auto"/>
              <w:left w:val="single" w:sz="4" w:space="0" w:color="auto"/>
              <w:bottom w:val="single" w:sz="4" w:space="0" w:color="auto"/>
              <w:right w:val="single" w:sz="4" w:space="0" w:color="auto"/>
            </w:tcBorders>
            <w:vAlign w:val="center"/>
          </w:tcPr>
          <w:p w:rsidR="00407DEF" w:rsidRPr="00C41D4A" w:rsidRDefault="00407DEF" w:rsidP="00AF20AC">
            <w:pPr>
              <w:jc w:val="left"/>
              <w:rPr>
                <w:rFonts w:cs="Arial"/>
                <w:b/>
                <w:bCs/>
                <w:sz w:val="18"/>
                <w:szCs w:val="18"/>
              </w:rPr>
            </w:pPr>
            <w:bookmarkStart w:id="24" w:name="RANGE!A1:G7"/>
            <w:bookmarkEnd w:id="24"/>
            <w:r w:rsidRPr="00C41D4A">
              <w:rPr>
                <w:rFonts w:cs="Arial"/>
                <w:b/>
                <w:bCs/>
                <w:sz w:val="18"/>
                <w:szCs w:val="18"/>
              </w:rPr>
              <w:t> </w:t>
            </w:r>
          </w:p>
        </w:tc>
        <w:tc>
          <w:tcPr>
            <w:tcW w:w="1296" w:type="dxa"/>
            <w:tcBorders>
              <w:top w:val="single" w:sz="4" w:space="0" w:color="auto"/>
              <w:left w:val="nil"/>
              <w:bottom w:val="single" w:sz="4" w:space="0" w:color="auto"/>
              <w:right w:val="single" w:sz="4" w:space="0" w:color="auto"/>
            </w:tcBorders>
            <w:vAlign w:val="center"/>
          </w:tcPr>
          <w:p w:rsidR="00407DEF" w:rsidRPr="00C41D4A" w:rsidRDefault="00407DEF" w:rsidP="00AF20AC">
            <w:pPr>
              <w:jc w:val="left"/>
              <w:rPr>
                <w:rFonts w:cs="Arial"/>
                <w:b/>
                <w:bCs/>
                <w:sz w:val="18"/>
                <w:szCs w:val="18"/>
              </w:rPr>
            </w:pPr>
            <w:r w:rsidRPr="00C41D4A">
              <w:rPr>
                <w:rFonts w:cs="Arial"/>
                <w:b/>
                <w:bCs/>
                <w:sz w:val="18"/>
                <w:szCs w:val="18"/>
              </w:rPr>
              <w:t>Metropolitan Area (sq</w:t>
            </w:r>
            <w:r w:rsidR="003E3021" w:rsidRPr="00C41D4A">
              <w:rPr>
                <w:rFonts w:cs="Arial"/>
                <w:b/>
                <w:bCs/>
                <w:sz w:val="18"/>
                <w:szCs w:val="18"/>
              </w:rPr>
              <w:t>uare</w:t>
            </w:r>
            <w:r w:rsidRPr="00C41D4A">
              <w:rPr>
                <w:rFonts w:cs="Arial"/>
                <w:b/>
                <w:bCs/>
                <w:sz w:val="18"/>
                <w:szCs w:val="18"/>
              </w:rPr>
              <w:t xml:space="preserve"> km)</w:t>
            </w:r>
          </w:p>
        </w:tc>
        <w:tc>
          <w:tcPr>
            <w:tcW w:w="1296" w:type="dxa"/>
            <w:tcBorders>
              <w:top w:val="single" w:sz="4" w:space="0" w:color="auto"/>
              <w:left w:val="nil"/>
              <w:bottom w:val="single" w:sz="4" w:space="0" w:color="auto"/>
              <w:right w:val="single" w:sz="4" w:space="0" w:color="auto"/>
            </w:tcBorders>
            <w:vAlign w:val="center"/>
          </w:tcPr>
          <w:p w:rsidR="00407DEF" w:rsidRPr="00C41D4A" w:rsidRDefault="00407DEF" w:rsidP="00AF20AC">
            <w:pPr>
              <w:jc w:val="left"/>
              <w:rPr>
                <w:rFonts w:cs="Arial"/>
                <w:b/>
                <w:bCs/>
                <w:sz w:val="18"/>
                <w:szCs w:val="18"/>
              </w:rPr>
            </w:pPr>
            <w:r w:rsidRPr="00C41D4A">
              <w:rPr>
                <w:rFonts w:cs="Arial"/>
                <w:b/>
                <w:bCs/>
                <w:sz w:val="18"/>
                <w:szCs w:val="18"/>
              </w:rPr>
              <w:t xml:space="preserve">Metropolitan </w:t>
            </w:r>
            <w:r w:rsidR="00AF20AC" w:rsidRPr="00C41D4A">
              <w:rPr>
                <w:rFonts w:cs="Arial"/>
                <w:b/>
                <w:bCs/>
                <w:sz w:val="18"/>
                <w:szCs w:val="18"/>
              </w:rPr>
              <w:t>P</w:t>
            </w:r>
            <w:r w:rsidRPr="00C41D4A">
              <w:rPr>
                <w:rFonts w:cs="Arial"/>
                <w:b/>
                <w:bCs/>
                <w:sz w:val="18"/>
                <w:szCs w:val="18"/>
              </w:rPr>
              <w:t xml:space="preserve">opulation </w:t>
            </w:r>
            <w:r w:rsidR="003E3021" w:rsidRPr="00C41D4A">
              <w:rPr>
                <w:rFonts w:cs="Arial"/>
                <w:b/>
                <w:bCs/>
                <w:sz w:val="18"/>
                <w:szCs w:val="18"/>
              </w:rPr>
              <w:t>(</w:t>
            </w:r>
            <w:r w:rsidRPr="00C41D4A">
              <w:rPr>
                <w:rFonts w:cs="Arial"/>
                <w:b/>
                <w:bCs/>
                <w:sz w:val="18"/>
                <w:szCs w:val="18"/>
              </w:rPr>
              <w:t>1991</w:t>
            </w:r>
            <w:r w:rsidR="003E3021" w:rsidRPr="00C41D4A">
              <w:rPr>
                <w:rFonts w:cs="Arial"/>
                <w:b/>
                <w:bCs/>
                <w:sz w:val="18"/>
                <w:szCs w:val="18"/>
              </w:rPr>
              <w:t>)</w:t>
            </w:r>
          </w:p>
        </w:tc>
        <w:tc>
          <w:tcPr>
            <w:tcW w:w="1377" w:type="dxa"/>
            <w:tcBorders>
              <w:top w:val="single" w:sz="4" w:space="0" w:color="auto"/>
              <w:left w:val="nil"/>
              <w:bottom w:val="single" w:sz="4" w:space="0" w:color="auto"/>
              <w:right w:val="single" w:sz="4" w:space="0" w:color="auto"/>
            </w:tcBorders>
            <w:vAlign w:val="center"/>
          </w:tcPr>
          <w:p w:rsidR="00407DEF" w:rsidRPr="00C41D4A" w:rsidRDefault="00AF20AC" w:rsidP="00AF20AC">
            <w:pPr>
              <w:jc w:val="left"/>
              <w:rPr>
                <w:rFonts w:cs="Arial"/>
                <w:b/>
                <w:bCs/>
                <w:sz w:val="18"/>
                <w:szCs w:val="18"/>
              </w:rPr>
            </w:pPr>
            <w:r w:rsidRPr="00C41D4A">
              <w:rPr>
                <w:rFonts w:cs="Arial"/>
                <w:b/>
                <w:bCs/>
                <w:sz w:val="18"/>
                <w:szCs w:val="18"/>
              </w:rPr>
              <w:t>No. of Local G</w:t>
            </w:r>
            <w:r w:rsidR="00407DEF" w:rsidRPr="00C41D4A">
              <w:rPr>
                <w:rFonts w:cs="Arial"/>
                <w:b/>
                <w:bCs/>
                <w:sz w:val="18"/>
                <w:szCs w:val="18"/>
              </w:rPr>
              <w:t xml:space="preserve">overnments </w:t>
            </w:r>
            <w:r w:rsidR="003E3021" w:rsidRPr="00C41D4A">
              <w:rPr>
                <w:rFonts w:cs="Arial"/>
                <w:b/>
                <w:bCs/>
                <w:sz w:val="18"/>
                <w:szCs w:val="18"/>
              </w:rPr>
              <w:t>(</w:t>
            </w:r>
            <w:r w:rsidR="00407DEF" w:rsidRPr="00C41D4A">
              <w:rPr>
                <w:rFonts w:cs="Arial"/>
                <w:b/>
                <w:bCs/>
                <w:sz w:val="18"/>
                <w:szCs w:val="18"/>
              </w:rPr>
              <w:t>1991</w:t>
            </w:r>
            <w:r w:rsidR="003E3021" w:rsidRPr="00C41D4A">
              <w:rPr>
                <w:rFonts w:cs="Arial"/>
                <w:b/>
                <w:bCs/>
                <w:sz w:val="18"/>
                <w:szCs w:val="18"/>
              </w:rPr>
              <w:t>)</w:t>
            </w:r>
          </w:p>
        </w:tc>
        <w:tc>
          <w:tcPr>
            <w:tcW w:w="1296" w:type="dxa"/>
            <w:tcBorders>
              <w:top w:val="single" w:sz="4" w:space="0" w:color="auto"/>
              <w:left w:val="nil"/>
              <w:bottom w:val="single" w:sz="4" w:space="0" w:color="auto"/>
              <w:right w:val="single" w:sz="4" w:space="0" w:color="auto"/>
            </w:tcBorders>
            <w:vAlign w:val="center"/>
          </w:tcPr>
          <w:p w:rsidR="00407DEF" w:rsidRPr="00C41D4A" w:rsidRDefault="00407DEF" w:rsidP="00AF20AC">
            <w:pPr>
              <w:jc w:val="left"/>
              <w:rPr>
                <w:rFonts w:cs="Arial"/>
                <w:b/>
                <w:bCs/>
                <w:sz w:val="18"/>
                <w:szCs w:val="18"/>
              </w:rPr>
            </w:pPr>
            <w:r w:rsidRPr="00C41D4A">
              <w:rPr>
                <w:rFonts w:cs="Arial"/>
                <w:b/>
                <w:bCs/>
                <w:sz w:val="18"/>
                <w:szCs w:val="18"/>
              </w:rPr>
              <w:t xml:space="preserve">Metropolitan </w:t>
            </w:r>
            <w:r w:rsidR="00AF20AC" w:rsidRPr="00C41D4A">
              <w:rPr>
                <w:rFonts w:cs="Arial"/>
                <w:b/>
                <w:bCs/>
                <w:sz w:val="18"/>
                <w:szCs w:val="18"/>
              </w:rPr>
              <w:t>P</w:t>
            </w:r>
            <w:r w:rsidRPr="00C41D4A">
              <w:rPr>
                <w:rFonts w:cs="Arial"/>
                <w:b/>
                <w:bCs/>
                <w:sz w:val="18"/>
                <w:szCs w:val="18"/>
              </w:rPr>
              <w:t xml:space="preserve">opulation </w:t>
            </w:r>
            <w:r w:rsidR="003E3021" w:rsidRPr="00C41D4A">
              <w:rPr>
                <w:rFonts w:cs="Arial"/>
                <w:b/>
                <w:bCs/>
                <w:sz w:val="18"/>
                <w:szCs w:val="18"/>
              </w:rPr>
              <w:t>(</w:t>
            </w:r>
            <w:r w:rsidRPr="00C41D4A">
              <w:rPr>
                <w:rFonts w:cs="Arial"/>
                <w:b/>
                <w:bCs/>
                <w:sz w:val="18"/>
                <w:szCs w:val="18"/>
              </w:rPr>
              <w:t>2011</w:t>
            </w:r>
            <w:r w:rsidR="003E3021" w:rsidRPr="00C41D4A">
              <w:rPr>
                <w:rFonts w:cs="Arial"/>
                <w:b/>
                <w:bCs/>
                <w:sz w:val="18"/>
                <w:szCs w:val="18"/>
              </w:rPr>
              <w:t>)</w:t>
            </w:r>
          </w:p>
        </w:tc>
        <w:tc>
          <w:tcPr>
            <w:tcW w:w="1377" w:type="dxa"/>
            <w:tcBorders>
              <w:top w:val="single" w:sz="4" w:space="0" w:color="auto"/>
              <w:left w:val="nil"/>
              <w:bottom w:val="single" w:sz="4" w:space="0" w:color="auto"/>
              <w:right w:val="single" w:sz="4" w:space="0" w:color="auto"/>
            </w:tcBorders>
            <w:vAlign w:val="center"/>
          </w:tcPr>
          <w:p w:rsidR="00407DEF" w:rsidRPr="00C41D4A" w:rsidRDefault="00407DEF" w:rsidP="00AF20AC">
            <w:pPr>
              <w:jc w:val="left"/>
              <w:rPr>
                <w:rFonts w:cs="Arial"/>
                <w:b/>
                <w:bCs/>
                <w:sz w:val="18"/>
                <w:szCs w:val="18"/>
              </w:rPr>
            </w:pPr>
            <w:r w:rsidRPr="00C41D4A">
              <w:rPr>
                <w:rFonts w:cs="Arial"/>
                <w:b/>
                <w:bCs/>
                <w:sz w:val="18"/>
                <w:szCs w:val="18"/>
              </w:rPr>
              <w:t xml:space="preserve">No. of </w:t>
            </w:r>
            <w:r w:rsidR="00AF20AC" w:rsidRPr="00C41D4A">
              <w:rPr>
                <w:rFonts w:cs="Arial"/>
                <w:b/>
                <w:bCs/>
                <w:sz w:val="18"/>
                <w:szCs w:val="18"/>
              </w:rPr>
              <w:t>L</w:t>
            </w:r>
            <w:r w:rsidRPr="00C41D4A">
              <w:rPr>
                <w:rFonts w:cs="Arial"/>
                <w:b/>
                <w:bCs/>
                <w:sz w:val="18"/>
                <w:szCs w:val="18"/>
              </w:rPr>
              <w:t xml:space="preserve">ocal </w:t>
            </w:r>
            <w:r w:rsidR="00AF20AC" w:rsidRPr="00C41D4A">
              <w:rPr>
                <w:rFonts w:cs="Arial"/>
                <w:b/>
                <w:bCs/>
                <w:sz w:val="18"/>
                <w:szCs w:val="18"/>
              </w:rPr>
              <w:t>G</w:t>
            </w:r>
            <w:r w:rsidRPr="00C41D4A">
              <w:rPr>
                <w:rFonts w:cs="Arial"/>
                <w:b/>
                <w:bCs/>
                <w:sz w:val="18"/>
                <w:szCs w:val="18"/>
              </w:rPr>
              <w:t xml:space="preserve">overnments </w:t>
            </w:r>
            <w:r w:rsidR="003E3021" w:rsidRPr="00C41D4A">
              <w:rPr>
                <w:rFonts w:cs="Arial"/>
                <w:b/>
                <w:bCs/>
                <w:sz w:val="18"/>
                <w:szCs w:val="18"/>
              </w:rPr>
              <w:t>(</w:t>
            </w:r>
            <w:r w:rsidRPr="00C41D4A">
              <w:rPr>
                <w:rFonts w:cs="Arial"/>
                <w:b/>
                <w:bCs/>
                <w:sz w:val="18"/>
                <w:szCs w:val="18"/>
              </w:rPr>
              <w:t>2011</w:t>
            </w:r>
            <w:r w:rsidR="003E3021" w:rsidRPr="00C41D4A">
              <w:rPr>
                <w:rFonts w:cs="Arial"/>
                <w:b/>
                <w:bCs/>
                <w:sz w:val="18"/>
                <w:szCs w:val="18"/>
              </w:rPr>
              <w:t>)</w:t>
            </w:r>
          </w:p>
        </w:tc>
        <w:tc>
          <w:tcPr>
            <w:tcW w:w="1627" w:type="dxa"/>
            <w:tcBorders>
              <w:top w:val="single" w:sz="4" w:space="0" w:color="auto"/>
              <w:left w:val="nil"/>
              <w:bottom w:val="single" w:sz="4" w:space="0" w:color="auto"/>
              <w:right w:val="single" w:sz="4" w:space="0" w:color="auto"/>
            </w:tcBorders>
            <w:vAlign w:val="center"/>
          </w:tcPr>
          <w:p w:rsidR="00407DEF" w:rsidRPr="00C41D4A" w:rsidRDefault="00407DEF" w:rsidP="00AF20AC">
            <w:pPr>
              <w:jc w:val="left"/>
              <w:rPr>
                <w:rFonts w:cs="Arial"/>
                <w:b/>
                <w:bCs/>
                <w:sz w:val="18"/>
                <w:szCs w:val="18"/>
              </w:rPr>
            </w:pPr>
            <w:r w:rsidRPr="00C41D4A">
              <w:rPr>
                <w:rFonts w:cs="Arial"/>
                <w:b/>
                <w:bCs/>
                <w:sz w:val="18"/>
                <w:szCs w:val="18"/>
              </w:rPr>
              <w:t>Comment</w:t>
            </w:r>
            <w:r w:rsidR="003E3021" w:rsidRPr="00C41D4A">
              <w:rPr>
                <w:rFonts w:cs="Arial"/>
                <w:b/>
                <w:bCs/>
                <w:sz w:val="18"/>
                <w:szCs w:val="18"/>
              </w:rPr>
              <w:t>s</w:t>
            </w:r>
          </w:p>
        </w:tc>
      </w:tr>
      <w:tr w:rsidR="00407DEF" w:rsidRPr="00674635" w:rsidTr="00C41D4A">
        <w:trPr>
          <w:trHeight w:val="390"/>
        </w:trPr>
        <w:tc>
          <w:tcPr>
            <w:tcW w:w="1067" w:type="dxa"/>
            <w:tcBorders>
              <w:top w:val="nil"/>
              <w:left w:val="single" w:sz="4" w:space="0" w:color="auto"/>
              <w:bottom w:val="single" w:sz="4" w:space="0" w:color="auto"/>
              <w:right w:val="single" w:sz="4" w:space="0" w:color="auto"/>
            </w:tcBorders>
            <w:noWrap/>
            <w:vAlign w:val="center"/>
          </w:tcPr>
          <w:p w:rsidR="00407DEF" w:rsidRPr="00C41D4A" w:rsidRDefault="00407DEF" w:rsidP="00AF20AC">
            <w:pPr>
              <w:jc w:val="left"/>
              <w:rPr>
                <w:rFonts w:cs="Arial"/>
                <w:bCs/>
                <w:sz w:val="18"/>
                <w:szCs w:val="18"/>
              </w:rPr>
            </w:pPr>
            <w:r w:rsidRPr="00C41D4A">
              <w:rPr>
                <w:rFonts w:cs="Arial"/>
                <w:bCs/>
                <w:sz w:val="18"/>
                <w:szCs w:val="18"/>
              </w:rPr>
              <w:t>Sydney</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12,138</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3,672,855</w:t>
            </w:r>
          </w:p>
        </w:tc>
        <w:tc>
          <w:tcPr>
            <w:tcW w:w="137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44</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4,575,532</w:t>
            </w:r>
          </w:p>
        </w:tc>
        <w:tc>
          <w:tcPr>
            <w:tcW w:w="1377"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43</w:t>
            </w:r>
          </w:p>
        </w:tc>
        <w:tc>
          <w:tcPr>
            <w:tcW w:w="162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 xml:space="preserve">Independent </w:t>
            </w:r>
            <w:r w:rsidR="003E3021" w:rsidRPr="00C41D4A">
              <w:rPr>
                <w:rFonts w:cs="Arial"/>
                <w:sz w:val="18"/>
                <w:szCs w:val="18"/>
              </w:rPr>
              <w:t>p</w:t>
            </w:r>
            <w:r w:rsidRPr="00C41D4A">
              <w:rPr>
                <w:rFonts w:cs="Arial"/>
                <w:sz w:val="18"/>
                <w:szCs w:val="18"/>
              </w:rPr>
              <w:t xml:space="preserve">anel appointed </w:t>
            </w:r>
            <w:r w:rsidR="003E3021" w:rsidRPr="00C41D4A">
              <w:rPr>
                <w:rFonts w:cs="Arial"/>
                <w:sz w:val="18"/>
                <w:szCs w:val="18"/>
              </w:rPr>
              <w:t xml:space="preserve">in </w:t>
            </w:r>
            <w:r w:rsidRPr="00C41D4A">
              <w:rPr>
                <w:rFonts w:cs="Arial"/>
                <w:sz w:val="18"/>
                <w:szCs w:val="18"/>
              </w:rPr>
              <w:t>March 2012 to review NSW governance and structure</w:t>
            </w:r>
            <w:r w:rsidR="00EC5DD9" w:rsidRPr="00C41D4A">
              <w:rPr>
                <w:rFonts w:cs="Arial"/>
                <w:sz w:val="18"/>
                <w:szCs w:val="18"/>
              </w:rPr>
              <w:t>.</w:t>
            </w:r>
          </w:p>
        </w:tc>
      </w:tr>
      <w:tr w:rsidR="00407DEF" w:rsidRPr="00674635" w:rsidTr="00C41D4A">
        <w:trPr>
          <w:trHeight w:val="624"/>
        </w:trPr>
        <w:tc>
          <w:tcPr>
            <w:tcW w:w="1067" w:type="dxa"/>
            <w:tcBorders>
              <w:top w:val="nil"/>
              <w:left w:val="single" w:sz="4" w:space="0" w:color="auto"/>
              <w:bottom w:val="single" w:sz="4" w:space="0" w:color="auto"/>
              <w:right w:val="single" w:sz="4" w:space="0" w:color="auto"/>
            </w:tcBorders>
            <w:noWrap/>
            <w:vAlign w:val="center"/>
          </w:tcPr>
          <w:p w:rsidR="00407DEF" w:rsidRPr="00C41D4A" w:rsidRDefault="00407DEF" w:rsidP="00AF20AC">
            <w:pPr>
              <w:jc w:val="left"/>
              <w:rPr>
                <w:rFonts w:cs="Arial"/>
                <w:bCs/>
                <w:sz w:val="18"/>
                <w:szCs w:val="18"/>
              </w:rPr>
            </w:pPr>
            <w:r w:rsidRPr="00C41D4A">
              <w:rPr>
                <w:rFonts w:cs="Arial"/>
                <w:bCs/>
                <w:sz w:val="18"/>
                <w:szCs w:val="18"/>
              </w:rPr>
              <w:t>Melbourne</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7,692</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3,155,576</w:t>
            </w:r>
          </w:p>
        </w:tc>
        <w:tc>
          <w:tcPr>
            <w:tcW w:w="137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54</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4,077,036</w:t>
            </w:r>
          </w:p>
        </w:tc>
        <w:tc>
          <w:tcPr>
            <w:tcW w:w="1377"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31</w:t>
            </w:r>
          </w:p>
        </w:tc>
        <w:tc>
          <w:tcPr>
            <w:tcW w:w="162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Amalgamation of 54 to 26 in 1993. Broader metropolitan region now includes 31</w:t>
            </w:r>
            <w:r w:rsidR="003E3021" w:rsidRPr="00C41D4A">
              <w:rPr>
                <w:rFonts w:cs="Arial"/>
                <w:sz w:val="18"/>
                <w:szCs w:val="18"/>
              </w:rPr>
              <w:t>.</w:t>
            </w:r>
          </w:p>
        </w:tc>
      </w:tr>
      <w:tr w:rsidR="00407DEF" w:rsidRPr="00674635" w:rsidTr="00C41D4A">
        <w:trPr>
          <w:trHeight w:val="1143"/>
        </w:trPr>
        <w:tc>
          <w:tcPr>
            <w:tcW w:w="1067" w:type="dxa"/>
            <w:tcBorders>
              <w:top w:val="nil"/>
              <w:left w:val="single" w:sz="4" w:space="0" w:color="auto"/>
              <w:bottom w:val="single" w:sz="4" w:space="0" w:color="auto"/>
              <w:right w:val="single" w:sz="4" w:space="0" w:color="auto"/>
            </w:tcBorders>
            <w:noWrap/>
            <w:vAlign w:val="center"/>
          </w:tcPr>
          <w:p w:rsidR="00407DEF" w:rsidRPr="00C41D4A" w:rsidRDefault="00407DEF" w:rsidP="00AF20AC">
            <w:pPr>
              <w:jc w:val="left"/>
              <w:rPr>
                <w:rFonts w:cs="Arial"/>
                <w:bCs/>
                <w:sz w:val="18"/>
                <w:szCs w:val="18"/>
              </w:rPr>
            </w:pPr>
            <w:r w:rsidRPr="00C41D4A">
              <w:rPr>
                <w:rFonts w:cs="Arial"/>
                <w:bCs/>
                <w:sz w:val="18"/>
                <w:szCs w:val="18"/>
              </w:rPr>
              <w:t>Brisbane</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5,950</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1,357,993</w:t>
            </w:r>
          </w:p>
        </w:tc>
        <w:tc>
          <w:tcPr>
            <w:tcW w:w="137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8</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2,043,185</w:t>
            </w:r>
          </w:p>
        </w:tc>
        <w:tc>
          <w:tcPr>
            <w:tcW w:w="1377"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6</w:t>
            </w:r>
          </w:p>
        </w:tc>
        <w:tc>
          <w:tcPr>
            <w:tcW w:w="162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 xml:space="preserve">Since the creation of the Brisbane City Council in 1925 </w:t>
            </w:r>
            <w:r w:rsidR="004D6804" w:rsidRPr="00C41D4A">
              <w:rPr>
                <w:rFonts w:cs="Arial"/>
                <w:sz w:val="18"/>
                <w:szCs w:val="18"/>
              </w:rPr>
              <w:t>(</w:t>
            </w:r>
            <w:r w:rsidRPr="00C41D4A">
              <w:rPr>
                <w:rFonts w:cs="Arial"/>
                <w:sz w:val="18"/>
                <w:szCs w:val="18"/>
              </w:rPr>
              <w:t xml:space="preserve">through </w:t>
            </w:r>
            <w:r w:rsidR="004D6804" w:rsidRPr="00C41D4A">
              <w:rPr>
                <w:rFonts w:cs="Arial"/>
                <w:sz w:val="18"/>
                <w:szCs w:val="18"/>
              </w:rPr>
              <w:t>merging</w:t>
            </w:r>
            <w:r w:rsidRPr="00C41D4A">
              <w:rPr>
                <w:rFonts w:cs="Arial"/>
                <w:sz w:val="18"/>
                <w:szCs w:val="18"/>
              </w:rPr>
              <w:t xml:space="preserve"> 20 smaller local governments</w:t>
            </w:r>
            <w:r w:rsidR="004D6804" w:rsidRPr="00C41D4A">
              <w:rPr>
                <w:rFonts w:cs="Arial"/>
                <w:sz w:val="18"/>
                <w:szCs w:val="18"/>
              </w:rPr>
              <w:t>)</w:t>
            </w:r>
            <w:r w:rsidRPr="00C41D4A">
              <w:rPr>
                <w:rFonts w:cs="Arial"/>
                <w:sz w:val="18"/>
                <w:szCs w:val="18"/>
              </w:rPr>
              <w:t>, the urban area of Brisbane ha</w:t>
            </w:r>
            <w:r w:rsidR="004D6804" w:rsidRPr="00C41D4A">
              <w:rPr>
                <w:rFonts w:cs="Arial"/>
                <w:sz w:val="18"/>
                <w:szCs w:val="18"/>
              </w:rPr>
              <w:t>s</w:t>
            </w:r>
            <w:r w:rsidRPr="00C41D4A">
              <w:rPr>
                <w:rFonts w:cs="Arial"/>
                <w:sz w:val="18"/>
                <w:szCs w:val="18"/>
              </w:rPr>
              <w:t xml:space="preserve"> expanded considerably</w:t>
            </w:r>
            <w:r w:rsidR="004D6804" w:rsidRPr="00C41D4A">
              <w:rPr>
                <w:rFonts w:cs="Arial"/>
                <w:sz w:val="18"/>
                <w:szCs w:val="18"/>
              </w:rPr>
              <w:t>,</w:t>
            </w:r>
            <w:r w:rsidRPr="00C41D4A">
              <w:rPr>
                <w:rFonts w:cs="Arial"/>
                <w:sz w:val="18"/>
                <w:szCs w:val="18"/>
              </w:rPr>
              <w:t xml:space="preserve"> past the City Council boundaries. Now includes City of Brisbane and 5 other council</w:t>
            </w:r>
            <w:r w:rsidR="004D6804" w:rsidRPr="00C41D4A">
              <w:rPr>
                <w:rFonts w:cs="Arial"/>
                <w:sz w:val="18"/>
                <w:szCs w:val="18"/>
              </w:rPr>
              <w:t>s</w:t>
            </w:r>
            <w:r w:rsidRPr="00C41D4A">
              <w:rPr>
                <w:rFonts w:cs="Arial"/>
                <w:sz w:val="18"/>
                <w:szCs w:val="18"/>
              </w:rPr>
              <w:t xml:space="preserve"> (after further amalgamations in 2008)</w:t>
            </w:r>
            <w:r w:rsidR="00EC5DD9" w:rsidRPr="00C41D4A">
              <w:rPr>
                <w:rFonts w:cs="Arial"/>
                <w:sz w:val="18"/>
                <w:szCs w:val="18"/>
              </w:rPr>
              <w:t>.</w:t>
            </w:r>
          </w:p>
        </w:tc>
      </w:tr>
      <w:tr w:rsidR="00407DEF" w:rsidRPr="00674635" w:rsidTr="00C41D4A">
        <w:trPr>
          <w:trHeight w:val="510"/>
        </w:trPr>
        <w:tc>
          <w:tcPr>
            <w:tcW w:w="1067" w:type="dxa"/>
            <w:tcBorders>
              <w:top w:val="nil"/>
              <w:left w:val="single" w:sz="4" w:space="0" w:color="auto"/>
              <w:bottom w:val="single" w:sz="4" w:space="0" w:color="auto"/>
              <w:right w:val="single" w:sz="4" w:space="0" w:color="auto"/>
            </w:tcBorders>
            <w:noWrap/>
            <w:vAlign w:val="center"/>
          </w:tcPr>
          <w:p w:rsidR="00407DEF" w:rsidRPr="00C41D4A" w:rsidRDefault="00407DEF" w:rsidP="00AF20AC">
            <w:pPr>
              <w:jc w:val="left"/>
              <w:rPr>
                <w:rFonts w:cs="Arial"/>
                <w:bCs/>
                <w:sz w:val="18"/>
                <w:szCs w:val="18"/>
              </w:rPr>
            </w:pPr>
            <w:r w:rsidRPr="00C41D4A">
              <w:rPr>
                <w:rFonts w:cs="Arial"/>
                <w:bCs/>
                <w:sz w:val="18"/>
                <w:szCs w:val="18"/>
              </w:rPr>
              <w:t>Perth</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5,386</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1,188,762</w:t>
            </w:r>
          </w:p>
        </w:tc>
        <w:tc>
          <w:tcPr>
            <w:tcW w:w="137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26</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1,696,062</w:t>
            </w:r>
          </w:p>
        </w:tc>
        <w:tc>
          <w:tcPr>
            <w:tcW w:w="1377"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30</w:t>
            </w:r>
          </w:p>
        </w:tc>
        <w:tc>
          <w:tcPr>
            <w:tcW w:w="162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City of Perth split in 1993; City of Wanneroo split in 1998.</w:t>
            </w:r>
          </w:p>
        </w:tc>
      </w:tr>
      <w:tr w:rsidR="00407DEF" w:rsidRPr="00674635" w:rsidTr="00C41D4A">
        <w:trPr>
          <w:trHeight w:val="390"/>
        </w:trPr>
        <w:tc>
          <w:tcPr>
            <w:tcW w:w="1067" w:type="dxa"/>
            <w:tcBorders>
              <w:top w:val="nil"/>
              <w:left w:val="single" w:sz="4" w:space="0" w:color="auto"/>
              <w:bottom w:val="single" w:sz="4" w:space="0" w:color="auto"/>
              <w:right w:val="single" w:sz="4" w:space="0" w:color="auto"/>
            </w:tcBorders>
            <w:noWrap/>
            <w:vAlign w:val="center"/>
          </w:tcPr>
          <w:p w:rsidR="00407DEF" w:rsidRPr="00C41D4A" w:rsidRDefault="00407DEF" w:rsidP="00AF20AC">
            <w:pPr>
              <w:jc w:val="left"/>
              <w:rPr>
                <w:rFonts w:cs="Arial"/>
                <w:bCs/>
                <w:sz w:val="18"/>
                <w:szCs w:val="18"/>
              </w:rPr>
            </w:pPr>
            <w:r w:rsidRPr="00C41D4A">
              <w:rPr>
                <w:rFonts w:cs="Arial"/>
                <w:bCs/>
                <w:sz w:val="18"/>
                <w:szCs w:val="18"/>
              </w:rPr>
              <w:t>Adelaide</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1,827</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1,056,561</w:t>
            </w:r>
          </w:p>
        </w:tc>
        <w:tc>
          <w:tcPr>
            <w:tcW w:w="137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30</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1,203,873</w:t>
            </w:r>
          </w:p>
        </w:tc>
        <w:tc>
          <w:tcPr>
            <w:tcW w:w="1377"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18</w:t>
            </w:r>
          </w:p>
        </w:tc>
        <w:tc>
          <w:tcPr>
            <w:tcW w:w="162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Amalgamations in 1995</w:t>
            </w:r>
            <w:r w:rsidR="003E3021" w:rsidRPr="00C41D4A">
              <w:rPr>
                <w:rFonts w:cs="Arial"/>
                <w:sz w:val="18"/>
                <w:szCs w:val="18"/>
              </w:rPr>
              <w:t>.</w:t>
            </w:r>
          </w:p>
        </w:tc>
      </w:tr>
      <w:tr w:rsidR="00407DEF" w:rsidRPr="00674635" w:rsidTr="00C41D4A">
        <w:trPr>
          <w:trHeight w:val="510"/>
        </w:trPr>
        <w:tc>
          <w:tcPr>
            <w:tcW w:w="1067" w:type="dxa"/>
            <w:tcBorders>
              <w:top w:val="nil"/>
              <w:left w:val="single" w:sz="4" w:space="0" w:color="auto"/>
              <w:bottom w:val="single" w:sz="4" w:space="0" w:color="auto"/>
              <w:right w:val="single" w:sz="4" w:space="0" w:color="auto"/>
            </w:tcBorders>
            <w:noWrap/>
            <w:vAlign w:val="center"/>
          </w:tcPr>
          <w:p w:rsidR="00407DEF" w:rsidRPr="00C41D4A" w:rsidRDefault="00407DEF" w:rsidP="00AF20AC">
            <w:pPr>
              <w:jc w:val="left"/>
              <w:rPr>
                <w:rFonts w:cs="Arial"/>
                <w:bCs/>
                <w:sz w:val="18"/>
                <w:szCs w:val="18"/>
              </w:rPr>
            </w:pPr>
            <w:r w:rsidRPr="00C41D4A">
              <w:rPr>
                <w:rFonts w:cs="Arial"/>
                <w:bCs/>
                <w:sz w:val="18"/>
                <w:szCs w:val="18"/>
              </w:rPr>
              <w:t>Hobart</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1,357</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190,739</w:t>
            </w:r>
          </w:p>
        </w:tc>
        <w:tc>
          <w:tcPr>
            <w:tcW w:w="137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5</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214,705</w:t>
            </w:r>
          </w:p>
        </w:tc>
        <w:tc>
          <w:tcPr>
            <w:tcW w:w="1377"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5</w:t>
            </w:r>
          </w:p>
        </w:tc>
        <w:tc>
          <w:tcPr>
            <w:tcW w:w="162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r w:rsidRPr="00C41D4A">
              <w:rPr>
                <w:rFonts w:cs="Arial"/>
                <w:sz w:val="18"/>
                <w:szCs w:val="18"/>
              </w:rPr>
              <w:t xml:space="preserve">2011 Recommendation for creation of a </w:t>
            </w:r>
            <w:r w:rsidR="00EC5DD9" w:rsidRPr="00C41D4A">
              <w:rPr>
                <w:rFonts w:cs="Arial"/>
                <w:sz w:val="18"/>
                <w:szCs w:val="18"/>
              </w:rPr>
              <w:t>C</w:t>
            </w:r>
            <w:r w:rsidRPr="00C41D4A">
              <w:rPr>
                <w:rFonts w:cs="Arial"/>
                <w:sz w:val="18"/>
                <w:szCs w:val="18"/>
              </w:rPr>
              <w:t>ity of Greater Hobart</w:t>
            </w:r>
            <w:r w:rsidR="00EC5DD9" w:rsidRPr="00C41D4A">
              <w:rPr>
                <w:rFonts w:cs="Arial"/>
                <w:sz w:val="18"/>
                <w:szCs w:val="18"/>
              </w:rPr>
              <w:t>.</w:t>
            </w:r>
          </w:p>
        </w:tc>
      </w:tr>
      <w:tr w:rsidR="00407DEF" w:rsidRPr="00674635" w:rsidTr="00C41D4A">
        <w:trPr>
          <w:trHeight w:val="420"/>
        </w:trPr>
        <w:tc>
          <w:tcPr>
            <w:tcW w:w="1067" w:type="dxa"/>
            <w:tcBorders>
              <w:top w:val="nil"/>
              <w:left w:val="single" w:sz="4" w:space="0" w:color="auto"/>
              <w:bottom w:val="single" w:sz="4" w:space="0" w:color="auto"/>
              <w:right w:val="single" w:sz="4" w:space="0" w:color="auto"/>
            </w:tcBorders>
            <w:noWrap/>
            <w:vAlign w:val="center"/>
          </w:tcPr>
          <w:p w:rsidR="00407DEF" w:rsidRPr="00C41D4A" w:rsidRDefault="00407DEF" w:rsidP="00AF20AC">
            <w:pPr>
              <w:jc w:val="left"/>
              <w:rPr>
                <w:rFonts w:cs="Arial"/>
                <w:bCs/>
                <w:sz w:val="18"/>
                <w:szCs w:val="18"/>
              </w:rPr>
            </w:pPr>
            <w:r w:rsidRPr="00C41D4A">
              <w:rPr>
                <w:rFonts w:cs="Arial"/>
                <w:bCs/>
                <w:sz w:val="18"/>
                <w:szCs w:val="18"/>
              </w:rPr>
              <w:t>Darwin</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112</w:t>
            </w: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86,415</w:t>
            </w:r>
          </w:p>
        </w:tc>
        <w:tc>
          <w:tcPr>
            <w:tcW w:w="137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p>
        </w:tc>
        <w:tc>
          <w:tcPr>
            <w:tcW w:w="1296"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127,500</w:t>
            </w:r>
          </w:p>
        </w:tc>
        <w:tc>
          <w:tcPr>
            <w:tcW w:w="1377" w:type="dxa"/>
            <w:tcBorders>
              <w:top w:val="nil"/>
              <w:left w:val="nil"/>
              <w:bottom w:val="single" w:sz="4" w:space="0" w:color="auto"/>
              <w:right w:val="single" w:sz="4" w:space="0" w:color="auto"/>
            </w:tcBorders>
            <w:noWrap/>
            <w:vAlign w:val="center"/>
          </w:tcPr>
          <w:p w:rsidR="00407DEF" w:rsidRPr="00C41D4A" w:rsidRDefault="00407DEF" w:rsidP="00AF20AC">
            <w:pPr>
              <w:jc w:val="center"/>
              <w:rPr>
                <w:rFonts w:cs="Arial"/>
                <w:sz w:val="18"/>
                <w:szCs w:val="18"/>
              </w:rPr>
            </w:pPr>
            <w:r w:rsidRPr="00C41D4A">
              <w:rPr>
                <w:rFonts w:cs="Arial"/>
                <w:sz w:val="18"/>
                <w:szCs w:val="18"/>
              </w:rPr>
              <w:t>3</w:t>
            </w:r>
          </w:p>
        </w:tc>
        <w:tc>
          <w:tcPr>
            <w:tcW w:w="1627" w:type="dxa"/>
            <w:tcBorders>
              <w:top w:val="nil"/>
              <w:left w:val="nil"/>
              <w:bottom w:val="single" w:sz="4" w:space="0" w:color="auto"/>
              <w:right w:val="single" w:sz="4" w:space="0" w:color="auto"/>
            </w:tcBorders>
            <w:vAlign w:val="center"/>
          </w:tcPr>
          <w:p w:rsidR="00407DEF" w:rsidRPr="00C41D4A" w:rsidRDefault="00407DEF" w:rsidP="00AF20AC">
            <w:pPr>
              <w:jc w:val="center"/>
              <w:rPr>
                <w:rFonts w:cs="Arial"/>
                <w:sz w:val="18"/>
                <w:szCs w:val="18"/>
              </w:rPr>
            </w:pPr>
          </w:p>
        </w:tc>
      </w:tr>
    </w:tbl>
    <w:p w:rsidR="00407DEF" w:rsidRPr="00674635" w:rsidRDefault="00407DEF" w:rsidP="00912BBB">
      <w:pPr>
        <w:autoSpaceDE w:val="0"/>
        <w:autoSpaceDN w:val="0"/>
        <w:adjustRightInd w:val="0"/>
        <w:rPr>
          <w:szCs w:val="22"/>
        </w:rPr>
      </w:pPr>
    </w:p>
    <w:p w:rsidR="00407DEF" w:rsidRPr="006E7FFE" w:rsidRDefault="00E00A28" w:rsidP="006E7FFE">
      <w:pPr>
        <w:pStyle w:val="Heading3"/>
      </w:pPr>
      <w:bookmarkStart w:id="25" w:name="_Toc333846501"/>
      <w:r>
        <w:t>2.3</w:t>
      </w:r>
      <w:r>
        <w:tab/>
      </w:r>
      <w:r w:rsidR="00407DEF" w:rsidRPr="006E7FFE">
        <w:t>A vision for metropolitan Perth</w:t>
      </w:r>
      <w:bookmarkEnd w:id="25"/>
    </w:p>
    <w:p w:rsidR="00407DEF" w:rsidRPr="00674635" w:rsidRDefault="00407DEF" w:rsidP="00912BBB">
      <w:pPr>
        <w:rPr>
          <w:szCs w:val="22"/>
        </w:rPr>
      </w:pPr>
      <w:r w:rsidRPr="00674635">
        <w:rPr>
          <w:szCs w:val="22"/>
        </w:rPr>
        <w:t xml:space="preserve">This Review has revealed </w:t>
      </w:r>
      <w:r w:rsidR="00EC5DD9">
        <w:rPr>
          <w:szCs w:val="22"/>
        </w:rPr>
        <w:t>many individual</w:t>
      </w:r>
      <w:r w:rsidRPr="00674635">
        <w:rPr>
          <w:szCs w:val="22"/>
        </w:rPr>
        <w:t xml:space="preserve"> visions for the future of metropolitan Perth, but the Panel </w:t>
      </w:r>
      <w:r w:rsidR="00EC5DD9">
        <w:rPr>
          <w:szCs w:val="22"/>
        </w:rPr>
        <w:t>is</w:t>
      </w:r>
      <w:r w:rsidRPr="00674635">
        <w:rPr>
          <w:szCs w:val="22"/>
        </w:rPr>
        <w:t xml:space="preserve"> surprised by the lack of an overarching vision.</w:t>
      </w:r>
    </w:p>
    <w:p w:rsidR="00407DEF" w:rsidRPr="00674635" w:rsidRDefault="00407DEF" w:rsidP="00912BBB">
      <w:pPr>
        <w:rPr>
          <w:szCs w:val="22"/>
        </w:rPr>
      </w:pPr>
    </w:p>
    <w:p w:rsidR="00407DEF" w:rsidRPr="00674635" w:rsidRDefault="00407DEF" w:rsidP="00912BBB">
      <w:pPr>
        <w:rPr>
          <w:rStyle w:val="A210"/>
          <w:color w:val="auto"/>
          <w:sz w:val="22"/>
          <w:szCs w:val="22"/>
        </w:rPr>
      </w:pPr>
      <w:r w:rsidRPr="00674635">
        <w:rPr>
          <w:szCs w:val="22"/>
        </w:rPr>
        <w:t xml:space="preserve">The State Government, or more specifically the </w:t>
      </w:r>
      <w:r w:rsidRPr="000D2893">
        <w:rPr>
          <w:szCs w:val="22"/>
        </w:rPr>
        <w:t>Metropolitan Redevelopment Authority (MRA)</w:t>
      </w:r>
      <w:r w:rsidRPr="00674635">
        <w:rPr>
          <w:szCs w:val="22"/>
        </w:rPr>
        <w:t>, has a vision for Perth.</w:t>
      </w:r>
      <w:r w:rsidRPr="00674635">
        <w:rPr>
          <w:rStyle w:val="FootnoteReference"/>
          <w:i/>
          <w:szCs w:val="22"/>
        </w:rPr>
        <w:t xml:space="preserve"> </w:t>
      </w:r>
      <w:r w:rsidR="0085103F" w:rsidRPr="00674635">
        <w:rPr>
          <w:szCs w:val="22"/>
        </w:rPr>
        <w:t xml:space="preserve">The </w:t>
      </w:r>
      <w:r w:rsidR="0085103F" w:rsidRPr="000D2893">
        <w:rPr>
          <w:szCs w:val="22"/>
        </w:rPr>
        <w:t>MRS</w:t>
      </w:r>
      <w:r w:rsidR="0085103F" w:rsidRPr="00674635">
        <w:rPr>
          <w:szCs w:val="22"/>
        </w:rPr>
        <w:t xml:space="preserve"> might also be considered a vision, in terms of land use zones and reservations.</w:t>
      </w:r>
      <w:r w:rsidR="0085103F" w:rsidRPr="00674635">
        <w:rPr>
          <w:i/>
          <w:szCs w:val="22"/>
        </w:rPr>
        <w:t xml:space="preserve"> </w:t>
      </w:r>
      <w:r w:rsidRPr="00674635">
        <w:rPr>
          <w:szCs w:val="22"/>
        </w:rPr>
        <w:t>The City</w:t>
      </w:r>
      <w:r w:rsidR="009D75D4" w:rsidRPr="00674635">
        <w:rPr>
          <w:szCs w:val="22"/>
        </w:rPr>
        <w:t xml:space="preserve"> of Perth </w:t>
      </w:r>
      <w:r w:rsidRPr="00674635">
        <w:rPr>
          <w:szCs w:val="22"/>
        </w:rPr>
        <w:t>has a vision. Some stakeholders, such as the Committee for Perth or Future Perth, also have a vision. Each has a vision different in scope</w:t>
      </w:r>
      <w:r w:rsidR="008C6B6D">
        <w:rPr>
          <w:szCs w:val="22"/>
        </w:rPr>
        <w:t xml:space="preserve"> and scale</w:t>
      </w:r>
      <w:r w:rsidRPr="00674635">
        <w:rPr>
          <w:szCs w:val="22"/>
        </w:rPr>
        <w:t xml:space="preserve">. This diversity is compounded by the fact that </w:t>
      </w:r>
      <w:r w:rsidRPr="00674635">
        <w:rPr>
          <w:rStyle w:val="A210"/>
          <w:color w:val="auto"/>
          <w:sz w:val="22"/>
          <w:szCs w:val="22"/>
        </w:rPr>
        <w:t xml:space="preserve">there are 30 local governments in the Perth metropolitan region each with </w:t>
      </w:r>
      <w:r w:rsidRPr="00674635">
        <w:rPr>
          <w:rStyle w:val="A210"/>
          <w:color w:val="auto"/>
          <w:sz w:val="22"/>
          <w:szCs w:val="22"/>
        </w:rPr>
        <w:lastRenderedPageBreak/>
        <w:t>their own vision for the future of</w:t>
      </w:r>
      <w:r w:rsidRPr="00EC5DD9">
        <w:rPr>
          <w:rStyle w:val="A210"/>
          <w:color w:val="auto"/>
          <w:sz w:val="22"/>
          <w:szCs w:val="22"/>
        </w:rPr>
        <w:t xml:space="preserve"> </w:t>
      </w:r>
      <w:r w:rsidRPr="00086093">
        <w:rPr>
          <w:rStyle w:val="A210"/>
          <w:color w:val="auto"/>
          <w:sz w:val="22"/>
          <w:szCs w:val="22"/>
        </w:rPr>
        <w:t>their</w:t>
      </w:r>
      <w:r w:rsidRPr="00674635">
        <w:rPr>
          <w:rStyle w:val="A210"/>
          <w:i/>
          <w:color w:val="auto"/>
          <w:sz w:val="22"/>
          <w:szCs w:val="22"/>
        </w:rPr>
        <w:t xml:space="preserve"> </w:t>
      </w:r>
      <w:r w:rsidRPr="00674635">
        <w:rPr>
          <w:rStyle w:val="A210"/>
          <w:color w:val="auto"/>
          <w:sz w:val="22"/>
          <w:szCs w:val="22"/>
        </w:rPr>
        <w:t xml:space="preserve">local communities. There is nothing wrong with this, but it is the lack of an overarching vision for the Perth metropolitan region that </w:t>
      </w:r>
      <w:r w:rsidR="00EC5DD9">
        <w:rPr>
          <w:rStyle w:val="A210"/>
          <w:color w:val="auto"/>
          <w:sz w:val="22"/>
          <w:szCs w:val="22"/>
        </w:rPr>
        <w:t>concerns the Panel</w:t>
      </w:r>
      <w:r w:rsidRPr="00674635">
        <w:rPr>
          <w:rStyle w:val="A210"/>
          <w:color w:val="auto"/>
          <w:sz w:val="22"/>
          <w:szCs w:val="22"/>
        </w:rPr>
        <w:t>.</w:t>
      </w:r>
    </w:p>
    <w:p w:rsidR="00407DEF" w:rsidRPr="00674635" w:rsidRDefault="00407DEF" w:rsidP="00912BBB">
      <w:pPr>
        <w:rPr>
          <w:rStyle w:val="A210"/>
          <w:color w:val="auto"/>
          <w:sz w:val="22"/>
          <w:szCs w:val="22"/>
        </w:rPr>
      </w:pPr>
    </w:p>
    <w:p w:rsidR="00407DEF" w:rsidRPr="00674635" w:rsidRDefault="002B44A6" w:rsidP="00912BBB">
      <w:pPr>
        <w:rPr>
          <w:rStyle w:val="A210"/>
          <w:color w:val="auto"/>
          <w:sz w:val="22"/>
          <w:szCs w:val="22"/>
        </w:rPr>
      </w:pPr>
      <w:r w:rsidRPr="00674635">
        <w:rPr>
          <w:rStyle w:val="A210"/>
          <w:color w:val="auto"/>
          <w:sz w:val="22"/>
          <w:szCs w:val="22"/>
        </w:rPr>
        <w:t>As noted earlier, t</w:t>
      </w:r>
      <w:r w:rsidR="00407DEF" w:rsidRPr="00674635">
        <w:rPr>
          <w:rStyle w:val="A210"/>
          <w:color w:val="auto"/>
          <w:sz w:val="22"/>
          <w:szCs w:val="22"/>
        </w:rPr>
        <w:t xml:space="preserve">he Panel’s vision </w:t>
      </w:r>
      <w:r w:rsidR="00407DEF" w:rsidRPr="00674635">
        <w:rPr>
          <w:szCs w:val="22"/>
        </w:rPr>
        <w:t>is</w:t>
      </w:r>
      <w:r w:rsidR="00407DEF" w:rsidRPr="00674635">
        <w:rPr>
          <w:rStyle w:val="A210"/>
          <w:color w:val="auto"/>
          <w:sz w:val="22"/>
          <w:szCs w:val="22"/>
        </w:rPr>
        <w:t xml:space="preserve"> </w:t>
      </w:r>
      <w:r w:rsidR="00EC5DD9">
        <w:rPr>
          <w:rStyle w:val="A210"/>
          <w:color w:val="auto"/>
          <w:sz w:val="22"/>
          <w:szCs w:val="22"/>
        </w:rPr>
        <w:t xml:space="preserve">for </w:t>
      </w:r>
      <w:r w:rsidR="00407DEF" w:rsidRPr="00674635">
        <w:rPr>
          <w:szCs w:val="22"/>
        </w:rPr>
        <w:t xml:space="preserve">a stronger, </w:t>
      </w:r>
      <w:r w:rsidR="004D6804">
        <w:rPr>
          <w:szCs w:val="22"/>
        </w:rPr>
        <w:t xml:space="preserve">more </w:t>
      </w:r>
      <w:r w:rsidR="00407DEF" w:rsidRPr="00674635">
        <w:rPr>
          <w:szCs w:val="22"/>
        </w:rPr>
        <w:t xml:space="preserve">enhanced local government sector in metropolitan Perth. </w:t>
      </w:r>
      <w:r w:rsidR="0017244C">
        <w:rPr>
          <w:szCs w:val="22"/>
        </w:rPr>
        <w:t>This</w:t>
      </w:r>
      <w:r w:rsidR="0017244C" w:rsidRPr="00674635">
        <w:rPr>
          <w:szCs w:val="22"/>
        </w:rPr>
        <w:t xml:space="preserve"> includes enhancing </w:t>
      </w:r>
      <w:r w:rsidR="00400325">
        <w:rPr>
          <w:szCs w:val="22"/>
        </w:rPr>
        <w:t>its</w:t>
      </w:r>
      <w:r w:rsidR="0017244C" w:rsidRPr="00674635">
        <w:rPr>
          <w:szCs w:val="22"/>
        </w:rPr>
        <w:t xml:space="preserve"> foundations through </w:t>
      </w:r>
      <w:r w:rsidR="0017244C" w:rsidRPr="00674635">
        <w:rPr>
          <w:rFonts w:cs="Arial"/>
          <w:szCs w:val="22"/>
        </w:rPr>
        <w:t xml:space="preserve">strong, effective, sustainable, leading </w:t>
      </w:r>
      <w:r w:rsidR="0017244C" w:rsidRPr="00674635">
        <w:rPr>
          <w:szCs w:val="22"/>
        </w:rPr>
        <w:t>local governments that have strong engagement with their communities and maintain communities that people value and want to live</w:t>
      </w:r>
      <w:r w:rsidR="0017244C">
        <w:rPr>
          <w:szCs w:val="22"/>
        </w:rPr>
        <w:t xml:space="preserve"> in</w:t>
      </w:r>
      <w:r w:rsidR="0017244C" w:rsidRPr="00674635">
        <w:rPr>
          <w:szCs w:val="22"/>
        </w:rPr>
        <w:t>.</w:t>
      </w:r>
      <w:r w:rsidR="0017244C">
        <w:rPr>
          <w:szCs w:val="22"/>
        </w:rPr>
        <w:t xml:space="preserve"> </w:t>
      </w:r>
      <w:r w:rsidR="00407DEF" w:rsidRPr="00674635">
        <w:rPr>
          <w:szCs w:val="22"/>
        </w:rPr>
        <w:t xml:space="preserve">This </w:t>
      </w:r>
      <w:r w:rsidR="0017244C">
        <w:rPr>
          <w:szCs w:val="22"/>
        </w:rPr>
        <w:t>will require</w:t>
      </w:r>
      <w:r w:rsidR="0017244C" w:rsidRPr="00674635">
        <w:rPr>
          <w:szCs w:val="22"/>
        </w:rPr>
        <w:t xml:space="preserve"> </w:t>
      </w:r>
      <w:r w:rsidR="00407DEF" w:rsidRPr="00674635">
        <w:rPr>
          <w:szCs w:val="22"/>
        </w:rPr>
        <w:t xml:space="preserve">all stakeholders </w:t>
      </w:r>
      <w:r w:rsidR="0017244C">
        <w:rPr>
          <w:szCs w:val="22"/>
        </w:rPr>
        <w:t xml:space="preserve">to </w:t>
      </w:r>
      <w:r w:rsidR="0017244C" w:rsidRPr="00674635">
        <w:rPr>
          <w:szCs w:val="22"/>
        </w:rPr>
        <w:t>work</w:t>
      </w:r>
      <w:r w:rsidR="0017244C">
        <w:rPr>
          <w:szCs w:val="22"/>
        </w:rPr>
        <w:t xml:space="preserve"> together to</w:t>
      </w:r>
      <w:r w:rsidR="00407DEF" w:rsidRPr="00674635">
        <w:rPr>
          <w:szCs w:val="22"/>
        </w:rPr>
        <w:t xml:space="preserve"> </w:t>
      </w:r>
      <w:r w:rsidR="0017244C" w:rsidRPr="00674635">
        <w:rPr>
          <w:szCs w:val="22"/>
        </w:rPr>
        <w:t>creat</w:t>
      </w:r>
      <w:r w:rsidR="0017244C">
        <w:rPr>
          <w:szCs w:val="22"/>
        </w:rPr>
        <w:t>e</w:t>
      </w:r>
      <w:r w:rsidR="0017244C" w:rsidRPr="00674635">
        <w:rPr>
          <w:szCs w:val="22"/>
        </w:rPr>
        <w:t xml:space="preserve"> </w:t>
      </w:r>
      <w:r w:rsidR="00407DEF" w:rsidRPr="00674635">
        <w:rPr>
          <w:szCs w:val="22"/>
        </w:rPr>
        <w:t>a world</w:t>
      </w:r>
      <w:r w:rsidR="0017244C">
        <w:rPr>
          <w:szCs w:val="22"/>
        </w:rPr>
        <w:t>-</w:t>
      </w:r>
      <w:r w:rsidR="00407DEF" w:rsidRPr="00674635">
        <w:rPr>
          <w:szCs w:val="22"/>
        </w:rPr>
        <w:t xml:space="preserve">class city built on strong communities that are healthy, prosperous, and sustainable. </w:t>
      </w:r>
    </w:p>
    <w:p w:rsidR="00407DEF" w:rsidRPr="006E7FFE" w:rsidRDefault="00E00A28" w:rsidP="006E7FFE">
      <w:pPr>
        <w:pStyle w:val="Heading3"/>
      </w:pPr>
      <w:bookmarkStart w:id="26" w:name="_Toc333846502"/>
      <w:r>
        <w:t>2.4</w:t>
      </w:r>
      <w:r>
        <w:tab/>
      </w:r>
      <w:r w:rsidR="00407DEF" w:rsidRPr="006E7FFE">
        <w:t>Changes to Perth local government arrangements</w:t>
      </w:r>
      <w:bookmarkEnd w:id="26"/>
    </w:p>
    <w:p w:rsidR="00407DEF" w:rsidRPr="00674635" w:rsidRDefault="002B44A6" w:rsidP="00912BBB">
      <w:pPr>
        <w:rPr>
          <w:szCs w:val="22"/>
        </w:rPr>
      </w:pPr>
      <w:r w:rsidRPr="00674635">
        <w:rPr>
          <w:szCs w:val="22"/>
        </w:rPr>
        <w:t>T</w:t>
      </w:r>
      <w:r w:rsidR="00407DEF" w:rsidRPr="00674635">
        <w:rPr>
          <w:szCs w:val="22"/>
        </w:rPr>
        <w:t xml:space="preserve">he changes the Panel is proposing to Perth’s local government arrangements are framed around: </w:t>
      </w:r>
    </w:p>
    <w:p w:rsidR="00407DEF" w:rsidRPr="00674635" w:rsidRDefault="0017244C" w:rsidP="00400325">
      <w:pPr>
        <w:numPr>
          <w:ilvl w:val="0"/>
          <w:numId w:val="102"/>
        </w:numPr>
        <w:spacing w:after="120"/>
        <w:rPr>
          <w:szCs w:val="22"/>
        </w:rPr>
      </w:pPr>
      <w:r>
        <w:rPr>
          <w:szCs w:val="22"/>
        </w:rPr>
        <w:t>a</w:t>
      </w:r>
      <w:r w:rsidRPr="00674635">
        <w:rPr>
          <w:szCs w:val="22"/>
        </w:rPr>
        <w:t xml:space="preserve"> </w:t>
      </w:r>
      <w:r w:rsidR="00407DEF" w:rsidRPr="00674635">
        <w:rPr>
          <w:szCs w:val="22"/>
        </w:rPr>
        <w:t>focus on the future</w:t>
      </w:r>
    </w:p>
    <w:p w:rsidR="00407DEF" w:rsidRPr="00674635" w:rsidRDefault="0017244C" w:rsidP="00400325">
      <w:pPr>
        <w:numPr>
          <w:ilvl w:val="0"/>
          <w:numId w:val="102"/>
        </w:numPr>
        <w:spacing w:after="120"/>
        <w:rPr>
          <w:szCs w:val="22"/>
        </w:rPr>
      </w:pPr>
      <w:r>
        <w:rPr>
          <w:szCs w:val="22"/>
        </w:rPr>
        <w:t>p</w:t>
      </w:r>
      <w:r w:rsidRPr="00674635">
        <w:rPr>
          <w:szCs w:val="22"/>
        </w:rPr>
        <w:t xml:space="preserve">roviding </w:t>
      </w:r>
      <w:r>
        <w:rPr>
          <w:szCs w:val="22"/>
        </w:rPr>
        <w:t>a</w:t>
      </w:r>
      <w:r w:rsidRPr="00674635">
        <w:rPr>
          <w:szCs w:val="22"/>
        </w:rPr>
        <w:t xml:space="preserve"> </w:t>
      </w:r>
      <w:r w:rsidR="00407DEF" w:rsidRPr="00674635">
        <w:rPr>
          <w:szCs w:val="22"/>
        </w:rPr>
        <w:t>foundation for better services and communities through more strategic leadership and decision</w:t>
      </w:r>
      <w:r>
        <w:rPr>
          <w:szCs w:val="22"/>
        </w:rPr>
        <w:t>-</w:t>
      </w:r>
      <w:r w:rsidR="00407DEF" w:rsidRPr="00674635">
        <w:rPr>
          <w:szCs w:val="22"/>
        </w:rPr>
        <w:t>making</w:t>
      </w:r>
    </w:p>
    <w:p w:rsidR="00407DEF" w:rsidRPr="00674635" w:rsidRDefault="0017244C" w:rsidP="00400325">
      <w:pPr>
        <w:numPr>
          <w:ilvl w:val="0"/>
          <w:numId w:val="102"/>
        </w:numPr>
        <w:spacing w:after="120"/>
        <w:rPr>
          <w:szCs w:val="22"/>
        </w:rPr>
      </w:pPr>
      <w:proofErr w:type="gramStart"/>
      <w:r>
        <w:rPr>
          <w:szCs w:val="22"/>
        </w:rPr>
        <w:t>f</w:t>
      </w:r>
      <w:r w:rsidR="00407DEF" w:rsidRPr="00674635">
        <w:rPr>
          <w:szCs w:val="22"/>
        </w:rPr>
        <w:t>acilitating</w:t>
      </w:r>
      <w:proofErr w:type="gramEnd"/>
      <w:r w:rsidR="00407DEF" w:rsidRPr="00674635">
        <w:rPr>
          <w:szCs w:val="22"/>
        </w:rPr>
        <w:t xml:space="preserve"> better community engagement.</w:t>
      </w:r>
    </w:p>
    <w:p w:rsidR="00407DEF" w:rsidRPr="00674635" w:rsidRDefault="00407DEF" w:rsidP="00912BBB">
      <w:pPr>
        <w:rPr>
          <w:szCs w:val="22"/>
        </w:rPr>
      </w:pPr>
      <w:r w:rsidRPr="00674635">
        <w:rPr>
          <w:szCs w:val="22"/>
        </w:rPr>
        <w:t xml:space="preserve">The Panel believes making changes to Perth’s governance is not simply about saving money (although there is the potential for savings), but about getting better value for the community. Given the extent of duplication in the current system, there is </w:t>
      </w:r>
      <w:r w:rsidR="00267502">
        <w:rPr>
          <w:szCs w:val="22"/>
        </w:rPr>
        <w:t>huge</w:t>
      </w:r>
      <w:r w:rsidR="00267502" w:rsidRPr="00674635">
        <w:rPr>
          <w:szCs w:val="22"/>
        </w:rPr>
        <w:t xml:space="preserve"> </w:t>
      </w:r>
      <w:r w:rsidRPr="00674635">
        <w:rPr>
          <w:szCs w:val="22"/>
        </w:rPr>
        <w:t xml:space="preserve">potential to </w:t>
      </w:r>
      <w:r w:rsidR="00267502">
        <w:rPr>
          <w:szCs w:val="22"/>
        </w:rPr>
        <w:t>mobilise</w:t>
      </w:r>
      <w:r w:rsidRPr="00674635">
        <w:rPr>
          <w:szCs w:val="22"/>
        </w:rPr>
        <w:t xml:space="preserve"> public resources for more efficient purposes, </w:t>
      </w:r>
      <w:r w:rsidR="00267502">
        <w:rPr>
          <w:szCs w:val="22"/>
        </w:rPr>
        <w:t>such as</w:t>
      </w:r>
      <w:r w:rsidR="00267502" w:rsidRPr="00674635">
        <w:rPr>
          <w:szCs w:val="22"/>
        </w:rPr>
        <w:t xml:space="preserve"> </w:t>
      </w:r>
      <w:r w:rsidRPr="00674635">
        <w:rPr>
          <w:szCs w:val="22"/>
        </w:rPr>
        <w:t xml:space="preserve">better community facilities, or more consistent planning leading to increased local economic development. </w:t>
      </w:r>
    </w:p>
    <w:p w:rsidR="00407DEF" w:rsidRPr="00674635" w:rsidRDefault="00407DEF" w:rsidP="00912BBB">
      <w:pPr>
        <w:rPr>
          <w:b/>
          <w:szCs w:val="22"/>
        </w:rPr>
      </w:pPr>
    </w:p>
    <w:p w:rsidR="00407DEF" w:rsidRPr="00674635" w:rsidRDefault="00407DEF" w:rsidP="00912BBB">
      <w:pPr>
        <w:rPr>
          <w:szCs w:val="22"/>
        </w:rPr>
      </w:pPr>
      <w:r w:rsidRPr="00674635">
        <w:rPr>
          <w:szCs w:val="22"/>
        </w:rPr>
        <w:t xml:space="preserve">The Panel notes that many residents are happy with the status quo. However, the Review is not about the performance of individual local governments, it is about the system as a whole. </w:t>
      </w:r>
      <w:r w:rsidR="006D3477" w:rsidRPr="00674635">
        <w:rPr>
          <w:szCs w:val="22"/>
        </w:rPr>
        <w:t xml:space="preserve">The satisfaction of individuals is not a reason to maintain the current </w:t>
      </w:r>
      <w:r w:rsidR="00722D2D" w:rsidRPr="00674635">
        <w:rPr>
          <w:szCs w:val="22"/>
        </w:rPr>
        <w:t>arrangements</w:t>
      </w:r>
      <w:r w:rsidR="006D3477" w:rsidRPr="00674635">
        <w:rPr>
          <w:szCs w:val="22"/>
        </w:rPr>
        <w:t xml:space="preserve">, </w:t>
      </w:r>
      <w:r w:rsidR="00722D2D" w:rsidRPr="00674635">
        <w:rPr>
          <w:szCs w:val="22"/>
        </w:rPr>
        <w:t xml:space="preserve">as this </w:t>
      </w:r>
      <w:r w:rsidRPr="00674635">
        <w:rPr>
          <w:szCs w:val="22"/>
        </w:rPr>
        <w:t xml:space="preserve">will perpetuate existing inequities across the metropolitan area. The Panel believes changes have to be considered in the interests of the </w:t>
      </w:r>
      <w:r w:rsidR="00267502" w:rsidRPr="00674635">
        <w:rPr>
          <w:szCs w:val="22"/>
        </w:rPr>
        <w:t xml:space="preserve">whole metropolitan </w:t>
      </w:r>
      <w:r w:rsidRPr="00674635">
        <w:rPr>
          <w:szCs w:val="22"/>
        </w:rPr>
        <w:t>community.</w:t>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There are intergenerational considerations as well. For example, to house Perth’s future population there will need to be a mix of infill in existing suburbs and </w:t>
      </w:r>
      <w:proofErr w:type="gramStart"/>
      <w:r w:rsidRPr="000D2893">
        <w:rPr>
          <w:szCs w:val="22"/>
        </w:rPr>
        <w:t>greenfield</w:t>
      </w:r>
      <w:proofErr w:type="gramEnd"/>
      <w:r w:rsidRPr="00674635">
        <w:rPr>
          <w:szCs w:val="22"/>
        </w:rPr>
        <w:t xml:space="preserve"> development</w:t>
      </w:r>
      <w:r w:rsidR="00267502">
        <w:rPr>
          <w:szCs w:val="22"/>
        </w:rPr>
        <w:t>s</w:t>
      </w:r>
      <w:r w:rsidRPr="00674635">
        <w:rPr>
          <w:szCs w:val="22"/>
        </w:rPr>
        <w:t xml:space="preserve"> on the urban fringe. Typically</w:t>
      </w:r>
      <w:r w:rsidR="00267502">
        <w:rPr>
          <w:szCs w:val="22"/>
        </w:rPr>
        <w:t>,</w:t>
      </w:r>
      <w:r w:rsidRPr="00674635">
        <w:rPr>
          <w:szCs w:val="22"/>
        </w:rPr>
        <w:t xml:space="preserve"> the urban fringe areas are populated by households with lower disposable incomes and higher transport costs. Housing intensification in existing suburbs is an important issue, as it will give existing and future residents of metropolitan Perth more housing choices and greater opportunity to access services and reduce transaction costs. A restructured system, comprised of local governments with appropriate planning powers and acting as effective planning authorities, can help develop a city which is fair for everyone.</w:t>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The Panel’s </w:t>
      </w:r>
      <w:r w:rsidR="00267502">
        <w:rPr>
          <w:szCs w:val="22"/>
        </w:rPr>
        <w:t>recommendation</w:t>
      </w:r>
      <w:r w:rsidR="00267502" w:rsidRPr="00674635">
        <w:rPr>
          <w:szCs w:val="22"/>
        </w:rPr>
        <w:t xml:space="preserve">s </w:t>
      </w:r>
      <w:r w:rsidRPr="00674635">
        <w:rPr>
          <w:szCs w:val="22"/>
        </w:rPr>
        <w:t xml:space="preserve">are therefore geared towards ensuring appropriate governance </w:t>
      </w:r>
      <w:r w:rsidR="00770FFF" w:rsidRPr="00674635">
        <w:rPr>
          <w:szCs w:val="22"/>
        </w:rPr>
        <w:t xml:space="preserve">on behalf of all </w:t>
      </w:r>
      <w:r w:rsidR="00400325">
        <w:rPr>
          <w:szCs w:val="22"/>
        </w:rPr>
        <w:t xml:space="preserve">of </w:t>
      </w:r>
      <w:r w:rsidRPr="00674635">
        <w:rPr>
          <w:szCs w:val="22"/>
        </w:rPr>
        <w:t>Perth</w:t>
      </w:r>
      <w:r w:rsidR="00770FFF">
        <w:rPr>
          <w:szCs w:val="22"/>
        </w:rPr>
        <w:t>’s</w:t>
      </w:r>
      <w:r w:rsidRPr="00674635">
        <w:rPr>
          <w:szCs w:val="22"/>
        </w:rPr>
        <w:t xml:space="preserve"> residents.</w:t>
      </w:r>
    </w:p>
    <w:p w:rsidR="00407DEF" w:rsidRPr="006E7FFE" w:rsidRDefault="00E00A28" w:rsidP="006E7FFE">
      <w:pPr>
        <w:pStyle w:val="Heading3"/>
      </w:pPr>
      <w:bookmarkStart w:id="27" w:name="_Toc333846503"/>
      <w:r>
        <w:t>2.5</w:t>
      </w:r>
      <w:r>
        <w:tab/>
      </w:r>
      <w:r w:rsidR="00407DEF" w:rsidRPr="006E7FFE">
        <w:t>Relationships, roles and functions</w:t>
      </w:r>
      <w:bookmarkEnd w:id="27"/>
    </w:p>
    <w:p w:rsidR="00407DEF" w:rsidRPr="00674635" w:rsidRDefault="00407DEF" w:rsidP="00912BBB">
      <w:pPr>
        <w:rPr>
          <w:szCs w:val="22"/>
        </w:rPr>
      </w:pPr>
      <w:r w:rsidRPr="00674635">
        <w:rPr>
          <w:szCs w:val="22"/>
        </w:rPr>
        <w:t xml:space="preserve">It is clear to the Panel that the </w:t>
      </w:r>
      <w:r w:rsidRPr="00400325">
        <w:rPr>
          <w:szCs w:val="22"/>
        </w:rPr>
        <w:t>structure and governance</w:t>
      </w:r>
      <w:r w:rsidRPr="00674635">
        <w:rPr>
          <w:szCs w:val="22"/>
        </w:rPr>
        <w:t xml:space="preserve"> arrangements for local government in Perth cannot be considered in isolation</w:t>
      </w:r>
      <w:r w:rsidR="00770FFF">
        <w:rPr>
          <w:szCs w:val="22"/>
        </w:rPr>
        <w:t>.</w:t>
      </w:r>
      <w:r w:rsidRPr="00674635">
        <w:rPr>
          <w:szCs w:val="22"/>
        </w:rPr>
        <w:t xml:space="preserve"> </w:t>
      </w:r>
      <w:r w:rsidR="00770FFF">
        <w:rPr>
          <w:szCs w:val="22"/>
        </w:rPr>
        <w:t>T</w:t>
      </w:r>
      <w:r w:rsidRPr="00674635">
        <w:rPr>
          <w:szCs w:val="22"/>
        </w:rPr>
        <w:t xml:space="preserve">he </w:t>
      </w:r>
      <w:r w:rsidRPr="00400325">
        <w:rPr>
          <w:szCs w:val="22"/>
        </w:rPr>
        <w:t>role and function</w:t>
      </w:r>
      <w:r w:rsidRPr="00674635">
        <w:rPr>
          <w:szCs w:val="22"/>
        </w:rPr>
        <w:t xml:space="preserve"> of local government and the relationship between </w:t>
      </w:r>
      <w:r w:rsidR="006501C4">
        <w:rPr>
          <w:szCs w:val="22"/>
        </w:rPr>
        <w:t>s</w:t>
      </w:r>
      <w:r w:rsidR="006501C4" w:rsidRPr="00674635">
        <w:rPr>
          <w:szCs w:val="22"/>
        </w:rPr>
        <w:t xml:space="preserve">tate </w:t>
      </w:r>
      <w:r w:rsidRPr="00674635">
        <w:rPr>
          <w:szCs w:val="22"/>
        </w:rPr>
        <w:t>and local government</w:t>
      </w:r>
      <w:r w:rsidR="00770FFF">
        <w:rPr>
          <w:szCs w:val="22"/>
        </w:rPr>
        <w:t xml:space="preserve"> also need to be considered</w:t>
      </w:r>
      <w:r w:rsidRPr="00674635">
        <w:rPr>
          <w:szCs w:val="22"/>
        </w:rPr>
        <w:t xml:space="preserve">. </w:t>
      </w:r>
    </w:p>
    <w:p w:rsidR="00407DEF" w:rsidRPr="00674635" w:rsidRDefault="00407DEF" w:rsidP="00912BBB">
      <w:pPr>
        <w:rPr>
          <w:szCs w:val="22"/>
        </w:rPr>
      </w:pPr>
    </w:p>
    <w:p w:rsidR="00407DEF" w:rsidRPr="00674635" w:rsidRDefault="00407DEF" w:rsidP="00912BBB">
      <w:pPr>
        <w:rPr>
          <w:rStyle w:val="A1"/>
          <w:sz w:val="22"/>
          <w:szCs w:val="22"/>
        </w:rPr>
      </w:pPr>
      <w:r w:rsidRPr="00674635">
        <w:rPr>
          <w:szCs w:val="22"/>
        </w:rPr>
        <w:lastRenderedPageBreak/>
        <w:t xml:space="preserve">Many </w:t>
      </w:r>
      <w:r w:rsidRPr="000D2893">
        <w:rPr>
          <w:szCs w:val="22"/>
        </w:rPr>
        <w:t>respondents</w:t>
      </w:r>
      <w:r w:rsidRPr="00674635">
        <w:rPr>
          <w:szCs w:val="22"/>
        </w:rPr>
        <w:t xml:space="preserve"> to the Review understand and accept the principle that </w:t>
      </w:r>
      <w:r w:rsidRPr="00400325">
        <w:rPr>
          <w:i/>
          <w:szCs w:val="22"/>
        </w:rPr>
        <w:t>form follows function</w:t>
      </w:r>
      <w:r w:rsidRPr="00674635">
        <w:rPr>
          <w:szCs w:val="22"/>
        </w:rPr>
        <w:t xml:space="preserve">. Changing the responsibilities of local government </w:t>
      </w:r>
      <w:r w:rsidR="00770FFF">
        <w:rPr>
          <w:szCs w:val="22"/>
        </w:rPr>
        <w:t>needs to</w:t>
      </w:r>
      <w:r w:rsidR="00770FFF" w:rsidRPr="00674635">
        <w:rPr>
          <w:szCs w:val="22"/>
        </w:rPr>
        <w:t xml:space="preserve"> </w:t>
      </w:r>
      <w:r w:rsidRPr="00674635">
        <w:rPr>
          <w:szCs w:val="22"/>
        </w:rPr>
        <w:t>go hand in hand with significant structural and governance reforms</w:t>
      </w:r>
      <w:r w:rsidR="00770FFF">
        <w:rPr>
          <w:szCs w:val="22"/>
        </w:rPr>
        <w:t xml:space="preserve"> so they can meet those new responsibilities, and have a role in</w:t>
      </w:r>
      <w:r w:rsidRPr="00674635">
        <w:rPr>
          <w:szCs w:val="22"/>
        </w:rPr>
        <w:t xml:space="preserve"> achieving </w:t>
      </w:r>
      <w:r w:rsidR="00400325">
        <w:rPr>
          <w:szCs w:val="22"/>
        </w:rPr>
        <w:t>a</w:t>
      </w:r>
      <w:r w:rsidRPr="00674635">
        <w:rPr>
          <w:szCs w:val="22"/>
        </w:rPr>
        <w:t xml:space="preserve"> shared vision for metropolitan Perth</w:t>
      </w:r>
      <w:r w:rsidRPr="00674635">
        <w:rPr>
          <w:rStyle w:val="A1"/>
          <w:sz w:val="22"/>
          <w:szCs w:val="22"/>
        </w:rPr>
        <w:t>.</w:t>
      </w:r>
    </w:p>
    <w:p w:rsidR="00407DEF" w:rsidRPr="00674635" w:rsidRDefault="00407DEF" w:rsidP="00912BBB">
      <w:pPr>
        <w:rPr>
          <w:rStyle w:val="A1"/>
          <w:sz w:val="22"/>
          <w:szCs w:val="22"/>
        </w:rPr>
      </w:pPr>
    </w:p>
    <w:p w:rsidR="00407DEF" w:rsidRPr="00674635" w:rsidRDefault="008C7467" w:rsidP="00912BBB">
      <w:pPr>
        <w:rPr>
          <w:szCs w:val="22"/>
        </w:rPr>
      </w:pPr>
      <w:r>
        <w:rPr>
          <w:szCs w:val="22"/>
        </w:rPr>
        <w:t>WALGA</w:t>
      </w:r>
      <w:r w:rsidR="00407DEF" w:rsidRPr="00674635">
        <w:rPr>
          <w:szCs w:val="22"/>
        </w:rPr>
        <w:t xml:space="preserve">’s submission to the Panel </w:t>
      </w:r>
      <w:r>
        <w:rPr>
          <w:szCs w:val="22"/>
        </w:rPr>
        <w:t xml:space="preserve">(submission </w:t>
      </w:r>
      <w:r w:rsidR="006E5DBA" w:rsidRPr="00674635">
        <w:rPr>
          <w:szCs w:val="22"/>
        </w:rPr>
        <w:t>IP246</w:t>
      </w:r>
      <w:r w:rsidR="00AB6E9C" w:rsidRPr="00AB6E9C">
        <w:rPr>
          <w:szCs w:val="22"/>
        </w:rPr>
        <w:t>)</w:t>
      </w:r>
      <w:r w:rsidR="000A3190">
        <w:rPr>
          <w:rStyle w:val="FootnoteReference"/>
          <w:szCs w:val="22"/>
        </w:rPr>
        <w:footnoteReference w:id="16"/>
      </w:r>
      <w:r w:rsidR="006E5DBA" w:rsidRPr="00674635">
        <w:rPr>
          <w:szCs w:val="22"/>
        </w:rPr>
        <w:t xml:space="preserve"> </w:t>
      </w:r>
      <w:r w:rsidR="00407DEF" w:rsidRPr="00674635">
        <w:rPr>
          <w:szCs w:val="22"/>
        </w:rPr>
        <w:t xml:space="preserve">called for </w:t>
      </w:r>
      <w:r w:rsidR="00955D64">
        <w:rPr>
          <w:szCs w:val="22"/>
        </w:rPr>
        <w:t>‘</w:t>
      </w:r>
      <w:r w:rsidR="00407DEF" w:rsidRPr="00674635">
        <w:rPr>
          <w:szCs w:val="22"/>
        </w:rPr>
        <w:t>a strong and robust partnership agreement</w:t>
      </w:r>
      <w:r w:rsidR="00955D64">
        <w:rPr>
          <w:szCs w:val="22"/>
        </w:rPr>
        <w:t>’</w:t>
      </w:r>
      <w:r w:rsidR="00407DEF" w:rsidRPr="00674635">
        <w:rPr>
          <w:szCs w:val="22"/>
        </w:rPr>
        <w:t xml:space="preserve"> that provides a basis, through meaningful engagement, for working together and discussing changes. The Panel believes more specific communication provisions and protocols </w:t>
      </w:r>
      <w:r>
        <w:rPr>
          <w:szCs w:val="22"/>
        </w:rPr>
        <w:t xml:space="preserve">need to </w:t>
      </w:r>
      <w:r w:rsidR="00407DEF" w:rsidRPr="00674635">
        <w:rPr>
          <w:szCs w:val="22"/>
        </w:rPr>
        <w:t xml:space="preserve">be negotiated. </w:t>
      </w:r>
      <w:r w:rsidR="00407DEF" w:rsidRPr="000D2893">
        <w:rPr>
          <w:szCs w:val="22"/>
        </w:rPr>
        <w:t xml:space="preserve">While any State Government will have valid reasons for making policy decisions from time to time which impact on local government, with a restructured local government sector it </w:t>
      </w:r>
      <w:r w:rsidR="000D2893" w:rsidRPr="000D2893">
        <w:rPr>
          <w:szCs w:val="22"/>
        </w:rPr>
        <w:t>will be</w:t>
      </w:r>
      <w:r w:rsidR="00407DEF" w:rsidRPr="000D2893">
        <w:rPr>
          <w:szCs w:val="22"/>
        </w:rPr>
        <w:t xml:space="preserve"> essential </w:t>
      </w:r>
      <w:r w:rsidR="000D2893" w:rsidRPr="000D2893">
        <w:rPr>
          <w:szCs w:val="22"/>
        </w:rPr>
        <w:t>to have a</w:t>
      </w:r>
      <w:r w:rsidR="00407DEF" w:rsidRPr="000D2893">
        <w:rPr>
          <w:szCs w:val="22"/>
        </w:rPr>
        <w:t xml:space="preserve"> new respect and partnership approach to governing Perth.</w:t>
      </w:r>
      <w:r w:rsidR="00407DEF" w:rsidRPr="00674635">
        <w:rPr>
          <w:szCs w:val="22"/>
        </w:rPr>
        <w:t xml:space="preserve"> Together with a new partnership agreement</w:t>
      </w:r>
      <w:r w:rsidR="00985104">
        <w:rPr>
          <w:szCs w:val="22"/>
        </w:rPr>
        <w:t xml:space="preserve"> between the State Government and the local government sector</w:t>
      </w:r>
      <w:r w:rsidR="00407DEF" w:rsidRPr="00674635">
        <w:rPr>
          <w:szCs w:val="22"/>
        </w:rPr>
        <w:t xml:space="preserve">, there is a need for improved coordination between State Government agencies. </w:t>
      </w:r>
    </w:p>
    <w:p w:rsidR="00407DEF" w:rsidRPr="006E7FFE" w:rsidRDefault="00E00A28" w:rsidP="006E7FFE">
      <w:pPr>
        <w:pStyle w:val="Heading3"/>
      </w:pPr>
      <w:bookmarkStart w:id="28" w:name="_Toc333846504"/>
      <w:r>
        <w:t>2.6</w:t>
      </w:r>
      <w:r>
        <w:tab/>
      </w:r>
      <w:r w:rsidR="00407DEF" w:rsidRPr="006E7FFE">
        <w:t>Working towards an ideal structure for local government</w:t>
      </w:r>
      <w:bookmarkEnd w:id="28"/>
      <w:r w:rsidR="00407DEF" w:rsidRPr="006E7FFE">
        <w:t xml:space="preserve"> </w:t>
      </w:r>
    </w:p>
    <w:p w:rsidR="00407DEF" w:rsidRPr="00674635" w:rsidRDefault="00407DEF" w:rsidP="00912BBB">
      <w:pPr>
        <w:rPr>
          <w:szCs w:val="22"/>
        </w:rPr>
      </w:pPr>
      <w:r w:rsidRPr="00674635">
        <w:rPr>
          <w:szCs w:val="22"/>
        </w:rPr>
        <w:t xml:space="preserve">As outlined above, the Panel has concluded that maintaining the status quo, comprising 30 metropolitan local governments of varying sizes and capacities, </w:t>
      </w:r>
      <w:r w:rsidR="008C7467">
        <w:rPr>
          <w:szCs w:val="22"/>
        </w:rPr>
        <w:t>will</w:t>
      </w:r>
      <w:r w:rsidR="008C7467" w:rsidRPr="00674635">
        <w:rPr>
          <w:szCs w:val="22"/>
        </w:rPr>
        <w:t xml:space="preserve"> </w:t>
      </w:r>
      <w:r w:rsidRPr="00674635">
        <w:rPr>
          <w:szCs w:val="22"/>
        </w:rPr>
        <w:t xml:space="preserve">not </w:t>
      </w:r>
      <w:r w:rsidR="008C7467">
        <w:rPr>
          <w:szCs w:val="22"/>
        </w:rPr>
        <w:t>serve Perth’s</w:t>
      </w:r>
      <w:r w:rsidRPr="00674635">
        <w:rPr>
          <w:szCs w:val="22"/>
        </w:rPr>
        <w:t xml:space="preserve"> best interests into the future.</w:t>
      </w:r>
    </w:p>
    <w:p w:rsidR="00B82E93" w:rsidRDefault="00B82E93" w:rsidP="00912BBB">
      <w:pPr>
        <w:rPr>
          <w:szCs w:val="22"/>
        </w:rPr>
      </w:pPr>
    </w:p>
    <w:p w:rsidR="00407DEF" w:rsidRPr="000D2893" w:rsidRDefault="004F6957" w:rsidP="00912BBB">
      <w:pPr>
        <w:rPr>
          <w:szCs w:val="22"/>
        </w:rPr>
      </w:pPr>
      <w:r w:rsidRPr="000D2893">
        <w:rPr>
          <w:szCs w:val="22"/>
        </w:rPr>
        <w:t>At the time of releasing its Draft Findings, the Panel</w:t>
      </w:r>
      <w:r w:rsidR="00407DEF" w:rsidRPr="000D2893">
        <w:rPr>
          <w:szCs w:val="22"/>
        </w:rPr>
        <w:t xml:space="preserve"> considered the most appropriate options to be the following:</w:t>
      </w:r>
    </w:p>
    <w:p w:rsidR="008C7467" w:rsidRPr="000D2893" w:rsidRDefault="008C7467" w:rsidP="00912BBB">
      <w:pPr>
        <w:rPr>
          <w:szCs w:val="22"/>
        </w:rPr>
      </w:pPr>
    </w:p>
    <w:p w:rsidR="00407DEF" w:rsidRPr="000D2893" w:rsidRDefault="00407DEF" w:rsidP="006607AF">
      <w:pPr>
        <w:numPr>
          <w:ilvl w:val="0"/>
          <w:numId w:val="4"/>
        </w:numPr>
        <w:spacing w:after="120"/>
        <w:rPr>
          <w:szCs w:val="22"/>
        </w:rPr>
      </w:pPr>
      <w:r w:rsidRPr="000D2893">
        <w:rPr>
          <w:szCs w:val="22"/>
        </w:rPr>
        <w:t xml:space="preserve">10 to 12 </w:t>
      </w:r>
      <w:r w:rsidR="006D3477" w:rsidRPr="000D2893">
        <w:rPr>
          <w:szCs w:val="22"/>
        </w:rPr>
        <w:t>local governments</w:t>
      </w:r>
    </w:p>
    <w:p w:rsidR="00407DEF" w:rsidRPr="000D2893" w:rsidRDefault="00407DEF" w:rsidP="006607AF">
      <w:pPr>
        <w:numPr>
          <w:ilvl w:val="0"/>
          <w:numId w:val="4"/>
        </w:numPr>
        <w:spacing w:after="120"/>
        <w:rPr>
          <w:szCs w:val="22"/>
        </w:rPr>
      </w:pPr>
      <w:r w:rsidRPr="000D2893">
        <w:rPr>
          <w:szCs w:val="22"/>
        </w:rPr>
        <w:t xml:space="preserve">five to </w:t>
      </w:r>
      <w:r w:rsidR="008C7467" w:rsidRPr="000D2893">
        <w:rPr>
          <w:szCs w:val="22"/>
        </w:rPr>
        <w:t xml:space="preserve">six </w:t>
      </w:r>
      <w:r w:rsidR="006D3477" w:rsidRPr="000D2893">
        <w:rPr>
          <w:szCs w:val="22"/>
        </w:rPr>
        <w:t xml:space="preserve">local governments </w:t>
      </w:r>
    </w:p>
    <w:p w:rsidR="00407DEF" w:rsidRPr="00674635" w:rsidRDefault="00407DEF" w:rsidP="006607AF">
      <w:pPr>
        <w:numPr>
          <w:ilvl w:val="0"/>
          <w:numId w:val="4"/>
        </w:numPr>
        <w:spacing w:after="120"/>
        <w:rPr>
          <w:szCs w:val="22"/>
        </w:rPr>
      </w:pPr>
      <w:proofErr w:type="gramStart"/>
      <w:r w:rsidRPr="000D2893">
        <w:rPr>
          <w:szCs w:val="22"/>
        </w:rPr>
        <w:t>one</w:t>
      </w:r>
      <w:proofErr w:type="gramEnd"/>
      <w:r w:rsidRPr="000D2893">
        <w:rPr>
          <w:szCs w:val="22"/>
        </w:rPr>
        <w:t xml:space="preserve"> metropolitan </w:t>
      </w:r>
      <w:r w:rsidR="006D3477" w:rsidRPr="000D2893">
        <w:rPr>
          <w:szCs w:val="22"/>
        </w:rPr>
        <w:t>local government</w:t>
      </w:r>
      <w:r w:rsidR="008C7467" w:rsidRPr="000D2893">
        <w:rPr>
          <w:szCs w:val="22"/>
        </w:rPr>
        <w:t>.</w:t>
      </w:r>
    </w:p>
    <w:p w:rsidR="00407DEF" w:rsidRPr="00674635" w:rsidRDefault="00407DEF" w:rsidP="00912BBB">
      <w:pPr>
        <w:rPr>
          <w:szCs w:val="22"/>
        </w:rPr>
      </w:pPr>
      <w:r w:rsidRPr="00674635">
        <w:rPr>
          <w:szCs w:val="22"/>
        </w:rPr>
        <w:t>The</w:t>
      </w:r>
      <w:r w:rsidR="004F6957" w:rsidRPr="00674635">
        <w:rPr>
          <w:szCs w:val="22"/>
        </w:rPr>
        <w:t xml:space="preserve"> Panel’s deliberations on </w:t>
      </w:r>
      <w:r w:rsidR="008C7467">
        <w:rPr>
          <w:szCs w:val="22"/>
        </w:rPr>
        <w:t>each</w:t>
      </w:r>
      <w:r w:rsidR="008C7467" w:rsidRPr="00674635">
        <w:rPr>
          <w:szCs w:val="22"/>
        </w:rPr>
        <w:t xml:space="preserve"> </w:t>
      </w:r>
      <w:r w:rsidR="00140CC1" w:rsidRPr="00674635">
        <w:rPr>
          <w:szCs w:val="22"/>
        </w:rPr>
        <w:t xml:space="preserve">option </w:t>
      </w:r>
      <w:proofErr w:type="gramStart"/>
      <w:r w:rsidR="00140CC1" w:rsidRPr="00674635">
        <w:rPr>
          <w:szCs w:val="22"/>
        </w:rPr>
        <w:t>are</w:t>
      </w:r>
      <w:r w:rsidRPr="00674635">
        <w:rPr>
          <w:szCs w:val="22"/>
        </w:rPr>
        <w:t xml:space="preserve">  </w:t>
      </w:r>
      <w:r w:rsidR="008C7467">
        <w:rPr>
          <w:szCs w:val="22"/>
        </w:rPr>
        <w:t>discussed</w:t>
      </w:r>
      <w:proofErr w:type="gramEnd"/>
      <w:r w:rsidR="008C7467">
        <w:rPr>
          <w:szCs w:val="22"/>
        </w:rPr>
        <w:t xml:space="preserve"> in more detail </w:t>
      </w:r>
      <w:r w:rsidRPr="00674635">
        <w:rPr>
          <w:szCs w:val="22"/>
        </w:rPr>
        <w:t xml:space="preserve">in Section </w:t>
      </w:r>
      <w:r w:rsidR="00846F8F" w:rsidRPr="00674635">
        <w:rPr>
          <w:szCs w:val="22"/>
        </w:rPr>
        <w:t xml:space="preserve">5 </w:t>
      </w:r>
      <w:r w:rsidRPr="00674635">
        <w:rPr>
          <w:szCs w:val="22"/>
        </w:rPr>
        <w:t xml:space="preserve">of this report. The Panel noted that WALGA and many </w:t>
      </w:r>
      <w:proofErr w:type="gramStart"/>
      <w:r w:rsidRPr="00674635">
        <w:rPr>
          <w:szCs w:val="22"/>
        </w:rPr>
        <w:t>councils</w:t>
      </w:r>
      <w:proofErr w:type="gramEnd"/>
      <w:r w:rsidRPr="00674635">
        <w:rPr>
          <w:szCs w:val="22"/>
        </w:rPr>
        <w:t xml:space="preserve"> supported </w:t>
      </w:r>
      <w:r w:rsidR="000D06E2" w:rsidRPr="00674635">
        <w:rPr>
          <w:szCs w:val="22"/>
        </w:rPr>
        <w:t>an</w:t>
      </w:r>
      <w:r w:rsidR="008C7467">
        <w:rPr>
          <w:szCs w:val="22"/>
        </w:rPr>
        <w:t xml:space="preserve"> alternative </w:t>
      </w:r>
      <w:r w:rsidRPr="00674635">
        <w:rPr>
          <w:szCs w:val="22"/>
        </w:rPr>
        <w:t xml:space="preserve">option </w:t>
      </w:r>
      <w:r w:rsidR="008C7467">
        <w:rPr>
          <w:szCs w:val="22"/>
        </w:rPr>
        <w:t>of</w:t>
      </w:r>
      <w:r w:rsidRPr="00674635">
        <w:rPr>
          <w:szCs w:val="22"/>
        </w:rPr>
        <w:t xml:space="preserve"> 15 to 20 </w:t>
      </w:r>
      <w:r w:rsidR="008C7467">
        <w:rPr>
          <w:szCs w:val="22"/>
        </w:rPr>
        <w:t>local governments</w:t>
      </w:r>
      <w:r w:rsidRPr="00674635">
        <w:rPr>
          <w:szCs w:val="22"/>
        </w:rPr>
        <w:t>.</w:t>
      </w:r>
    </w:p>
    <w:p w:rsidR="00407DEF" w:rsidRPr="00674635" w:rsidRDefault="00407DEF" w:rsidP="00912BBB">
      <w:pPr>
        <w:rPr>
          <w:szCs w:val="22"/>
        </w:rPr>
      </w:pPr>
    </w:p>
    <w:p w:rsidR="00407DEF" w:rsidRPr="00C90351" w:rsidRDefault="00407DEF" w:rsidP="00191EE0">
      <w:pPr>
        <w:rPr>
          <w:szCs w:val="22"/>
        </w:rPr>
      </w:pPr>
      <w:r w:rsidRPr="00674635">
        <w:rPr>
          <w:szCs w:val="22"/>
        </w:rPr>
        <w:t xml:space="preserve">One of the claimed strengths of </w:t>
      </w:r>
      <w:r w:rsidR="00E64D13">
        <w:rPr>
          <w:szCs w:val="22"/>
        </w:rPr>
        <w:t xml:space="preserve">the existing </w:t>
      </w:r>
      <w:r w:rsidRPr="00674635">
        <w:rPr>
          <w:szCs w:val="22"/>
        </w:rPr>
        <w:t xml:space="preserve">local government </w:t>
      </w:r>
      <w:r w:rsidR="00E64D13">
        <w:rPr>
          <w:szCs w:val="22"/>
        </w:rPr>
        <w:t xml:space="preserve">system </w:t>
      </w:r>
      <w:r w:rsidRPr="00674635">
        <w:rPr>
          <w:szCs w:val="22"/>
        </w:rPr>
        <w:t xml:space="preserve">is its closeness to the people. </w:t>
      </w:r>
      <w:r w:rsidR="00E64D13">
        <w:rPr>
          <w:szCs w:val="22"/>
        </w:rPr>
        <w:t xml:space="preserve">However </w:t>
      </w:r>
      <w:r w:rsidRPr="00674635">
        <w:rPr>
          <w:szCs w:val="22"/>
        </w:rPr>
        <w:t xml:space="preserve">the Panel believes </w:t>
      </w:r>
      <w:r w:rsidR="00E64D13">
        <w:rPr>
          <w:szCs w:val="22"/>
        </w:rPr>
        <w:t>this</w:t>
      </w:r>
      <w:r w:rsidR="00E64D13" w:rsidRPr="00674635">
        <w:rPr>
          <w:szCs w:val="22"/>
        </w:rPr>
        <w:t xml:space="preserve"> </w:t>
      </w:r>
      <w:r w:rsidR="00E64D13">
        <w:rPr>
          <w:szCs w:val="22"/>
        </w:rPr>
        <w:t>strength</w:t>
      </w:r>
      <w:r w:rsidR="00E64D13" w:rsidRPr="00674635">
        <w:rPr>
          <w:szCs w:val="22"/>
        </w:rPr>
        <w:t xml:space="preserve"> </w:t>
      </w:r>
      <w:r w:rsidRPr="00674635">
        <w:rPr>
          <w:szCs w:val="22"/>
        </w:rPr>
        <w:t>is overstated</w:t>
      </w:r>
      <w:r w:rsidR="000D06E2" w:rsidRPr="00674635">
        <w:rPr>
          <w:szCs w:val="22"/>
        </w:rPr>
        <w:t xml:space="preserve">, and that </w:t>
      </w:r>
      <w:r w:rsidR="00E64D13">
        <w:rPr>
          <w:szCs w:val="22"/>
        </w:rPr>
        <w:t>in reality, relatively few</w:t>
      </w:r>
      <w:r w:rsidR="000D06E2" w:rsidRPr="00674635">
        <w:rPr>
          <w:szCs w:val="22"/>
        </w:rPr>
        <w:t xml:space="preserve"> </w:t>
      </w:r>
      <w:r w:rsidR="000D06E2" w:rsidRPr="00C90351">
        <w:rPr>
          <w:szCs w:val="22"/>
        </w:rPr>
        <w:t xml:space="preserve">people interact closely with their local government. </w:t>
      </w:r>
      <w:r w:rsidRPr="00C90351">
        <w:rPr>
          <w:szCs w:val="22"/>
        </w:rPr>
        <w:t xml:space="preserve"> </w:t>
      </w:r>
    </w:p>
    <w:p w:rsidR="00407DEF" w:rsidRPr="00C90351" w:rsidRDefault="00407DEF" w:rsidP="00912BBB">
      <w:pPr>
        <w:rPr>
          <w:szCs w:val="22"/>
        </w:rPr>
      </w:pPr>
      <w:r w:rsidRPr="00C90351">
        <w:rPr>
          <w:szCs w:val="22"/>
        </w:rPr>
        <w:t xml:space="preserve"> </w:t>
      </w:r>
    </w:p>
    <w:p w:rsidR="00407DEF" w:rsidRPr="00674635" w:rsidRDefault="00407DEF" w:rsidP="00912BBB">
      <w:pPr>
        <w:rPr>
          <w:rFonts w:cs="Arial"/>
          <w:szCs w:val="22"/>
        </w:rPr>
      </w:pPr>
      <w:r w:rsidRPr="00C90351">
        <w:rPr>
          <w:rFonts w:cs="Arial"/>
          <w:szCs w:val="22"/>
        </w:rPr>
        <w:t xml:space="preserve">The Panel has </w:t>
      </w:r>
      <w:r w:rsidR="00E64D13" w:rsidRPr="00C90351">
        <w:rPr>
          <w:rFonts w:cs="Arial"/>
          <w:szCs w:val="22"/>
        </w:rPr>
        <w:t xml:space="preserve">noticed </w:t>
      </w:r>
      <w:r w:rsidRPr="00C90351">
        <w:rPr>
          <w:rFonts w:cs="Arial"/>
          <w:szCs w:val="22"/>
        </w:rPr>
        <w:t xml:space="preserve">that tension </w:t>
      </w:r>
      <w:r w:rsidR="00E64D13" w:rsidRPr="00C90351">
        <w:rPr>
          <w:rFonts w:cs="Arial"/>
          <w:szCs w:val="22"/>
        </w:rPr>
        <w:t xml:space="preserve">arises </w:t>
      </w:r>
      <w:r w:rsidRPr="00C90351">
        <w:rPr>
          <w:rFonts w:cs="Arial"/>
          <w:szCs w:val="22"/>
        </w:rPr>
        <w:t>when considering local government reform</w:t>
      </w:r>
      <w:r w:rsidR="00C90351" w:rsidRPr="00C90351">
        <w:rPr>
          <w:rFonts w:cs="Arial"/>
          <w:szCs w:val="22"/>
        </w:rPr>
        <w:t>.</w:t>
      </w:r>
      <w:r w:rsidRPr="00C90351">
        <w:rPr>
          <w:rFonts w:cs="Arial"/>
          <w:szCs w:val="22"/>
        </w:rPr>
        <w:t xml:space="preserve"> </w:t>
      </w:r>
      <w:r w:rsidR="00C90351" w:rsidRPr="00C90351">
        <w:rPr>
          <w:rFonts w:cs="Arial"/>
          <w:szCs w:val="22"/>
        </w:rPr>
        <w:t xml:space="preserve">This is because there is difficulty </w:t>
      </w:r>
      <w:r w:rsidRPr="00C90351">
        <w:rPr>
          <w:rFonts w:cs="Arial"/>
          <w:szCs w:val="22"/>
        </w:rPr>
        <w:t xml:space="preserve">in reconciling the community </w:t>
      </w:r>
      <w:proofErr w:type="spellStart"/>
      <w:r w:rsidRPr="00C90351">
        <w:rPr>
          <w:rFonts w:cs="Arial"/>
          <w:szCs w:val="22"/>
        </w:rPr>
        <w:t>connectiveness</w:t>
      </w:r>
      <w:proofErr w:type="spellEnd"/>
      <w:r w:rsidRPr="00C90351">
        <w:rPr>
          <w:rFonts w:cs="Arial"/>
          <w:szCs w:val="22"/>
        </w:rPr>
        <w:t xml:space="preserve"> of smaller local governments with the strategic capacity and efficiency opportunities in larger local governments</w:t>
      </w:r>
      <w:r w:rsidR="00C90351" w:rsidRPr="00C90351">
        <w:rPr>
          <w:rFonts w:cs="Arial"/>
          <w:szCs w:val="22"/>
        </w:rPr>
        <w:t>.</w:t>
      </w:r>
      <w:r w:rsidRPr="00C90351">
        <w:rPr>
          <w:rFonts w:cs="Arial"/>
          <w:szCs w:val="22"/>
        </w:rPr>
        <w:t xml:space="preserve"> </w:t>
      </w:r>
      <w:r w:rsidR="00C90351" w:rsidRPr="00C90351">
        <w:rPr>
          <w:rFonts w:cs="Arial"/>
          <w:szCs w:val="22"/>
        </w:rPr>
        <w:t>The</w:t>
      </w:r>
      <w:r w:rsidRPr="00C90351">
        <w:rPr>
          <w:rFonts w:cs="Arial"/>
          <w:szCs w:val="22"/>
        </w:rPr>
        <w:t xml:space="preserve"> Panel’s recommendations for community engagement are intended to </w:t>
      </w:r>
      <w:r w:rsidR="00C90351" w:rsidRPr="00C90351">
        <w:rPr>
          <w:rFonts w:cs="Arial"/>
          <w:szCs w:val="22"/>
        </w:rPr>
        <w:t xml:space="preserve">abate </w:t>
      </w:r>
      <w:r w:rsidRPr="00C90351">
        <w:rPr>
          <w:rFonts w:cs="Arial"/>
          <w:szCs w:val="22"/>
        </w:rPr>
        <w:t>this tension.</w:t>
      </w:r>
      <w:r w:rsidRPr="00C90351">
        <w:rPr>
          <w:rStyle w:val="FootnoteReference"/>
          <w:rFonts w:cs="Arial"/>
          <w:szCs w:val="22"/>
        </w:rPr>
        <w:footnoteReference w:id="17"/>
      </w:r>
    </w:p>
    <w:p w:rsidR="00407DEF" w:rsidRPr="00674635" w:rsidRDefault="00407DEF" w:rsidP="00912BBB">
      <w:pPr>
        <w:rPr>
          <w:szCs w:val="22"/>
        </w:rPr>
      </w:pPr>
    </w:p>
    <w:p w:rsidR="00407DEF" w:rsidRPr="00674635" w:rsidRDefault="00407DEF" w:rsidP="00912BBB">
      <w:pPr>
        <w:rPr>
          <w:szCs w:val="22"/>
        </w:rPr>
      </w:pPr>
      <w:r w:rsidRPr="00674635">
        <w:rPr>
          <w:szCs w:val="22"/>
        </w:rPr>
        <w:t>The size of the City of Perth emerged as a</w:t>
      </w:r>
      <w:r w:rsidR="00E64D13">
        <w:rPr>
          <w:szCs w:val="22"/>
        </w:rPr>
        <w:t>n important</w:t>
      </w:r>
      <w:r w:rsidRPr="00674635">
        <w:rPr>
          <w:szCs w:val="22"/>
        </w:rPr>
        <w:t xml:space="preserve"> consideration </w:t>
      </w:r>
      <w:r w:rsidR="00E64D13">
        <w:rPr>
          <w:szCs w:val="22"/>
        </w:rPr>
        <w:t>from</w:t>
      </w:r>
      <w:r w:rsidR="00E64D13" w:rsidRPr="00674635">
        <w:rPr>
          <w:szCs w:val="22"/>
        </w:rPr>
        <w:t xml:space="preserve"> </w:t>
      </w:r>
      <w:r w:rsidRPr="00674635">
        <w:rPr>
          <w:szCs w:val="22"/>
        </w:rPr>
        <w:t xml:space="preserve">the </w:t>
      </w:r>
      <w:r w:rsidR="00B77549" w:rsidRPr="00674635">
        <w:rPr>
          <w:szCs w:val="22"/>
        </w:rPr>
        <w:t>R</w:t>
      </w:r>
      <w:r w:rsidRPr="00674635">
        <w:rPr>
          <w:szCs w:val="22"/>
        </w:rPr>
        <w:t>eview</w:t>
      </w:r>
      <w:r w:rsidR="00722D2D" w:rsidRPr="00674635">
        <w:rPr>
          <w:szCs w:val="22"/>
        </w:rPr>
        <w:t xml:space="preserve"> </w:t>
      </w:r>
      <w:proofErr w:type="gramStart"/>
      <w:r w:rsidR="00E64D13">
        <w:rPr>
          <w:szCs w:val="22"/>
        </w:rPr>
        <w:t>T</w:t>
      </w:r>
      <w:r w:rsidR="00722D2D" w:rsidRPr="00674635">
        <w:rPr>
          <w:szCs w:val="22"/>
        </w:rPr>
        <w:t>he</w:t>
      </w:r>
      <w:proofErr w:type="gramEnd"/>
      <w:r w:rsidR="00722D2D" w:rsidRPr="00674635">
        <w:rPr>
          <w:szCs w:val="22"/>
        </w:rPr>
        <w:t xml:space="preserve"> Panel noted that the</w:t>
      </w:r>
      <w:r w:rsidRPr="00674635">
        <w:rPr>
          <w:szCs w:val="22"/>
        </w:rPr>
        <w:t xml:space="preserve"> former City of Perth</w:t>
      </w:r>
      <w:r w:rsidR="00541F22" w:rsidRPr="00674635">
        <w:rPr>
          <w:szCs w:val="22"/>
        </w:rPr>
        <w:t xml:space="preserve"> was split</w:t>
      </w:r>
      <w:r w:rsidRPr="00674635">
        <w:rPr>
          <w:szCs w:val="22"/>
        </w:rPr>
        <w:t xml:space="preserve"> into four local governments in 1993. Increasing the area of the City of Perth is not about reversing those changes, but about </w:t>
      </w:r>
      <w:r w:rsidR="00E64D13">
        <w:rPr>
          <w:szCs w:val="22"/>
        </w:rPr>
        <w:t>creating</w:t>
      </w:r>
      <w:r w:rsidR="00E64D13" w:rsidRPr="00674635">
        <w:rPr>
          <w:szCs w:val="22"/>
        </w:rPr>
        <w:t xml:space="preserve"> </w:t>
      </w:r>
      <w:r w:rsidRPr="00674635">
        <w:rPr>
          <w:szCs w:val="22"/>
        </w:rPr>
        <w:t xml:space="preserve">more logical boundaries and building a connection between the </w:t>
      </w:r>
      <w:r w:rsidRPr="00674635">
        <w:rPr>
          <w:szCs w:val="22"/>
        </w:rPr>
        <w:lastRenderedPageBreak/>
        <w:t xml:space="preserve">City and the </w:t>
      </w:r>
      <w:r w:rsidR="00E64D13">
        <w:rPr>
          <w:szCs w:val="22"/>
        </w:rPr>
        <w:t>main</w:t>
      </w:r>
      <w:r w:rsidR="00E64D13" w:rsidRPr="00674635">
        <w:rPr>
          <w:szCs w:val="22"/>
        </w:rPr>
        <w:t xml:space="preserve"> </w:t>
      </w:r>
      <w:r w:rsidRPr="00674635">
        <w:rPr>
          <w:szCs w:val="22"/>
        </w:rPr>
        <w:t xml:space="preserve">infrastructure and facilities that serve the </w:t>
      </w:r>
      <w:r w:rsidR="00E64D13">
        <w:rPr>
          <w:szCs w:val="22"/>
        </w:rPr>
        <w:t xml:space="preserve">metropolitan </w:t>
      </w:r>
      <w:r w:rsidRPr="00674635">
        <w:rPr>
          <w:szCs w:val="22"/>
        </w:rPr>
        <w:t xml:space="preserve">region. The Panel </w:t>
      </w:r>
      <w:r w:rsidR="00737DF3">
        <w:rPr>
          <w:szCs w:val="22"/>
        </w:rPr>
        <w:t>believes that</w:t>
      </w:r>
      <w:r w:rsidRPr="00674635">
        <w:rPr>
          <w:szCs w:val="22"/>
        </w:rPr>
        <w:t xml:space="preserve"> the City of Perth </w:t>
      </w:r>
      <w:r w:rsidR="00737DF3">
        <w:rPr>
          <w:szCs w:val="22"/>
        </w:rPr>
        <w:t>should be</w:t>
      </w:r>
      <w:r w:rsidR="00737DF3" w:rsidRPr="00674635">
        <w:rPr>
          <w:szCs w:val="22"/>
        </w:rPr>
        <w:t xml:space="preserve"> </w:t>
      </w:r>
      <w:r w:rsidR="00737DF3">
        <w:rPr>
          <w:szCs w:val="22"/>
        </w:rPr>
        <w:t>larger and have an enhanced role</w:t>
      </w:r>
      <w:r w:rsidRPr="00674635">
        <w:rPr>
          <w:szCs w:val="22"/>
        </w:rPr>
        <w:t xml:space="preserve">. </w:t>
      </w:r>
      <w:r w:rsidR="00737DF3">
        <w:rPr>
          <w:szCs w:val="22"/>
        </w:rPr>
        <w:t>This</w:t>
      </w:r>
      <w:r w:rsidR="00737DF3" w:rsidRPr="00674635">
        <w:rPr>
          <w:szCs w:val="22"/>
        </w:rPr>
        <w:t xml:space="preserve"> will boost its capability, diversify its population, and </w:t>
      </w:r>
      <w:r w:rsidR="00737DF3">
        <w:rPr>
          <w:szCs w:val="22"/>
        </w:rPr>
        <w:t>allow it</w:t>
      </w:r>
      <w:r w:rsidRPr="00674635">
        <w:rPr>
          <w:szCs w:val="22"/>
        </w:rPr>
        <w:t xml:space="preserve"> to be</w:t>
      </w:r>
      <w:r w:rsidR="00737DF3">
        <w:rPr>
          <w:szCs w:val="22"/>
        </w:rPr>
        <w:t>come</w:t>
      </w:r>
      <w:r w:rsidRPr="00674635">
        <w:rPr>
          <w:szCs w:val="22"/>
        </w:rPr>
        <w:t xml:space="preserve"> a serious national and global player. </w:t>
      </w:r>
      <w:r w:rsidR="00737DF3">
        <w:rPr>
          <w:szCs w:val="22"/>
        </w:rPr>
        <w:t xml:space="preserve"> </w:t>
      </w:r>
    </w:p>
    <w:p w:rsidR="00407DEF" w:rsidRPr="00674635" w:rsidRDefault="00407DEF" w:rsidP="00912BBB">
      <w:pPr>
        <w:rPr>
          <w:szCs w:val="22"/>
        </w:rPr>
      </w:pPr>
    </w:p>
    <w:p w:rsidR="00407DEF" w:rsidRPr="00674635" w:rsidRDefault="004F6957" w:rsidP="00912BBB">
      <w:pPr>
        <w:rPr>
          <w:szCs w:val="22"/>
        </w:rPr>
      </w:pPr>
      <w:r w:rsidRPr="00674635">
        <w:rPr>
          <w:szCs w:val="22"/>
        </w:rPr>
        <w:t>The Panel also acknowledge</w:t>
      </w:r>
      <w:r w:rsidR="00737DF3">
        <w:rPr>
          <w:szCs w:val="22"/>
        </w:rPr>
        <w:t>d that</w:t>
      </w:r>
      <w:r w:rsidRPr="00674635">
        <w:rPr>
          <w:szCs w:val="22"/>
        </w:rPr>
        <w:t xml:space="preserve"> </w:t>
      </w:r>
      <w:r w:rsidR="00407DEF" w:rsidRPr="00674635">
        <w:rPr>
          <w:szCs w:val="22"/>
        </w:rPr>
        <w:t xml:space="preserve">Metropolitan Perth lacks a voice </w:t>
      </w:r>
      <w:r w:rsidR="00737DF3">
        <w:rPr>
          <w:szCs w:val="22"/>
        </w:rPr>
        <w:t>to</w:t>
      </w:r>
      <w:r w:rsidR="00737DF3" w:rsidRPr="00674635">
        <w:rPr>
          <w:szCs w:val="22"/>
        </w:rPr>
        <w:t xml:space="preserve"> </w:t>
      </w:r>
      <w:r w:rsidR="00407DEF" w:rsidRPr="00674635">
        <w:rPr>
          <w:szCs w:val="22"/>
        </w:rPr>
        <w:t>represent it as a whole</w:t>
      </w:r>
      <w:r w:rsidR="00571E4A" w:rsidRPr="00674635">
        <w:rPr>
          <w:szCs w:val="22"/>
        </w:rPr>
        <w:t xml:space="preserve">. </w:t>
      </w:r>
      <w:r w:rsidRPr="00674635">
        <w:rPr>
          <w:szCs w:val="22"/>
        </w:rPr>
        <w:t>A</w:t>
      </w:r>
      <w:r w:rsidR="00407DEF" w:rsidRPr="00674635">
        <w:rPr>
          <w:szCs w:val="22"/>
        </w:rPr>
        <w:t xml:space="preserve"> forum or council of Perth </w:t>
      </w:r>
      <w:r w:rsidR="00B81A03">
        <w:rPr>
          <w:szCs w:val="22"/>
        </w:rPr>
        <w:t>m</w:t>
      </w:r>
      <w:r w:rsidR="00B81A03" w:rsidRPr="00674635">
        <w:rPr>
          <w:szCs w:val="22"/>
        </w:rPr>
        <w:t>ayors</w:t>
      </w:r>
      <w:r w:rsidR="00407DEF" w:rsidRPr="00674635">
        <w:rPr>
          <w:szCs w:val="22"/>
        </w:rPr>
        <w:t xml:space="preserve">, chaired by the Lord Mayor, </w:t>
      </w:r>
      <w:r w:rsidRPr="00674635">
        <w:rPr>
          <w:szCs w:val="22"/>
        </w:rPr>
        <w:t>was considered</w:t>
      </w:r>
      <w:r w:rsidR="00571E4A" w:rsidRPr="00674635">
        <w:rPr>
          <w:szCs w:val="22"/>
        </w:rPr>
        <w:t xml:space="preserve"> </w:t>
      </w:r>
      <w:r w:rsidR="00737DF3">
        <w:rPr>
          <w:szCs w:val="22"/>
        </w:rPr>
        <w:t xml:space="preserve">as an option </w:t>
      </w:r>
      <w:r w:rsidR="00571E4A" w:rsidRPr="00674635">
        <w:rPr>
          <w:szCs w:val="22"/>
        </w:rPr>
        <w:t xml:space="preserve">to </w:t>
      </w:r>
      <w:r w:rsidR="00E64D13">
        <w:rPr>
          <w:szCs w:val="22"/>
        </w:rPr>
        <w:t xml:space="preserve">try to </w:t>
      </w:r>
      <w:r w:rsidR="00571E4A" w:rsidRPr="00674635">
        <w:rPr>
          <w:szCs w:val="22"/>
        </w:rPr>
        <w:t>address this</w:t>
      </w:r>
      <w:r w:rsidR="00407DEF" w:rsidRPr="00674635">
        <w:rPr>
          <w:szCs w:val="22"/>
        </w:rPr>
        <w:t xml:space="preserve">. </w:t>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The Panel </w:t>
      </w:r>
      <w:r w:rsidR="004F6957" w:rsidRPr="00674635">
        <w:rPr>
          <w:szCs w:val="22"/>
        </w:rPr>
        <w:t>also considered if</w:t>
      </w:r>
      <w:r w:rsidRPr="00674635">
        <w:rPr>
          <w:szCs w:val="22"/>
        </w:rPr>
        <w:t xml:space="preserve"> institutions such as hospitals, universities and airports should </w:t>
      </w:r>
      <w:r w:rsidR="00737DF3">
        <w:rPr>
          <w:szCs w:val="22"/>
        </w:rPr>
        <w:t xml:space="preserve">continue to </w:t>
      </w:r>
      <w:r w:rsidRPr="00674635">
        <w:rPr>
          <w:szCs w:val="22"/>
        </w:rPr>
        <w:t xml:space="preserve">be </w:t>
      </w:r>
      <w:r w:rsidR="00737DF3">
        <w:rPr>
          <w:szCs w:val="22"/>
        </w:rPr>
        <w:t>dissected</w:t>
      </w:r>
      <w:r w:rsidR="005714F1">
        <w:rPr>
          <w:szCs w:val="22"/>
        </w:rPr>
        <w:t xml:space="preserve"> </w:t>
      </w:r>
      <w:r w:rsidR="00737DF3">
        <w:rPr>
          <w:szCs w:val="22"/>
        </w:rPr>
        <w:t>by</w:t>
      </w:r>
      <w:r w:rsidR="00737DF3" w:rsidRPr="00674635">
        <w:rPr>
          <w:szCs w:val="22"/>
        </w:rPr>
        <w:t xml:space="preserve"> </w:t>
      </w:r>
      <w:r w:rsidRPr="00674635">
        <w:rPr>
          <w:szCs w:val="22"/>
        </w:rPr>
        <w:t xml:space="preserve">local government boundaries. </w:t>
      </w:r>
      <w:r w:rsidR="00737DF3">
        <w:rPr>
          <w:szCs w:val="22"/>
        </w:rPr>
        <w:t>Currently, this creates a less-than-optimal situation for the institutions and local governments involved</w:t>
      </w:r>
      <w:r w:rsidRPr="00674635">
        <w:rPr>
          <w:szCs w:val="22"/>
        </w:rPr>
        <w:t xml:space="preserve">. One option is to take the institutions out of local government jurisdiction, </w:t>
      </w:r>
      <w:r w:rsidR="00737DF3">
        <w:rPr>
          <w:szCs w:val="22"/>
        </w:rPr>
        <w:t xml:space="preserve">and adopt a regime </w:t>
      </w:r>
      <w:r w:rsidRPr="00674635">
        <w:rPr>
          <w:szCs w:val="22"/>
        </w:rPr>
        <w:t>similar to the existing situation</w:t>
      </w:r>
      <w:r w:rsidR="00737DF3">
        <w:rPr>
          <w:szCs w:val="22"/>
        </w:rPr>
        <w:t xml:space="preserve"> </w:t>
      </w:r>
      <w:r w:rsidR="008125C9">
        <w:rPr>
          <w:szCs w:val="22"/>
        </w:rPr>
        <w:t>for</w:t>
      </w:r>
      <w:r w:rsidR="008125C9" w:rsidRPr="00674635">
        <w:rPr>
          <w:szCs w:val="22"/>
        </w:rPr>
        <w:t xml:space="preserve"> </w:t>
      </w:r>
      <w:r w:rsidRPr="00674635">
        <w:rPr>
          <w:szCs w:val="22"/>
        </w:rPr>
        <w:t xml:space="preserve">Kings Park </w:t>
      </w:r>
      <w:r w:rsidR="00737DF3">
        <w:rPr>
          <w:szCs w:val="22"/>
        </w:rPr>
        <w:t>and</w:t>
      </w:r>
      <w:r w:rsidR="00737DF3" w:rsidRPr="00674635">
        <w:rPr>
          <w:szCs w:val="22"/>
        </w:rPr>
        <w:t xml:space="preserve"> </w:t>
      </w:r>
      <w:r w:rsidRPr="00674635">
        <w:rPr>
          <w:szCs w:val="22"/>
        </w:rPr>
        <w:t xml:space="preserve">Rottnest Island, which both have controlling boards. This is already the case to some extent for Perth Airport, given that all development occurs on Commonwealth land. </w:t>
      </w:r>
    </w:p>
    <w:p w:rsidR="00407DEF" w:rsidRPr="00674635" w:rsidRDefault="00407DEF" w:rsidP="00912BBB">
      <w:pPr>
        <w:rPr>
          <w:b/>
          <w:szCs w:val="22"/>
        </w:rPr>
      </w:pPr>
    </w:p>
    <w:p w:rsidR="00407DEF" w:rsidRPr="00674635" w:rsidRDefault="00407DEF" w:rsidP="00912BBB">
      <w:pPr>
        <w:rPr>
          <w:szCs w:val="22"/>
        </w:rPr>
      </w:pPr>
      <w:r w:rsidRPr="00674635">
        <w:rPr>
          <w:szCs w:val="22"/>
        </w:rPr>
        <w:t xml:space="preserve">The Panel also </w:t>
      </w:r>
      <w:r w:rsidR="004F6957" w:rsidRPr="00674635">
        <w:rPr>
          <w:szCs w:val="22"/>
        </w:rPr>
        <w:t xml:space="preserve">considered the </w:t>
      </w:r>
      <w:r w:rsidRPr="00674635">
        <w:rPr>
          <w:szCs w:val="22"/>
        </w:rPr>
        <w:t xml:space="preserve">scope for a periodic boundary review to be undertaken by an independent body, similar to the way the Electoral Commission reviews electoral boundaries. Given the ongoing population growth in the metropolitan area, this could </w:t>
      </w:r>
      <w:r w:rsidR="008125C9">
        <w:rPr>
          <w:szCs w:val="22"/>
        </w:rPr>
        <w:t>occur</w:t>
      </w:r>
      <w:r w:rsidRPr="00674635">
        <w:rPr>
          <w:szCs w:val="22"/>
        </w:rPr>
        <w:t xml:space="preserve"> </w:t>
      </w:r>
      <w:r w:rsidR="008125C9">
        <w:rPr>
          <w:szCs w:val="22"/>
        </w:rPr>
        <w:t>at</w:t>
      </w:r>
      <w:r w:rsidR="008125C9" w:rsidRPr="00674635">
        <w:rPr>
          <w:szCs w:val="22"/>
        </w:rPr>
        <w:t xml:space="preserve"> </w:t>
      </w:r>
      <w:r w:rsidRPr="00674635">
        <w:rPr>
          <w:szCs w:val="22"/>
        </w:rPr>
        <w:t xml:space="preserve">a </w:t>
      </w:r>
      <w:r w:rsidR="008125C9">
        <w:rPr>
          <w:szCs w:val="22"/>
        </w:rPr>
        <w:t>pre-determined</w:t>
      </w:r>
      <w:r w:rsidR="008125C9" w:rsidRPr="00674635">
        <w:rPr>
          <w:szCs w:val="22"/>
        </w:rPr>
        <w:t xml:space="preserve"> </w:t>
      </w:r>
      <w:r w:rsidRPr="00674635">
        <w:rPr>
          <w:szCs w:val="22"/>
        </w:rPr>
        <w:t xml:space="preserve">interval of </w:t>
      </w:r>
      <w:r w:rsidR="004C6AD0">
        <w:rPr>
          <w:szCs w:val="22"/>
        </w:rPr>
        <w:t>15</w:t>
      </w:r>
      <w:r w:rsidRPr="00674635">
        <w:rPr>
          <w:szCs w:val="22"/>
        </w:rPr>
        <w:t xml:space="preserve"> years to ensure the structure </w:t>
      </w:r>
      <w:r w:rsidR="008125C9">
        <w:rPr>
          <w:szCs w:val="22"/>
        </w:rPr>
        <w:t>remain</w:t>
      </w:r>
      <w:r w:rsidRPr="00674635">
        <w:rPr>
          <w:szCs w:val="22"/>
        </w:rPr>
        <w:t xml:space="preserve">s optimal. </w:t>
      </w:r>
      <w:r w:rsidR="00985104" w:rsidRPr="00674635">
        <w:rPr>
          <w:szCs w:val="22"/>
        </w:rPr>
        <w:t xml:space="preserve">Without a </w:t>
      </w:r>
      <w:r w:rsidR="00985104">
        <w:rPr>
          <w:szCs w:val="22"/>
        </w:rPr>
        <w:t>periodic</w:t>
      </w:r>
      <w:r w:rsidR="008125C9">
        <w:rPr>
          <w:szCs w:val="22"/>
        </w:rPr>
        <w:t xml:space="preserve"> review</w:t>
      </w:r>
      <w:r w:rsidRPr="00674635">
        <w:rPr>
          <w:szCs w:val="22"/>
        </w:rPr>
        <w:t xml:space="preserve">, the structure is likely to stay the same for too long. </w:t>
      </w:r>
      <w:r w:rsidR="008125C9">
        <w:rPr>
          <w:szCs w:val="22"/>
        </w:rPr>
        <w:t>Ongoing</w:t>
      </w:r>
      <w:r w:rsidRPr="00674635">
        <w:rPr>
          <w:szCs w:val="22"/>
        </w:rPr>
        <w:t xml:space="preserve"> review</w:t>
      </w:r>
      <w:r w:rsidR="008125C9">
        <w:rPr>
          <w:szCs w:val="22"/>
        </w:rPr>
        <w:t>s</w:t>
      </w:r>
      <w:r w:rsidRPr="00674635">
        <w:rPr>
          <w:szCs w:val="22"/>
        </w:rPr>
        <w:t xml:space="preserve"> </w:t>
      </w:r>
      <w:r w:rsidR="008125C9">
        <w:rPr>
          <w:szCs w:val="22"/>
        </w:rPr>
        <w:t>are</w:t>
      </w:r>
      <w:r w:rsidR="008125C9" w:rsidRPr="00674635">
        <w:rPr>
          <w:szCs w:val="22"/>
        </w:rPr>
        <w:t xml:space="preserve"> </w:t>
      </w:r>
      <w:r w:rsidRPr="00674635">
        <w:rPr>
          <w:szCs w:val="22"/>
        </w:rPr>
        <w:t>essential to take into account the changing demographics of a growing metropolitan region.</w:t>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The </w:t>
      </w:r>
      <w:r w:rsidR="00C90351" w:rsidRPr="00C90351">
        <w:rPr>
          <w:szCs w:val="22"/>
        </w:rPr>
        <w:t>ongoing</w:t>
      </w:r>
      <w:r w:rsidRPr="00674635">
        <w:rPr>
          <w:szCs w:val="22"/>
        </w:rPr>
        <w:t xml:space="preserve"> role of </w:t>
      </w:r>
      <w:proofErr w:type="spellStart"/>
      <w:r w:rsidR="00E46A48">
        <w:rPr>
          <w:szCs w:val="22"/>
        </w:rPr>
        <w:t>RLG</w:t>
      </w:r>
      <w:r w:rsidRPr="00674635">
        <w:rPr>
          <w:szCs w:val="22"/>
        </w:rPr>
        <w:t>s</w:t>
      </w:r>
      <w:proofErr w:type="spellEnd"/>
      <w:r w:rsidRPr="00674635">
        <w:rPr>
          <w:szCs w:val="22"/>
        </w:rPr>
        <w:t xml:space="preserve"> must be considered further, depending on the final structure adopted. </w:t>
      </w:r>
      <w:r w:rsidR="008125C9">
        <w:rPr>
          <w:szCs w:val="22"/>
        </w:rPr>
        <w:t xml:space="preserve">Even if </w:t>
      </w:r>
      <w:r w:rsidRPr="00674635">
        <w:rPr>
          <w:szCs w:val="22"/>
        </w:rPr>
        <w:t>the future of regional councils</w:t>
      </w:r>
      <w:r w:rsidR="008125C9">
        <w:rPr>
          <w:szCs w:val="22"/>
        </w:rPr>
        <w:t xml:space="preserve"> is called into question</w:t>
      </w:r>
      <w:r w:rsidRPr="00674635">
        <w:rPr>
          <w:szCs w:val="22"/>
        </w:rPr>
        <w:t xml:space="preserve">, there would still be a need for voluntary regional groupings of local governments to cooperate on common issues and joint lobbying. There is a potential </w:t>
      </w:r>
      <w:r w:rsidR="008125C9">
        <w:rPr>
          <w:szCs w:val="22"/>
        </w:rPr>
        <w:t>place</w:t>
      </w:r>
      <w:r w:rsidR="008125C9" w:rsidRPr="00674635">
        <w:rPr>
          <w:szCs w:val="22"/>
        </w:rPr>
        <w:t xml:space="preserve"> </w:t>
      </w:r>
      <w:r w:rsidRPr="00674635">
        <w:rPr>
          <w:szCs w:val="22"/>
        </w:rPr>
        <w:t>for such groupings in any structure, but on their own they are not the solution to Perth’s governance needs.</w:t>
      </w:r>
    </w:p>
    <w:p w:rsidR="00407DEF" w:rsidRPr="006E7FFE" w:rsidRDefault="00E00A28" w:rsidP="006E7FFE">
      <w:pPr>
        <w:pStyle w:val="Heading3"/>
      </w:pPr>
      <w:bookmarkStart w:id="29" w:name="_Toc333846505"/>
      <w:r>
        <w:t>2.7</w:t>
      </w:r>
      <w:r>
        <w:tab/>
      </w:r>
      <w:r w:rsidR="00407DEF" w:rsidRPr="006E7FFE">
        <w:t>Governance</w:t>
      </w:r>
      <w:bookmarkEnd w:id="29"/>
    </w:p>
    <w:p w:rsidR="00407DEF" w:rsidRPr="00674635" w:rsidRDefault="00407DEF" w:rsidP="00912BBB">
      <w:pPr>
        <w:rPr>
          <w:szCs w:val="22"/>
        </w:rPr>
      </w:pPr>
      <w:r w:rsidRPr="00674635">
        <w:rPr>
          <w:szCs w:val="22"/>
        </w:rPr>
        <w:t xml:space="preserve">The Panel is aware that some of </w:t>
      </w:r>
      <w:r w:rsidR="004F6957" w:rsidRPr="00674635">
        <w:rPr>
          <w:szCs w:val="22"/>
        </w:rPr>
        <w:t>it</w:t>
      </w:r>
      <w:r w:rsidR="00505BE2">
        <w:rPr>
          <w:szCs w:val="22"/>
        </w:rPr>
        <w:t>s</w:t>
      </w:r>
      <w:r w:rsidR="004F6957" w:rsidRPr="00674635">
        <w:rPr>
          <w:szCs w:val="22"/>
        </w:rPr>
        <w:t xml:space="preserve"> </w:t>
      </w:r>
      <w:r w:rsidR="008125C9">
        <w:rPr>
          <w:szCs w:val="22"/>
        </w:rPr>
        <w:t>recommend</w:t>
      </w:r>
      <w:r w:rsidR="00505BE2">
        <w:rPr>
          <w:szCs w:val="22"/>
        </w:rPr>
        <w:t>ation</w:t>
      </w:r>
      <w:r w:rsidR="008125C9">
        <w:rPr>
          <w:szCs w:val="22"/>
        </w:rPr>
        <w:t>s</w:t>
      </w:r>
      <w:r w:rsidR="004F6957" w:rsidRPr="00674635">
        <w:rPr>
          <w:szCs w:val="22"/>
        </w:rPr>
        <w:t xml:space="preserve"> </w:t>
      </w:r>
      <w:r w:rsidRPr="00674635">
        <w:rPr>
          <w:szCs w:val="22"/>
        </w:rPr>
        <w:t xml:space="preserve">will have implications for the rest of the </w:t>
      </w:r>
      <w:r w:rsidR="005714F1">
        <w:rPr>
          <w:szCs w:val="22"/>
        </w:rPr>
        <w:t>s</w:t>
      </w:r>
      <w:r w:rsidRPr="00674635">
        <w:rPr>
          <w:szCs w:val="22"/>
        </w:rPr>
        <w:t xml:space="preserve">tate. At present, in </w:t>
      </w:r>
      <w:r w:rsidR="008125C9">
        <w:rPr>
          <w:szCs w:val="22"/>
        </w:rPr>
        <w:t>accordance</w:t>
      </w:r>
      <w:r w:rsidR="008125C9" w:rsidRPr="00674635">
        <w:rPr>
          <w:szCs w:val="22"/>
        </w:rPr>
        <w:t xml:space="preserve"> </w:t>
      </w:r>
      <w:r w:rsidRPr="00674635">
        <w:rPr>
          <w:szCs w:val="22"/>
        </w:rPr>
        <w:t xml:space="preserve">with </w:t>
      </w:r>
      <w:r w:rsidR="008125C9">
        <w:rPr>
          <w:szCs w:val="22"/>
        </w:rPr>
        <w:t>its</w:t>
      </w:r>
      <w:r w:rsidR="008125C9" w:rsidRPr="00674635">
        <w:rPr>
          <w:szCs w:val="22"/>
        </w:rPr>
        <w:t xml:space="preserve"> </w:t>
      </w:r>
      <w:r w:rsidR="00B77549" w:rsidRPr="00674635">
        <w:rPr>
          <w:szCs w:val="22"/>
        </w:rPr>
        <w:t>T</w:t>
      </w:r>
      <w:r w:rsidRPr="00674635">
        <w:rPr>
          <w:szCs w:val="22"/>
        </w:rPr>
        <w:t xml:space="preserve">erms of </w:t>
      </w:r>
      <w:r w:rsidR="00B77549" w:rsidRPr="00674635">
        <w:rPr>
          <w:szCs w:val="22"/>
        </w:rPr>
        <w:t>R</w:t>
      </w:r>
      <w:r w:rsidRPr="00674635">
        <w:rPr>
          <w:szCs w:val="22"/>
        </w:rPr>
        <w:t xml:space="preserve">eference, the Panel </w:t>
      </w:r>
      <w:r w:rsidR="008125C9" w:rsidRPr="00674635">
        <w:rPr>
          <w:szCs w:val="22"/>
        </w:rPr>
        <w:t>envis</w:t>
      </w:r>
      <w:r w:rsidR="008125C9">
        <w:rPr>
          <w:szCs w:val="22"/>
        </w:rPr>
        <w:t>ages that</w:t>
      </w:r>
      <w:r w:rsidR="008125C9" w:rsidRPr="00674635">
        <w:rPr>
          <w:szCs w:val="22"/>
        </w:rPr>
        <w:t xml:space="preserve"> </w:t>
      </w:r>
      <w:r w:rsidRPr="00674635">
        <w:rPr>
          <w:szCs w:val="22"/>
        </w:rPr>
        <w:t xml:space="preserve">the proposed </w:t>
      </w:r>
      <w:r w:rsidR="008125C9">
        <w:rPr>
          <w:szCs w:val="22"/>
        </w:rPr>
        <w:t xml:space="preserve">governance </w:t>
      </w:r>
      <w:r w:rsidRPr="00674635">
        <w:rPr>
          <w:szCs w:val="22"/>
        </w:rPr>
        <w:t xml:space="preserve">changes </w:t>
      </w:r>
      <w:r w:rsidR="008125C9">
        <w:rPr>
          <w:szCs w:val="22"/>
        </w:rPr>
        <w:t>will</w:t>
      </w:r>
      <w:r w:rsidRPr="00674635">
        <w:rPr>
          <w:szCs w:val="22"/>
        </w:rPr>
        <w:t xml:space="preserve"> only apply </w:t>
      </w:r>
      <w:r w:rsidR="008125C9">
        <w:rPr>
          <w:szCs w:val="22"/>
        </w:rPr>
        <w:t>to</w:t>
      </w:r>
      <w:r w:rsidRPr="00674635">
        <w:rPr>
          <w:szCs w:val="22"/>
        </w:rPr>
        <w:t xml:space="preserve"> metropolitan Perth. The State Government will also need to consider amendments to</w:t>
      </w:r>
      <w:r w:rsidRPr="008125C9">
        <w:rPr>
          <w:szCs w:val="22"/>
        </w:rPr>
        <w:t xml:space="preserve"> </w:t>
      </w:r>
      <w:r w:rsidRPr="005714F1">
        <w:rPr>
          <w:szCs w:val="22"/>
        </w:rPr>
        <w:t>the</w:t>
      </w:r>
      <w:r w:rsidRPr="00674635">
        <w:rPr>
          <w:i/>
          <w:szCs w:val="22"/>
        </w:rPr>
        <w:t xml:space="preserve"> Local Government Act 1995</w:t>
      </w:r>
      <w:r w:rsidRPr="00674635">
        <w:rPr>
          <w:szCs w:val="22"/>
        </w:rPr>
        <w:t xml:space="preserve"> to implement these recommendations. </w:t>
      </w:r>
    </w:p>
    <w:p w:rsidR="00407DEF" w:rsidRPr="00674635" w:rsidRDefault="00407DEF" w:rsidP="00912BBB">
      <w:pPr>
        <w:rPr>
          <w:szCs w:val="22"/>
        </w:rPr>
      </w:pPr>
    </w:p>
    <w:p w:rsidR="00407DEF" w:rsidRPr="00674635" w:rsidRDefault="00407DEF" w:rsidP="00654175">
      <w:pPr>
        <w:rPr>
          <w:szCs w:val="22"/>
        </w:rPr>
      </w:pPr>
      <w:r w:rsidRPr="00674635">
        <w:rPr>
          <w:szCs w:val="22"/>
        </w:rPr>
        <w:t xml:space="preserve">A number of issues were raised during the </w:t>
      </w:r>
      <w:r w:rsidR="004F6957" w:rsidRPr="00674635">
        <w:rPr>
          <w:szCs w:val="22"/>
        </w:rPr>
        <w:t>R</w:t>
      </w:r>
      <w:r w:rsidRPr="00674635">
        <w:rPr>
          <w:szCs w:val="22"/>
        </w:rPr>
        <w:t>eview that w</w:t>
      </w:r>
      <w:r w:rsidR="00064954" w:rsidRPr="00674635">
        <w:rPr>
          <w:szCs w:val="22"/>
        </w:rPr>
        <w:t>ere</w:t>
      </w:r>
      <w:r w:rsidRPr="00674635">
        <w:rPr>
          <w:szCs w:val="22"/>
        </w:rPr>
        <w:t xml:space="preserve"> </w:t>
      </w:r>
      <w:r w:rsidR="00505BE2">
        <w:rPr>
          <w:szCs w:val="22"/>
        </w:rPr>
        <w:t>strongly linked to, but not part of,</w:t>
      </w:r>
      <w:r w:rsidRPr="00674635">
        <w:rPr>
          <w:szCs w:val="22"/>
        </w:rPr>
        <w:t xml:space="preserve"> the </w:t>
      </w:r>
      <w:r w:rsidR="004F6957" w:rsidRPr="00674635">
        <w:rPr>
          <w:szCs w:val="22"/>
        </w:rPr>
        <w:t>T</w:t>
      </w:r>
      <w:r w:rsidRPr="00674635">
        <w:rPr>
          <w:szCs w:val="22"/>
        </w:rPr>
        <w:t xml:space="preserve">erms of </w:t>
      </w:r>
      <w:r w:rsidR="004F6957" w:rsidRPr="00674635">
        <w:rPr>
          <w:szCs w:val="22"/>
        </w:rPr>
        <w:t>R</w:t>
      </w:r>
      <w:r w:rsidRPr="00674635">
        <w:rPr>
          <w:szCs w:val="22"/>
        </w:rPr>
        <w:t xml:space="preserve">eference. </w:t>
      </w:r>
      <w:r w:rsidR="00505BE2">
        <w:rPr>
          <w:szCs w:val="22"/>
        </w:rPr>
        <w:t>For example, l</w:t>
      </w:r>
      <w:r w:rsidRPr="00674635">
        <w:rPr>
          <w:szCs w:val="22"/>
        </w:rPr>
        <w:t xml:space="preserve">ocal government respondents commented on the critical role of the State Government in metropolitan governance, </w:t>
      </w:r>
      <w:r w:rsidR="00505BE2">
        <w:rPr>
          <w:szCs w:val="22"/>
        </w:rPr>
        <w:t>but</w:t>
      </w:r>
      <w:r w:rsidR="00505BE2" w:rsidRPr="00674635">
        <w:rPr>
          <w:szCs w:val="22"/>
        </w:rPr>
        <w:t xml:space="preserve"> </w:t>
      </w:r>
      <w:r w:rsidRPr="00674635">
        <w:rPr>
          <w:szCs w:val="22"/>
        </w:rPr>
        <w:t xml:space="preserve">proposing changes to </w:t>
      </w:r>
      <w:r w:rsidR="005714F1">
        <w:rPr>
          <w:szCs w:val="22"/>
        </w:rPr>
        <w:t>S</w:t>
      </w:r>
      <w:r w:rsidR="006501C4" w:rsidRPr="00674635">
        <w:rPr>
          <w:szCs w:val="22"/>
        </w:rPr>
        <w:t xml:space="preserve">tate </w:t>
      </w:r>
      <w:r w:rsidR="005714F1">
        <w:rPr>
          <w:szCs w:val="22"/>
        </w:rPr>
        <w:t>G</w:t>
      </w:r>
      <w:r w:rsidR="006501C4" w:rsidRPr="00674635">
        <w:rPr>
          <w:szCs w:val="22"/>
        </w:rPr>
        <w:t xml:space="preserve">overnment </w:t>
      </w:r>
      <w:r w:rsidR="00505BE2">
        <w:rPr>
          <w:szCs w:val="22"/>
        </w:rPr>
        <w:t xml:space="preserve">operations </w:t>
      </w:r>
      <w:r w:rsidRPr="00674635">
        <w:rPr>
          <w:szCs w:val="22"/>
        </w:rPr>
        <w:t xml:space="preserve">is beyond the Panel’s </w:t>
      </w:r>
      <w:r w:rsidR="00B77549" w:rsidRPr="00674635">
        <w:rPr>
          <w:szCs w:val="22"/>
        </w:rPr>
        <w:t>T</w:t>
      </w:r>
      <w:r w:rsidRPr="00674635">
        <w:rPr>
          <w:szCs w:val="22"/>
        </w:rPr>
        <w:t>erms of</w:t>
      </w:r>
      <w:r w:rsidR="00B77549" w:rsidRPr="00674635">
        <w:rPr>
          <w:szCs w:val="22"/>
        </w:rPr>
        <w:t xml:space="preserve"> R</w:t>
      </w:r>
      <w:r w:rsidRPr="00674635">
        <w:rPr>
          <w:szCs w:val="22"/>
        </w:rPr>
        <w:t>eference other than in the way they relate to local government.</w:t>
      </w:r>
    </w:p>
    <w:p w:rsidR="00407DEF" w:rsidRPr="00674635" w:rsidRDefault="00407DEF" w:rsidP="00912BBB">
      <w:pPr>
        <w:rPr>
          <w:szCs w:val="22"/>
        </w:rPr>
      </w:pPr>
    </w:p>
    <w:p w:rsidR="00407DEF" w:rsidRPr="00674635" w:rsidRDefault="00407DEF" w:rsidP="00912BBB">
      <w:pPr>
        <w:rPr>
          <w:szCs w:val="22"/>
        </w:rPr>
      </w:pPr>
      <w:r w:rsidRPr="00674635">
        <w:rPr>
          <w:szCs w:val="22"/>
        </w:rPr>
        <w:t xml:space="preserve">Some respondents called for a review of the </w:t>
      </w:r>
      <w:r w:rsidR="00505BE2" w:rsidRPr="00674635">
        <w:rPr>
          <w:i/>
          <w:szCs w:val="22"/>
        </w:rPr>
        <w:t>Local Government Act 1995</w:t>
      </w:r>
      <w:r w:rsidRPr="00674635">
        <w:rPr>
          <w:szCs w:val="22"/>
        </w:rPr>
        <w:t xml:space="preserve">. The Panel has noted some changes to the Act </w:t>
      </w:r>
      <w:r w:rsidR="00505BE2">
        <w:rPr>
          <w:szCs w:val="22"/>
        </w:rPr>
        <w:t xml:space="preserve">need </w:t>
      </w:r>
      <w:r w:rsidRPr="00674635">
        <w:rPr>
          <w:szCs w:val="22"/>
        </w:rPr>
        <w:t xml:space="preserve">to be considered, in line with improving governance in the sector, but </w:t>
      </w:r>
      <w:r w:rsidR="00505BE2">
        <w:rPr>
          <w:szCs w:val="22"/>
        </w:rPr>
        <w:t xml:space="preserve">a review of the Act was not </w:t>
      </w:r>
      <w:r w:rsidRPr="00674635">
        <w:rPr>
          <w:szCs w:val="22"/>
        </w:rPr>
        <w:t xml:space="preserve">undertaken. This is a separate matter for the Minister and </w:t>
      </w:r>
      <w:r w:rsidR="00B53753" w:rsidRPr="00B53753">
        <w:rPr>
          <w:szCs w:val="22"/>
        </w:rPr>
        <w:t>DLG</w:t>
      </w:r>
      <w:r w:rsidRPr="00674635">
        <w:rPr>
          <w:szCs w:val="22"/>
        </w:rPr>
        <w:t xml:space="preserve"> to consider.</w:t>
      </w:r>
    </w:p>
    <w:p w:rsidR="00407DEF" w:rsidRPr="00674635" w:rsidRDefault="00407DEF" w:rsidP="00912BBB">
      <w:pPr>
        <w:rPr>
          <w:szCs w:val="22"/>
        </w:rPr>
      </w:pPr>
    </w:p>
    <w:p w:rsidR="00407DEF" w:rsidRPr="00674635" w:rsidRDefault="00505BE2" w:rsidP="00912BBB">
      <w:pPr>
        <w:rPr>
          <w:b/>
          <w:szCs w:val="22"/>
        </w:rPr>
      </w:pPr>
      <w:r>
        <w:rPr>
          <w:szCs w:val="22"/>
        </w:rPr>
        <w:t>W</w:t>
      </w:r>
      <w:r w:rsidR="00407DEF" w:rsidRPr="00674635">
        <w:rPr>
          <w:szCs w:val="22"/>
        </w:rPr>
        <w:t xml:space="preserve">hile there are matters of legislation to be addressed, the main difficulties for </w:t>
      </w:r>
      <w:r>
        <w:rPr>
          <w:szCs w:val="22"/>
        </w:rPr>
        <w:t xml:space="preserve">current </w:t>
      </w:r>
      <w:r w:rsidR="00407DEF" w:rsidRPr="00674635">
        <w:rPr>
          <w:szCs w:val="22"/>
        </w:rPr>
        <w:t xml:space="preserve">metropolitan governance are not matters </w:t>
      </w:r>
      <w:r>
        <w:rPr>
          <w:szCs w:val="22"/>
        </w:rPr>
        <w:t xml:space="preserve">residing </w:t>
      </w:r>
      <w:r w:rsidR="00407DEF" w:rsidRPr="00674635">
        <w:rPr>
          <w:szCs w:val="22"/>
        </w:rPr>
        <w:t xml:space="preserve">under the Act. </w:t>
      </w:r>
    </w:p>
    <w:p w:rsidR="00064954" w:rsidRPr="00674635" w:rsidRDefault="00064954" w:rsidP="00912BBB">
      <w:pPr>
        <w:rPr>
          <w:b/>
          <w:szCs w:val="22"/>
        </w:rPr>
      </w:pPr>
    </w:p>
    <w:p w:rsidR="00407DEF" w:rsidRPr="00674635" w:rsidRDefault="002B44A6" w:rsidP="00FA1544">
      <w:pPr>
        <w:pStyle w:val="Heading1"/>
      </w:pPr>
      <w:bookmarkStart w:id="30" w:name="_Toc326745921"/>
      <w:r w:rsidRPr="00674635">
        <w:br w:type="page"/>
      </w:r>
      <w:bookmarkStart w:id="31" w:name="_Toc333846506"/>
      <w:r w:rsidR="00407DEF" w:rsidRPr="00674635">
        <w:lastRenderedPageBreak/>
        <w:t>Section 3:</w:t>
      </w:r>
      <w:bookmarkEnd w:id="30"/>
      <w:r w:rsidR="00407DEF" w:rsidRPr="00674635">
        <w:t xml:space="preserve"> Key drivers affecting the future of Perth and local government</w:t>
      </w:r>
      <w:bookmarkEnd w:id="31"/>
      <w:r w:rsidR="00407DEF" w:rsidRPr="00674635">
        <w:t xml:space="preserve"> </w:t>
      </w:r>
    </w:p>
    <w:p w:rsidR="00407DEF" w:rsidRPr="004B0A60" w:rsidRDefault="00407DEF" w:rsidP="00501A17">
      <w:pPr>
        <w:rPr>
          <w:b/>
          <w:szCs w:val="22"/>
        </w:rPr>
      </w:pPr>
      <w:r w:rsidRPr="004B0A60">
        <w:rPr>
          <w:b/>
          <w:szCs w:val="22"/>
        </w:rPr>
        <w:t>(</w:t>
      </w:r>
      <w:r w:rsidR="00505BE2" w:rsidRPr="00505BE2">
        <w:rPr>
          <w:b/>
        </w:rPr>
        <w:t xml:space="preserve">Addressing </w:t>
      </w:r>
      <w:r w:rsidR="006C4990" w:rsidRPr="006C4990">
        <w:rPr>
          <w:b/>
          <w:i/>
        </w:rPr>
        <w:t>Terms of reference</w:t>
      </w:r>
      <w:r w:rsidR="00505BE2" w:rsidRPr="00505BE2">
        <w:rPr>
          <w:b/>
        </w:rPr>
        <w:t xml:space="preserve"> 1 and 2</w:t>
      </w:r>
      <w:r w:rsidRPr="004B0A60">
        <w:rPr>
          <w:b/>
          <w:szCs w:val="22"/>
        </w:rPr>
        <w:t>)</w:t>
      </w:r>
    </w:p>
    <w:p w:rsidR="00407DEF" w:rsidRPr="00674635" w:rsidRDefault="00407DEF" w:rsidP="00D84B56">
      <w:pPr>
        <w:rPr>
          <w:szCs w:val="22"/>
        </w:rPr>
      </w:pPr>
    </w:p>
    <w:p w:rsidR="00407DEF" w:rsidRPr="00674635" w:rsidRDefault="00505BE2" w:rsidP="00C01486">
      <w:pPr>
        <w:spacing w:after="120"/>
        <w:rPr>
          <w:szCs w:val="22"/>
        </w:rPr>
      </w:pPr>
      <w:r>
        <w:rPr>
          <w:szCs w:val="22"/>
        </w:rPr>
        <w:t>T</w:t>
      </w:r>
      <w:r w:rsidR="00407DEF" w:rsidRPr="00674635">
        <w:rPr>
          <w:szCs w:val="22"/>
        </w:rPr>
        <w:t>he Panel has been asked to identify current and anticipated specific regional, social, environmental and economic issues affecting, or likely to affect, the growth of metropolitan Perth in the next 50 years, as well as current and anticipated national and international factors likely to impact in the next 50 years.</w:t>
      </w:r>
    </w:p>
    <w:p w:rsidR="004A5CD9" w:rsidRPr="00674635" w:rsidRDefault="00407DEF" w:rsidP="004A5CD9">
      <w:r w:rsidRPr="00674635">
        <w:rPr>
          <w:szCs w:val="22"/>
        </w:rPr>
        <w:t>Perth is on the cusp of a period of change due to population growth and economic development. Around the central area of Perth, new developments include the Riverside Development, the Perth Waterfront, the Perth Cultural Centre, the City Link, the new Museum and the Perth Arena</w:t>
      </w:r>
      <w:r w:rsidR="00FC5758">
        <w:rPr>
          <w:szCs w:val="22"/>
        </w:rPr>
        <w:t>. Developments</w:t>
      </w:r>
      <w:r w:rsidR="004A5CD9" w:rsidRPr="00674635">
        <w:t xml:space="preserve"> elsewhere in</w:t>
      </w:r>
      <w:r w:rsidR="00FC5758">
        <w:t>clude</w:t>
      </w:r>
      <w:r w:rsidR="004A5CD9" w:rsidRPr="00674635">
        <w:t xml:space="preserve"> the Fiona Stanley Hospital and the Gateway WA project around the airport.</w:t>
      </w:r>
    </w:p>
    <w:p w:rsidR="00407DEF" w:rsidRPr="00674635" w:rsidRDefault="00407DEF" w:rsidP="00C01486">
      <w:pPr>
        <w:rPr>
          <w:szCs w:val="22"/>
        </w:rPr>
      </w:pPr>
    </w:p>
    <w:p w:rsidR="00407DEF" w:rsidRPr="00674635" w:rsidRDefault="00407DEF" w:rsidP="00C01486">
      <w:pPr>
        <w:ind w:left="540"/>
        <w:rPr>
          <w:szCs w:val="22"/>
        </w:rPr>
      </w:pPr>
      <w:r w:rsidRPr="00674635">
        <w:rPr>
          <w:i/>
          <w:szCs w:val="22"/>
        </w:rPr>
        <w:t xml:space="preserve">Perth has the components of greatness in its reach: a commercially and geographically strategic position in the new economic order; wealth that looks sustainable in the medium and perhaps the long term; abundant resources; a talented and cosmopolitan population; and the incalculable advantage of being a city in Australia. … </w:t>
      </w:r>
      <w:r w:rsidR="00571E4A" w:rsidRPr="00674635">
        <w:rPr>
          <w:i/>
          <w:szCs w:val="22"/>
        </w:rPr>
        <w:t>It’s</w:t>
      </w:r>
      <w:r w:rsidRPr="00674635">
        <w:rPr>
          <w:i/>
          <w:szCs w:val="22"/>
        </w:rPr>
        <w:t xml:space="preserve"> </w:t>
      </w:r>
      <w:r w:rsidRPr="00674635">
        <w:rPr>
          <w:i/>
          <w:iCs/>
          <w:szCs w:val="22"/>
        </w:rPr>
        <w:t xml:space="preserve">all </w:t>
      </w:r>
      <w:r w:rsidRPr="00674635">
        <w:rPr>
          <w:i/>
          <w:szCs w:val="22"/>
        </w:rPr>
        <w:t>about building a functioning and attractive community, united by shared goals, stories and values; it’s all about the city’s sense of self.</w:t>
      </w:r>
      <w:r w:rsidRPr="00674635">
        <w:rPr>
          <w:rStyle w:val="FootnoteReference"/>
          <w:szCs w:val="22"/>
        </w:rPr>
        <w:footnoteReference w:id="18"/>
      </w:r>
    </w:p>
    <w:p w:rsidR="00407DEF" w:rsidRPr="00674635" w:rsidRDefault="00407DEF" w:rsidP="00C01486">
      <w:pPr>
        <w:rPr>
          <w:szCs w:val="22"/>
        </w:rPr>
      </w:pPr>
    </w:p>
    <w:p w:rsidR="00407DEF" w:rsidRPr="00674635" w:rsidRDefault="00FC5758" w:rsidP="00C01486">
      <w:pPr>
        <w:rPr>
          <w:szCs w:val="22"/>
        </w:rPr>
      </w:pPr>
      <w:r>
        <w:rPr>
          <w:szCs w:val="22"/>
        </w:rPr>
        <w:t>T</w:t>
      </w:r>
      <w:r w:rsidR="00407DEF" w:rsidRPr="00674635">
        <w:rPr>
          <w:szCs w:val="22"/>
        </w:rPr>
        <w:t>he days of ‘roads, rates and rubbish’</w:t>
      </w:r>
      <w:r>
        <w:rPr>
          <w:szCs w:val="22"/>
        </w:rPr>
        <w:t xml:space="preserve"> are over</w:t>
      </w:r>
      <w:r w:rsidR="004B0A60" w:rsidRPr="004B0A60">
        <w:rPr>
          <w:szCs w:val="22"/>
        </w:rPr>
        <w:t xml:space="preserve"> </w:t>
      </w:r>
      <w:r w:rsidR="004B0A60">
        <w:rPr>
          <w:szCs w:val="22"/>
        </w:rPr>
        <w:t>for</w:t>
      </w:r>
      <w:r w:rsidR="004B0A60" w:rsidRPr="00674635">
        <w:rPr>
          <w:szCs w:val="22"/>
        </w:rPr>
        <w:t xml:space="preserve"> local government</w:t>
      </w:r>
      <w:r>
        <w:rPr>
          <w:szCs w:val="22"/>
        </w:rPr>
        <w:t>. Local governments are now expected to tackle</w:t>
      </w:r>
      <w:r w:rsidR="00407DEF" w:rsidRPr="00674635">
        <w:rPr>
          <w:szCs w:val="22"/>
        </w:rPr>
        <w:t xml:space="preserve"> issues </w:t>
      </w:r>
      <w:r>
        <w:rPr>
          <w:szCs w:val="22"/>
        </w:rPr>
        <w:t>from the</w:t>
      </w:r>
      <w:r w:rsidR="00407DEF" w:rsidRPr="00674635">
        <w:rPr>
          <w:szCs w:val="22"/>
        </w:rPr>
        <w:t xml:space="preserve"> triple</w:t>
      </w:r>
      <w:r>
        <w:rPr>
          <w:szCs w:val="22"/>
        </w:rPr>
        <w:t>-</w:t>
      </w:r>
      <w:r w:rsidR="00407DEF" w:rsidRPr="00674635">
        <w:rPr>
          <w:szCs w:val="22"/>
        </w:rPr>
        <w:t>bottom</w:t>
      </w:r>
      <w:r>
        <w:rPr>
          <w:szCs w:val="22"/>
        </w:rPr>
        <w:t>-</w:t>
      </w:r>
      <w:r w:rsidR="00407DEF" w:rsidRPr="00674635">
        <w:rPr>
          <w:szCs w:val="22"/>
        </w:rPr>
        <w:t xml:space="preserve">line </w:t>
      </w:r>
      <w:r>
        <w:rPr>
          <w:szCs w:val="22"/>
        </w:rPr>
        <w:t xml:space="preserve">perspective </w:t>
      </w:r>
      <w:r w:rsidR="00407DEF" w:rsidRPr="00674635">
        <w:rPr>
          <w:szCs w:val="22"/>
        </w:rPr>
        <w:t xml:space="preserve">– </w:t>
      </w:r>
      <w:r>
        <w:rPr>
          <w:szCs w:val="22"/>
        </w:rPr>
        <w:t xml:space="preserve">considering </w:t>
      </w:r>
      <w:r w:rsidR="00407DEF" w:rsidRPr="00674635">
        <w:rPr>
          <w:szCs w:val="22"/>
        </w:rPr>
        <w:t>prosperity, environmental sustainability and social justice</w:t>
      </w:r>
      <w:r w:rsidR="00407DEF" w:rsidRPr="00674635">
        <w:rPr>
          <w:rFonts w:cs="Arial"/>
          <w:szCs w:val="22"/>
        </w:rPr>
        <w:t>.</w:t>
      </w:r>
      <w:r w:rsidR="00407DEF" w:rsidRPr="00674635">
        <w:rPr>
          <w:rStyle w:val="FootnoteReference"/>
          <w:rFonts w:cs="Arial"/>
          <w:szCs w:val="22"/>
        </w:rPr>
        <w:footnoteReference w:id="19"/>
      </w:r>
      <w:r w:rsidR="00407DEF" w:rsidRPr="00674635">
        <w:rPr>
          <w:rFonts w:cs="Arial"/>
        </w:rPr>
        <w:t xml:space="preserve"> </w:t>
      </w:r>
      <w:r w:rsidR="00407DEF" w:rsidRPr="00674635">
        <w:rPr>
          <w:szCs w:val="22"/>
        </w:rPr>
        <w:t xml:space="preserve">This section of the Panel’s report examines the economic and social context for local government in metropolitan Perth, as well as governance and planning frameworks, and concludes with a consideration of the critical and strategic issues confronting Perth. As such, </w:t>
      </w:r>
      <w:r>
        <w:rPr>
          <w:szCs w:val="22"/>
        </w:rPr>
        <w:t>it addresses</w:t>
      </w:r>
      <w:r w:rsidR="00407DEF" w:rsidRPr="00674635">
        <w:rPr>
          <w:szCs w:val="22"/>
        </w:rPr>
        <w:t xml:space="preserve"> the first and second parts of the Panel’s Terms of Reference. These issues </w:t>
      </w:r>
      <w:r>
        <w:rPr>
          <w:szCs w:val="22"/>
        </w:rPr>
        <w:t>are</w:t>
      </w:r>
      <w:r w:rsidR="00407DEF" w:rsidRPr="00674635">
        <w:rPr>
          <w:szCs w:val="22"/>
        </w:rPr>
        <w:t xml:space="preserve"> the </w:t>
      </w:r>
      <w:r>
        <w:rPr>
          <w:szCs w:val="22"/>
        </w:rPr>
        <w:t>main</w:t>
      </w:r>
      <w:r w:rsidRPr="00674635">
        <w:rPr>
          <w:szCs w:val="22"/>
        </w:rPr>
        <w:t xml:space="preserve"> </w:t>
      </w:r>
      <w:r w:rsidR="00407DEF" w:rsidRPr="00674635">
        <w:rPr>
          <w:szCs w:val="22"/>
        </w:rPr>
        <w:t>drivers for change in Perth’s local government arrangements.</w:t>
      </w:r>
    </w:p>
    <w:p w:rsidR="00407DEF" w:rsidRPr="00674635" w:rsidRDefault="00407DEF" w:rsidP="00C01486">
      <w:pPr>
        <w:rPr>
          <w:szCs w:val="22"/>
        </w:rPr>
      </w:pPr>
    </w:p>
    <w:p w:rsidR="006C2FB5" w:rsidRDefault="006C2FB5" w:rsidP="00E00A28">
      <w:pPr>
        <w:rPr>
          <w:b/>
        </w:rPr>
      </w:pPr>
      <w:r w:rsidRPr="00E00A28">
        <w:rPr>
          <w:b/>
        </w:rPr>
        <w:t>Critical and strategic issues for Perth</w:t>
      </w:r>
    </w:p>
    <w:p w:rsidR="00E00A28" w:rsidRPr="00E00A28" w:rsidRDefault="00E00A28" w:rsidP="00E00A28">
      <w:pPr>
        <w:rPr>
          <w:b/>
        </w:rPr>
      </w:pPr>
    </w:p>
    <w:p w:rsidR="006C2FB5" w:rsidRPr="00674635" w:rsidRDefault="006C2FB5" w:rsidP="006C2FB5">
      <w:pPr>
        <w:tabs>
          <w:tab w:val="left" w:pos="912"/>
        </w:tabs>
        <w:ind w:right="-58"/>
        <w:rPr>
          <w:szCs w:val="22"/>
        </w:rPr>
      </w:pPr>
      <w:r w:rsidRPr="00674635">
        <w:rPr>
          <w:szCs w:val="22"/>
        </w:rPr>
        <w:t xml:space="preserve">Metropolitan Perth faces a considerable number of critical issues in the short, medium and long term </w:t>
      </w:r>
      <w:r w:rsidR="0027659C">
        <w:rPr>
          <w:szCs w:val="22"/>
        </w:rPr>
        <w:t xml:space="preserve">that will </w:t>
      </w:r>
      <w:r w:rsidRPr="00674635">
        <w:rPr>
          <w:szCs w:val="22"/>
        </w:rPr>
        <w:t>impact on the community, economy and environment of the metropolitan region</w:t>
      </w:r>
      <w:r w:rsidR="0027659C">
        <w:rPr>
          <w:szCs w:val="22"/>
        </w:rPr>
        <w:t>. They</w:t>
      </w:r>
      <w:r w:rsidRPr="00674635">
        <w:rPr>
          <w:szCs w:val="22"/>
        </w:rPr>
        <w:t xml:space="preserve"> are issues for all levels of government</w:t>
      </w:r>
      <w:r w:rsidR="0027659C">
        <w:rPr>
          <w:szCs w:val="22"/>
        </w:rPr>
        <w:t xml:space="preserve"> to consider</w:t>
      </w:r>
      <w:r w:rsidRPr="00674635">
        <w:rPr>
          <w:szCs w:val="22"/>
        </w:rPr>
        <w:t xml:space="preserve">.   </w:t>
      </w:r>
    </w:p>
    <w:p w:rsidR="006C2FB5" w:rsidRPr="00674635" w:rsidRDefault="006C2FB5" w:rsidP="006C2FB5">
      <w:pPr>
        <w:tabs>
          <w:tab w:val="left" w:pos="912"/>
        </w:tabs>
        <w:ind w:right="-58"/>
        <w:rPr>
          <w:szCs w:val="22"/>
        </w:rPr>
      </w:pPr>
    </w:p>
    <w:p w:rsidR="006C2FB5" w:rsidRPr="00674635" w:rsidRDefault="006C2FB5" w:rsidP="006C2FB5">
      <w:pPr>
        <w:autoSpaceDE w:val="0"/>
        <w:autoSpaceDN w:val="0"/>
        <w:adjustRightInd w:val="0"/>
        <w:ind w:right="-58"/>
        <w:rPr>
          <w:szCs w:val="22"/>
          <w:lang w:val="en-US" w:eastAsia="en-US"/>
        </w:rPr>
      </w:pPr>
      <w:r w:rsidRPr="00674635">
        <w:rPr>
          <w:szCs w:val="22"/>
          <w:lang w:val="en-US" w:eastAsia="en-US"/>
        </w:rPr>
        <w:t>Key challenges for Perth were outlined in a recent submission to the Productivity Commission by the Council of Capital City Lord Mayors:</w:t>
      </w:r>
      <w:r w:rsidRPr="00674635">
        <w:rPr>
          <w:rStyle w:val="FootnoteReference"/>
          <w:szCs w:val="22"/>
          <w:lang w:val="en-US" w:eastAsia="en-US"/>
        </w:rPr>
        <w:footnoteReference w:id="20"/>
      </w:r>
    </w:p>
    <w:p w:rsidR="006C2FB5" w:rsidRPr="00674635" w:rsidRDefault="006C2FB5" w:rsidP="006C2FB5">
      <w:pPr>
        <w:autoSpaceDE w:val="0"/>
        <w:autoSpaceDN w:val="0"/>
        <w:adjustRightInd w:val="0"/>
        <w:ind w:right="-58"/>
        <w:rPr>
          <w:szCs w:val="22"/>
        </w:rPr>
      </w:pPr>
    </w:p>
    <w:p w:rsidR="006C2FB5" w:rsidRPr="001F22D0" w:rsidRDefault="006C2FB5" w:rsidP="005F2005">
      <w:pPr>
        <w:numPr>
          <w:ilvl w:val="0"/>
          <w:numId w:val="50"/>
        </w:numPr>
        <w:tabs>
          <w:tab w:val="clear" w:pos="720"/>
          <w:tab w:val="num" w:pos="540"/>
        </w:tabs>
        <w:autoSpaceDE w:val="0"/>
        <w:autoSpaceDN w:val="0"/>
        <w:adjustRightInd w:val="0"/>
        <w:ind w:left="540" w:right="-58" w:hanging="540"/>
        <w:rPr>
          <w:i/>
          <w:szCs w:val="22"/>
          <w:lang w:val="en-US" w:eastAsia="en-US"/>
        </w:rPr>
      </w:pPr>
      <w:r w:rsidRPr="001F22D0">
        <w:rPr>
          <w:i/>
          <w:szCs w:val="22"/>
          <w:lang w:val="en-US" w:eastAsia="en-US"/>
        </w:rPr>
        <w:t>Provision of affordable housing for people of all ages, incomes and needs. Part of the affordability challenge relates to the lack of diversity in the Perth housing market, which is dominated by single detached housing;</w:t>
      </w:r>
    </w:p>
    <w:p w:rsidR="006C2FB5" w:rsidRPr="001F22D0" w:rsidRDefault="006C2FB5" w:rsidP="005F2005">
      <w:pPr>
        <w:numPr>
          <w:ilvl w:val="0"/>
          <w:numId w:val="50"/>
        </w:numPr>
        <w:tabs>
          <w:tab w:val="clear" w:pos="720"/>
          <w:tab w:val="num" w:pos="540"/>
        </w:tabs>
        <w:autoSpaceDE w:val="0"/>
        <w:autoSpaceDN w:val="0"/>
        <w:adjustRightInd w:val="0"/>
        <w:ind w:left="540" w:right="-58" w:hanging="540"/>
        <w:rPr>
          <w:i/>
          <w:szCs w:val="22"/>
          <w:lang w:val="en-US" w:eastAsia="en-US"/>
        </w:rPr>
      </w:pPr>
      <w:r w:rsidRPr="001F22D0">
        <w:rPr>
          <w:i/>
          <w:szCs w:val="22"/>
          <w:lang w:val="en-US" w:eastAsia="en-US"/>
        </w:rPr>
        <w:lastRenderedPageBreak/>
        <w:t>Management of significant population and economic growth as experienced in Western Australia during the last decade and the resultant pressure on existing utility and social infrastructure, transport systems and land supply;</w:t>
      </w:r>
    </w:p>
    <w:p w:rsidR="006C2FB5" w:rsidRPr="001F22D0" w:rsidRDefault="006C2FB5" w:rsidP="005F2005">
      <w:pPr>
        <w:numPr>
          <w:ilvl w:val="0"/>
          <w:numId w:val="50"/>
        </w:numPr>
        <w:tabs>
          <w:tab w:val="clear" w:pos="720"/>
          <w:tab w:val="num" w:pos="540"/>
        </w:tabs>
        <w:autoSpaceDE w:val="0"/>
        <w:autoSpaceDN w:val="0"/>
        <w:adjustRightInd w:val="0"/>
        <w:ind w:left="540" w:right="-58" w:hanging="540"/>
        <w:rPr>
          <w:i/>
          <w:szCs w:val="22"/>
          <w:lang w:val="en-US" w:eastAsia="en-US"/>
        </w:rPr>
      </w:pPr>
      <w:r w:rsidRPr="001F22D0">
        <w:rPr>
          <w:i/>
          <w:szCs w:val="22"/>
          <w:lang w:val="en-US" w:eastAsia="en-US"/>
        </w:rPr>
        <w:t>Addressing changes in the natural environment and the impacts of climate change on infrastructure and community. The mitigation of greenhouse gas emissions, the reservation of significant areas of landscape value and the protection of surface and groundwater supplies are just some of the issues that need to be addressed;</w:t>
      </w:r>
    </w:p>
    <w:p w:rsidR="006C2FB5" w:rsidRPr="001F22D0" w:rsidRDefault="006C2FB5" w:rsidP="005F2005">
      <w:pPr>
        <w:numPr>
          <w:ilvl w:val="0"/>
          <w:numId w:val="50"/>
        </w:numPr>
        <w:tabs>
          <w:tab w:val="clear" w:pos="720"/>
          <w:tab w:val="num" w:pos="540"/>
        </w:tabs>
        <w:autoSpaceDE w:val="0"/>
        <w:autoSpaceDN w:val="0"/>
        <w:adjustRightInd w:val="0"/>
        <w:ind w:left="540" w:right="-58" w:hanging="540"/>
        <w:rPr>
          <w:i/>
          <w:szCs w:val="22"/>
          <w:lang w:val="en-US" w:eastAsia="en-US"/>
        </w:rPr>
      </w:pPr>
      <w:r w:rsidRPr="001F22D0">
        <w:rPr>
          <w:i/>
          <w:szCs w:val="22"/>
          <w:lang w:val="en-US" w:eastAsia="en-US"/>
        </w:rPr>
        <w:t>Tackling increasing urban congestion and the need to better integrate planning and transport; and</w:t>
      </w:r>
    </w:p>
    <w:p w:rsidR="006C2FB5" w:rsidRPr="00674635" w:rsidRDefault="006C2FB5" w:rsidP="005F2005">
      <w:pPr>
        <w:numPr>
          <w:ilvl w:val="0"/>
          <w:numId w:val="50"/>
        </w:numPr>
        <w:tabs>
          <w:tab w:val="clear" w:pos="720"/>
          <w:tab w:val="num" w:pos="540"/>
        </w:tabs>
        <w:autoSpaceDE w:val="0"/>
        <w:autoSpaceDN w:val="0"/>
        <w:adjustRightInd w:val="0"/>
        <w:ind w:left="540" w:right="-58" w:hanging="540"/>
        <w:rPr>
          <w:rFonts w:ascii="TimesNewRomanPSMT" w:hAnsi="TimesNewRomanPSMT" w:cs="TimesNewRomanPSMT"/>
          <w:szCs w:val="22"/>
          <w:lang w:val="en-US" w:eastAsia="en-US"/>
        </w:rPr>
      </w:pPr>
      <w:r w:rsidRPr="001F22D0">
        <w:rPr>
          <w:i/>
          <w:szCs w:val="22"/>
          <w:lang w:val="en-US" w:eastAsia="en-US"/>
        </w:rPr>
        <w:t xml:space="preserve">The coordinated planning, management and delivery of projects between all levels of </w:t>
      </w:r>
      <w:r w:rsidR="00B77549" w:rsidRPr="001F22D0">
        <w:rPr>
          <w:i/>
          <w:szCs w:val="22"/>
          <w:lang w:val="en-US" w:eastAsia="en-US"/>
        </w:rPr>
        <w:t>g</w:t>
      </w:r>
      <w:r w:rsidRPr="001F22D0">
        <w:rPr>
          <w:i/>
          <w:szCs w:val="22"/>
          <w:lang w:val="en-US" w:eastAsia="en-US"/>
        </w:rPr>
        <w:t>overnment</w:t>
      </w:r>
      <w:r w:rsidRPr="001F22D0">
        <w:rPr>
          <w:rFonts w:ascii="TimesNewRomanPSMT" w:hAnsi="TimesNewRomanPSMT" w:cs="TimesNewRomanPSMT"/>
          <w:i/>
          <w:szCs w:val="22"/>
          <w:lang w:val="en-US" w:eastAsia="en-US"/>
        </w:rPr>
        <w:t>.</w:t>
      </w:r>
    </w:p>
    <w:p w:rsidR="006C2FB5" w:rsidRPr="00674635" w:rsidRDefault="006C2FB5" w:rsidP="006C2FB5">
      <w:pPr>
        <w:tabs>
          <w:tab w:val="left" w:pos="912"/>
        </w:tabs>
        <w:ind w:right="-58"/>
        <w:rPr>
          <w:szCs w:val="22"/>
        </w:rPr>
      </w:pPr>
    </w:p>
    <w:p w:rsidR="006C2FB5" w:rsidRPr="00674635" w:rsidRDefault="006C2FB5" w:rsidP="006C2FB5">
      <w:pPr>
        <w:tabs>
          <w:tab w:val="left" w:pos="912"/>
        </w:tabs>
        <w:ind w:right="-58"/>
        <w:rPr>
          <w:szCs w:val="22"/>
        </w:rPr>
      </w:pPr>
      <w:r w:rsidRPr="00674635">
        <w:rPr>
          <w:szCs w:val="22"/>
        </w:rPr>
        <w:t xml:space="preserve">These issues affect the whole </w:t>
      </w:r>
      <w:r w:rsidR="0027659C">
        <w:rPr>
          <w:szCs w:val="22"/>
        </w:rPr>
        <w:t xml:space="preserve">Perth metropolitan </w:t>
      </w:r>
      <w:r w:rsidRPr="00674635">
        <w:rPr>
          <w:szCs w:val="22"/>
        </w:rPr>
        <w:t xml:space="preserve">region, so responding to them is complicated by the fact that they cross local government boundaries. Any solutions will require improved coordination </w:t>
      </w:r>
      <w:r w:rsidR="0027659C">
        <w:rPr>
          <w:szCs w:val="22"/>
        </w:rPr>
        <w:t>between</w:t>
      </w:r>
      <w:r w:rsidRPr="00674635">
        <w:rPr>
          <w:szCs w:val="22"/>
        </w:rPr>
        <w:t xml:space="preserve"> local governments.</w:t>
      </w:r>
      <w:r w:rsidR="00C26EFC">
        <w:rPr>
          <w:szCs w:val="22"/>
        </w:rPr>
        <w:t xml:space="preserve"> </w:t>
      </w:r>
      <w:r w:rsidR="00B77549" w:rsidRPr="00674635">
        <w:rPr>
          <w:szCs w:val="22"/>
        </w:rPr>
        <w:t>The Panel heard that</w:t>
      </w:r>
      <w:r w:rsidRPr="00674635">
        <w:rPr>
          <w:szCs w:val="22"/>
        </w:rPr>
        <w:t xml:space="preserve"> some issues are </w:t>
      </w:r>
      <w:r w:rsidR="00B77549" w:rsidRPr="00674635">
        <w:rPr>
          <w:szCs w:val="22"/>
        </w:rPr>
        <w:t xml:space="preserve">simply </w:t>
      </w:r>
      <w:r w:rsidRPr="00674635">
        <w:rPr>
          <w:szCs w:val="22"/>
        </w:rPr>
        <w:t xml:space="preserve">beyond the current capacity of local government to </w:t>
      </w:r>
      <w:r w:rsidR="0027659C">
        <w:rPr>
          <w:szCs w:val="22"/>
        </w:rPr>
        <w:t xml:space="preserve">adequately </w:t>
      </w:r>
      <w:r w:rsidRPr="00674635">
        <w:rPr>
          <w:szCs w:val="22"/>
        </w:rPr>
        <w:t>respond to, and a more strategic response is required.</w:t>
      </w:r>
    </w:p>
    <w:p w:rsidR="006C2FB5" w:rsidRPr="00674635" w:rsidRDefault="006C2FB5" w:rsidP="00C01486">
      <w:pPr>
        <w:rPr>
          <w:szCs w:val="22"/>
        </w:rPr>
      </w:pPr>
    </w:p>
    <w:p w:rsidR="006C2FB5" w:rsidRPr="00674635" w:rsidRDefault="006C2FB5" w:rsidP="00C01486">
      <w:pPr>
        <w:rPr>
          <w:szCs w:val="22"/>
        </w:rPr>
      </w:pPr>
      <w:r w:rsidRPr="00674635">
        <w:rPr>
          <w:szCs w:val="22"/>
        </w:rPr>
        <w:t>The following discussion arises from the Panel’s Terms of Reference.</w:t>
      </w:r>
    </w:p>
    <w:p w:rsidR="00407DEF" w:rsidRPr="000366CC" w:rsidRDefault="00E00A28" w:rsidP="000366CC">
      <w:pPr>
        <w:pStyle w:val="Heading2"/>
      </w:pPr>
      <w:bookmarkStart w:id="32" w:name="_Toc333846507"/>
      <w:r w:rsidRPr="000366CC">
        <w:t>3.1</w:t>
      </w:r>
      <w:r w:rsidRPr="000366CC">
        <w:tab/>
      </w:r>
      <w:r w:rsidR="001D78FA" w:rsidRPr="000366CC">
        <w:t>ECONOMIC ISSUES</w:t>
      </w:r>
      <w:bookmarkEnd w:id="32"/>
    </w:p>
    <w:p w:rsidR="00407DEF" w:rsidRPr="00674635" w:rsidRDefault="00407DEF" w:rsidP="00C01486">
      <w:pPr>
        <w:rPr>
          <w:rFonts w:cs="Arial"/>
          <w:szCs w:val="22"/>
        </w:rPr>
      </w:pPr>
      <w:r w:rsidRPr="00674635">
        <w:rPr>
          <w:rFonts w:cs="Arial"/>
          <w:szCs w:val="22"/>
        </w:rPr>
        <w:t xml:space="preserve">To </w:t>
      </w:r>
      <w:r w:rsidR="0027659C">
        <w:rPr>
          <w:rFonts w:cs="Arial"/>
          <w:szCs w:val="22"/>
        </w:rPr>
        <w:t>consider</w:t>
      </w:r>
      <w:r w:rsidR="0027659C" w:rsidRPr="00674635">
        <w:rPr>
          <w:rFonts w:cs="Arial"/>
          <w:szCs w:val="22"/>
        </w:rPr>
        <w:t xml:space="preserve"> </w:t>
      </w:r>
      <w:r w:rsidRPr="00674635">
        <w:rPr>
          <w:rFonts w:cs="Arial"/>
          <w:szCs w:val="22"/>
        </w:rPr>
        <w:t xml:space="preserve">Perth </w:t>
      </w:r>
      <w:r w:rsidR="0027659C">
        <w:rPr>
          <w:rFonts w:cs="Arial"/>
          <w:szCs w:val="22"/>
        </w:rPr>
        <w:t xml:space="preserve">from </w:t>
      </w:r>
      <w:r w:rsidRPr="00674635">
        <w:rPr>
          <w:rFonts w:cs="Arial"/>
          <w:szCs w:val="22"/>
        </w:rPr>
        <w:t>a global perspective, Perth has been classified by the Globalization and World Cities Research Network</w:t>
      </w:r>
      <w:r w:rsidRPr="00674635">
        <w:rPr>
          <w:rFonts w:cs="Arial"/>
        </w:rPr>
        <w:t xml:space="preserve"> </w:t>
      </w:r>
      <w:r w:rsidRPr="00674635">
        <w:rPr>
          <w:rFonts w:cs="Arial"/>
          <w:szCs w:val="22"/>
        </w:rPr>
        <w:t xml:space="preserve">as a </w:t>
      </w:r>
      <w:r w:rsidR="0027659C">
        <w:rPr>
          <w:rFonts w:cs="Arial"/>
          <w:szCs w:val="22"/>
        </w:rPr>
        <w:t>b</w:t>
      </w:r>
      <w:r w:rsidRPr="00674635">
        <w:rPr>
          <w:rFonts w:cs="Arial"/>
          <w:szCs w:val="22"/>
        </w:rPr>
        <w:t>eta</w:t>
      </w:r>
      <w:r w:rsidR="0027659C">
        <w:rPr>
          <w:rFonts w:cs="Arial"/>
          <w:szCs w:val="22"/>
        </w:rPr>
        <w:t>-</w:t>
      </w:r>
      <w:r w:rsidRPr="00674635">
        <w:rPr>
          <w:rFonts w:cs="Arial"/>
          <w:szCs w:val="22"/>
        </w:rPr>
        <w:t xml:space="preserve">level city. </w:t>
      </w:r>
      <w:r w:rsidR="0027659C">
        <w:rPr>
          <w:rFonts w:cs="Arial"/>
          <w:szCs w:val="22"/>
        </w:rPr>
        <w:t>There are</w:t>
      </w:r>
      <w:r w:rsidRPr="00674635">
        <w:rPr>
          <w:rFonts w:cs="Arial"/>
          <w:szCs w:val="22"/>
        </w:rPr>
        <w:t xml:space="preserve"> 63 other </w:t>
      </w:r>
      <w:r w:rsidR="0027659C">
        <w:rPr>
          <w:rFonts w:cs="Arial"/>
          <w:szCs w:val="22"/>
        </w:rPr>
        <w:t xml:space="preserve">beta-level </w:t>
      </w:r>
      <w:r w:rsidRPr="00674635">
        <w:rPr>
          <w:rFonts w:cs="Arial"/>
          <w:szCs w:val="22"/>
        </w:rPr>
        <w:t>cities</w:t>
      </w:r>
      <w:r w:rsidR="0027659C">
        <w:rPr>
          <w:rFonts w:cs="Arial"/>
          <w:szCs w:val="22"/>
        </w:rPr>
        <w:t xml:space="preserve"> around the world including</w:t>
      </w:r>
      <w:r w:rsidRPr="00674635">
        <w:rPr>
          <w:rFonts w:cs="Arial"/>
          <w:szCs w:val="22"/>
        </w:rPr>
        <w:t xml:space="preserve"> Birmingham, Geneva, Osaka, San Diego and Stuttgart. Both Sydney and Melbourne are classified as ‘</w:t>
      </w:r>
      <w:r w:rsidR="00353732">
        <w:rPr>
          <w:rFonts w:cs="Arial"/>
          <w:szCs w:val="22"/>
        </w:rPr>
        <w:t>a</w:t>
      </w:r>
      <w:r w:rsidRPr="00674635">
        <w:rPr>
          <w:rFonts w:cs="Arial"/>
          <w:szCs w:val="22"/>
        </w:rPr>
        <w:t>lpha</w:t>
      </w:r>
      <w:r w:rsidR="00353732">
        <w:rPr>
          <w:rFonts w:cs="Arial"/>
          <w:szCs w:val="22"/>
        </w:rPr>
        <w:t>-</w:t>
      </w:r>
      <w:r w:rsidRPr="00674635">
        <w:rPr>
          <w:rFonts w:cs="Arial"/>
          <w:szCs w:val="22"/>
        </w:rPr>
        <w:t xml:space="preserve">level cities, reflecting their importance among 47 the world’s most connected cities that are instrumental in linking their region or state into the world economy and world city network. The significant point about this classification is that Perth’s position has changed, having previously been classified from 2000-2008 as </w:t>
      </w:r>
      <w:r w:rsidR="00353732">
        <w:rPr>
          <w:rFonts w:cs="Arial"/>
          <w:szCs w:val="22"/>
        </w:rPr>
        <w:t>a lower-rated</w:t>
      </w:r>
      <w:r w:rsidR="004B0A60">
        <w:rPr>
          <w:rFonts w:cs="Arial"/>
          <w:szCs w:val="22"/>
        </w:rPr>
        <w:t xml:space="preserve"> </w:t>
      </w:r>
      <w:r w:rsidR="00353732">
        <w:rPr>
          <w:rFonts w:cs="Arial"/>
          <w:szCs w:val="22"/>
        </w:rPr>
        <w:t>g</w:t>
      </w:r>
      <w:r w:rsidRPr="00674635">
        <w:rPr>
          <w:rFonts w:cs="Arial"/>
          <w:szCs w:val="22"/>
        </w:rPr>
        <w:t>amma</w:t>
      </w:r>
      <w:r w:rsidR="00353732">
        <w:rPr>
          <w:rFonts w:cs="Arial"/>
          <w:szCs w:val="22"/>
        </w:rPr>
        <w:t>-</w:t>
      </w:r>
      <w:r w:rsidRPr="00674635">
        <w:rPr>
          <w:rFonts w:cs="Arial"/>
          <w:szCs w:val="22"/>
        </w:rPr>
        <w:t>level city.</w:t>
      </w:r>
      <w:r w:rsidRPr="00674635">
        <w:rPr>
          <w:rStyle w:val="FootnoteReference"/>
          <w:szCs w:val="22"/>
          <w:lang w:val="en-US" w:eastAsia="en-US"/>
        </w:rPr>
        <w:footnoteReference w:id="21"/>
      </w:r>
      <w:r w:rsidRPr="00674635">
        <w:rPr>
          <w:rFonts w:cs="Arial"/>
          <w:szCs w:val="22"/>
        </w:rPr>
        <w:t xml:space="preserve"> Its future position may be challenged by the continued rise of Asian cities.</w:t>
      </w:r>
    </w:p>
    <w:p w:rsidR="00407DEF" w:rsidRPr="00674635" w:rsidRDefault="00407DEF" w:rsidP="00C01486">
      <w:pPr>
        <w:rPr>
          <w:rFonts w:cs="Arial"/>
          <w:szCs w:val="22"/>
        </w:rPr>
      </w:pP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sidRPr="00674635">
        <w:rPr>
          <w:szCs w:val="22"/>
          <w:lang w:val="en-US" w:eastAsia="en-US"/>
        </w:rPr>
        <w:t>Traditionally</w:t>
      </w:r>
      <w:r w:rsidR="00353732">
        <w:rPr>
          <w:szCs w:val="22"/>
          <w:lang w:val="en-US" w:eastAsia="en-US"/>
        </w:rPr>
        <w:t>,</w:t>
      </w:r>
      <w:r w:rsidRPr="00674635">
        <w:rPr>
          <w:szCs w:val="22"/>
          <w:lang w:val="en-US" w:eastAsia="en-US"/>
        </w:rPr>
        <w:t xml:space="preserve"> Perth’s position was seen as peripheral to the nation, but </w:t>
      </w:r>
      <w:r w:rsidR="00B77549" w:rsidRPr="00674635">
        <w:rPr>
          <w:szCs w:val="22"/>
          <w:lang w:val="en-US" w:eastAsia="en-US"/>
        </w:rPr>
        <w:t>this has changed due to it now holding a more</w:t>
      </w:r>
      <w:r w:rsidRPr="00674635">
        <w:rPr>
          <w:szCs w:val="22"/>
          <w:lang w:val="en-US" w:eastAsia="en-US"/>
        </w:rPr>
        <w:t xml:space="preserve"> strategic global position,</w:t>
      </w:r>
      <w:r w:rsidR="00B77549" w:rsidRPr="00674635">
        <w:rPr>
          <w:szCs w:val="22"/>
          <w:lang w:val="en-US" w:eastAsia="en-US"/>
        </w:rPr>
        <w:t xml:space="preserve"> because</w:t>
      </w:r>
      <w:r w:rsidRPr="00674635">
        <w:rPr>
          <w:szCs w:val="22"/>
          <w:lang w:val="en-US" w:eastAsia="en-US"/>
        </w:rPr>
        <w:t xml:space="preserve"> it </w:t>
      </w:r>
      <w:r w:rsidR="00FA311F" w:rsidRPr="00674635">
        <w:rPr>
          <w:szCs w:val="22"/>
          <w:lang w:val="en-US" w:eastAsia="en-US"/>
        </w:rPr>
        <w:t>is closer</w:t>
      </w:r>
      <w:r w:rsidRPr="00674635">
        <w:rPr>
          <w:szCs w:val="22"/>
          <w:lang w:val="en-US" w:eastAsia="en-US"/>
        </w:rPr>
        <w:t xml:space="preserve"> to </w:t>
      </w:r>
      <w:r w:rsidR="00FA311F" w:rsidRPr="00674635">
        <w:rPr>
          <w:szCs w:val="22"/>
          <w:lang w:val="en-US" w:eastAsia="en-US"/>
        </w:rPr>
        <w:t xml:space="preserve">the </w:t>
      </w:r>
      <w:r w:rsidRPr="00674635">
        <w:rPr>
          <w:szCs w:val="22"/>
          <w:lang w:val="en-US" w:eastAsia="en-US"/>
        </w:rPr>
        <w:t xml:space="preserve">Asian economic powerhouses </w:t>
      </w:r>
      <w:r w:rsidRPr="00674635">
        <w:rPr>
          <w:szCs w:val="22"/>
        </w:rPr>
        <w:t>than other Australian cities.</w:t>
      </w:r>
      <w:r w:rsidRPr="00674635">
        <w:rPr>
          <w:rStyle w:val="FootnoteReference"/>
          <w:szCs w:val="22"/>
        </w:rPr>
        <w:footnoteReference w:id="22"/>
      </w:r>
      <w:r w:rsidRPr="00674635">
        <w:rPr>
          <w:szCs w:val="22"/>
        </w:rPr>
        <w:t xml:space="preserve"> </w:t>
      </w:r>
      <w:r w:rsidRPr="00674635">
        <w:rPr>
          <w:szCs w:val="22"/>
          <w:lang w:val="en-US" w:eastAsia="en-US"/>
        </w:rPr>
        <w:t>A shift in global power is evident, with the 21</w:t>
      </w:r>
      <w:r w:rsidRPr="00674635">
        <w:rPr>
          <w:szCs w:val="22"/>
          <w:vertAlign w:val="superscript"/>
          <w:lang w:val="en-US" w:eastAsia="en-US"/>
        </w:rPr>
        <w:t>st</w:t>
      </w:r>
      <w:r w:rsidRPr="00674635">
        <w:rPr>
          <w:szCs w:val="22"/>
          <w:lang w:val="en-US" w:eastAsia="en-US"/>
        </w:rPr>
        <w:t xml:space="preserve"> century witnessing the rising Asian sphere of influence. Despite </w:t>
      </w:r>
      <w:r w:rsidR="00250BAA" w:rsidRPr="00674635">
        <w:rPr>
          <w:szCs w:val="22"/>
          <w:lang w:val="en-US" w:eastAsia="en-US"/>
        </w:rPr>
        <w:t>uncertainty over</w:t>
      </w:r>
      <w:r w:rsidRPr="00674635">
        <w:rPr>
          <w:szCs w:val="22"/>
          <w:lang w:val="en-US" w:eastAsia="en-US"/>
        </w:rPr>
        <w:t xml:space="preserve"> how long China will maintain its economic boom, China and India will undoubtedly continue growing and are becoming world economic powers</w:t>
      </w:r>
      <w:r w:rsidR="00353732">
        <w:rPr>
          <w:szCs w:val="22"/>
          <w:lang w:val="en-US" w:eastAsia="en-US"/>
        </w:rPr>
        <w:t xml:space="preserve"> too</w:t>
      </w:r>
      <w:r w:rsidRPr="00674635">
        <w:rPr>
          <w:szCs w:val="22"/>
          <w:lang w:val="en-US" w:eastAsia="en-US"/>
        </w:rPr>
        <w:t xml:space="preserve">. So the focus on the Indian Ocean rim will increase, foreshadowing an increasing role for Perth as a major hub of this region. It has been noted that </w:t>
      </w:r>
      <w:r w:rsidR="00955D64">
        <w:rPr>
          <w:szCs w:val="22"/>
          <w:lang w:val="en-US" w:eastAsia="en-US"/>
        </w:rPr>
        <w:t>‘</w:t>
      </w:r>
      <w:r w:rsidRPr="00674635">
        <w:rPr>
          <w:szCs w:val="22"/>
        </w:rPr>
        <w:t>other resource-rich nations such as Canada, Namibia, Chile and South Africa will be (Western) Australia's natural competitors in the coming decade</w:t>
      </w:r>
      <w:r w:rsidR="00955D64">
        <w:rPr>
          <w:szCs w:val="22"/>
        </w:rPr>
        <w:t>’</w:t>
      </w:r>
      <w:r w:rsidRPr="00674635">
        <w:rPr>
          <w:szCs w:val="22"/>
        </w:rPr>
        <w:t>.</w:t>
      </w:r>
      <w:r w:rsidRPr="00674635">
        <w:rPr>
          <w:rStyle w:val="FootnoteReference"/>
          <w:szCs w:val="22"/>
        </w:rPr>
        <w:footnoteReference w:id="23"/>
      </w:r>
      <w:r w:rsidRPr="00674635">
        <w:rPr>
          <w:szCs w:val="22"/>
        </w:rPr>
        <w:t xml:space="preserve"> A</w:t>
      </w:r>
      <w:r w:rsidRPr="00674635">
        <w:rPr>
          <w:szCs w:val="22"/>
          <w:lang w:val="en-US" w:eastAsia="en-US"/>
        </w:rPr>
        <w:t xml:space="preserve">s well as its location, Perth’s other </w:t>
      </w:r>
      <w:r w:rsidRPr="00674635">
        <w:rPr>
          <w:szCs w:val="22"/>
        </w:rPr>
        <w:t xml:space="preserve">strengths </w:t>
      </w:r>
      <w:r w:rsidR="00250BAA" w:rsidRPr="00674635">
        <w:rPr>
          <w:szCs w:val="22"/>
        </w:rPr>
        <w:t xml:space="preserve">in the international market </w:t>
      </w:r>
      <w:r w:rsidRPr="00674635">
        <w:rPr>
          <w:szCs w:val="22"/>
        </w:rPr>
        <w:t xml:space="preserve">will continue to be </w:t>
      </w:r>
      <w:r w:rsidR="00353732">
        <w:rPr>
          <w:szCs w:val="22"/>
        </w:rPr>
        <w:t>its high</w:t>
      </w:r>
      <w:r w:rsidR="00353732" w:rsidRPr="00674635">
        <w:rPr>
          <w:szCs w:val="22"/>
        </w:rPr>
        <w:t xml:space="preserve"> </w:t>
      </w:r>
      <w:r w:rsidRPr="00674635">
        <w:rPr>
          <w:szCs w:val="22"/>
        </w:rPr>
        <w:t>standard of health and education services</w:t>
      </w:r>
      <w:r w:rsidR="00353732">
        <w:rPr>
          <w:szCs w:val="22"/>
        </w:rPr>
        <w:t>,</w:t>
      </w:r>
      <w:r w:rsidRPr="00674635">
        <w:rPr>
          <w:szCs w:val="22"/>
        </w:rPr>
        <w:t xml:space="preserve"> its skilled workforce and its system of government</w:t>
      </w:r>
      <w:r w:rsidR="00250BAA" w:rsidRPr="00674635">
        <w:rPr>
          <w:szCs w:val="22"/>
        </w:rPr>
        <w:t>.</w:t>
      </w: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lang w:val="en-US" w:eastAsia="en-US"/>
        </w:rPr>
      </w:pPr>
      <w:r w:rsidRPr="00674635">
        <w:rPr>
          <w:szCs w:val="22"/>
        </w:rPr>
        <w:lastRenderedPageBreak/>
        <w:t xml:space="preserve">Perth is having an increasing engagement with the world economy as a </w:t>
      </w:r>
      <w:r w:rsidR="00955D64">
        <w:rPr>
          <w:szCs w:val="22"/>
        </w:rPr>
        <w:t>‘</w:t>
      </w:r>
      <w:r w:rsidRPr="00674635">
        <w:rPr>
          <w:szCs w:val="22"/>
        </w:rPr>
        <w:t>locale of decision-making and power</w:t>
      </w:r>
      <w:r w:rsidR="00955D64">
        <w:rPr>
          <w:szCs w:val="22"/>
        </w:rPr>
        <w:t>’</w:t>
      </w:r>
      <w:r w:rsidRPr="00674635">
        <w:rPr>
          <w:szCs w:val="22"/>
        </w:rPr>
        <w:t>.</w:t>
      </w:r>
      <w:r w:rsidR="002B6147" w:rsidRPr="00674635">
        <w:rPr>
          <w:rStyle w:val="FootnoteReference"/>
          <w:szCs w:val="22"/>
        </w:rPr>
        <w:footnoteReference w:id="24"/>
      </w:r>
      <w:r w:rsidR="002B6147" w:rsidRPr="00674635">
        <w:rPr>
          <w:szCs w:val="22"/>
        </w:rPr>
        <w:t xml:space="preserve"> </w:t>
      </w:r>
      <w:r w:rsidRPr="00674635">
        <w:rPr>
          <w:szCs w:val="22"/>
        </w:rPr>
        <w:t xml:space="preserve"> In September 2010</w:t>
      </w:r>
      <w:r w:rsidR="00353732">
        <w:rPr>
          <w:szCs w:val="22"/>
        </w:rPr>
        <w:t>,</w:t>
      </w:r>
      <w:r w:rsidRPr="00674635">
        <w:rPr>
          <w:szCs w:val="22"/>
        </w:rPr>
        <w:t xml:space="preserve"> Perth accounted for 41</w:t>
      </w:r>
      <w:r w:rsidR="00353732">
        <w:rPr>
          <w:szCs w:val="22"/>
        </w:rPr>
        <w:t xml:space="preserve"> per cent</w:t>
      </w:r>
      <w:r w:rsidR="00353732" w:rsidRPr="00674635">
        <w:rPr>
          <w:szCs w:val="22"/>
        </w:rPr>
        <w:t xml:space="preserve"> </w:t>
      </w:r>
      <w:r w:rsidRPr="00674635">
        <w:rPr>
          <w:szCs w:val="22"/>
        </w:rPr>
        <w:t>of the corporate locations on the Australian Stock Exchange.</w:t>
      </w:r>
      <w:r w:rsidRPr="00674635">
        <w:rPr>
          <w:rStyle w:val="FootnoteReference"/>
          <w:szCs w:val="22"/>
        </w:rPr>
        <w:footnoteReference w:id="25"/>
      </w:r>
      <w:r w:rsidRPr="00674635">
        <w:rPr>
          <w:szCs w:val="22"/>
        </w:rPr>
        <w:t xml:space="preserve"> </w:t>
      </w:r>
      <w:r w:rsidRPr="00674635">
        <w:rPr>
          <w:szCs w:val="22"/>
          <w:lang w:val="en-US" w:eastAsia="en-US"/>
        </w:rPr>
        <w:t xml:space="preserve">Perth is becoming one of the global headquarters for the energy and mining sectors. This </w:t>
      </w:r>
      <w:r w:rsidR="00353732">
        <w:rPr>
          <w:szCs w:val="22"/>
          <w:lang w:val="en-US" w:eastAsia="en-US"/>
        </w:rPr>
        <w:t>means that there is an</w:t>
      </w:r>
      <w:r w:rsidRPr="00674635">
        <w:rPr>
          <w:szCs w:val="22"/>
          <w:lang w:val="en-US" w:eastAsia="en-US"/>
        </w:rPr>
        <w:t xml:space="preserve"> increas</w:t>
      </w:r>
      <w:r w:rsidR="00353732">
        <w:rPr>
          <w:szCs w:val="22"/>
          <w:lang w:val="en-US" w:eastAsia="en-US"/>
        </w:rPr>
        <w:t>ing</w:t>
      </w:r>
      <w:r w:rsidRPr="00674635">
        <w:rPr>
          <w:szCs w:val="22"/>
          <w:lang w:val="en-US" w:eastAsia="en-US"/>
        </w:rPr>
        <w:t xml:space="preserve"> demand for office and industrial floor space and new workers arriving who need accommodation.</w:t>
      </w:r>
      <w:r w:rsidRPr="00674635">
        <w:rPr>
          <w:rStyle w:val="FootnoteReference"/>
          <w:szCs w:val="22"/>
          <w:lang w:val="en-US" w:eastAsia="en-US"/>
        </w:rPr>
        <w:footnoteReference w:id="26"/>
      </w:r>
      <w:r w:rsidRPr="00674635">
        <w:rPr>
          <w:szCs w:val="22"/>
          <w:lang w:val="en-US" w:eastAsia="en-US"/>
        </w:rPr>
        <w:t xml:space="preserve"> </w:t>
      </w:r>
    </w:p>
    <w:p w:rsidR="00407DEF" w:rsidRPr="00674635" w:rsidRDefault="00407DEF" w:rsidP="00C01486">
      <w:pPr>
        <w:pStyle w:val="ListParagraph"/>
        <w:spacing w:after="0" w:line="240" w:lineRule="auto"/>
        <w:ind w:left="0"/>
        <w:rPr>
          <w:rStyle w:val="Emphasis"/>
          <w:rFonts w:ascii="Times New Roman" w:hAnsi="Times New Roman"/>
          <w:i w:val="0"/>
        </w:rPr>
      </w:pP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sidRPr="00674635">
        <w:rPr>
          <w:rStyle w:val="Emphasis"/>
          <w:i w:val="0"/>
          <w:szCs w:val="22"/>
        </w:rPr>
        <w:t xml:space="preserve">Western Australia emerged from the global financial crisis in a strong financial position with a positive outlook for </w:t>
      </w:r>
      <w:r w:rsidR="00353732">
        <w:rPr>
          <w:rStyle w:val="Emphasis"/>
          <w:i w:val="0"/>
          <w:szCs w:val="22"/>
        </w:rPr>
        <w:t>its</w:t>
      </w:r>
      <w:r w:rsidRPr="00674635">
        <w:rPr>
          <w:rStyle w:val="Emphasis"/>
          <w:i w:val="0"/>
          <w:szCs w:val="22"/>
        </w:rPr>
        <w:t xml:space="preserve"> resources sector.</w:t>
      </w:r>
      <w:r w:rsidRPr="00674635">
        <w:rPr>
          <w:rStyle w:val="FootnoteReference"/>
          <w:szCs w:val="22"/>
        </w:rPr>
        <w:footnoteReference w:id="27"/>
      </w:r>
      <w:r w:rsidRPr="00674635">
        <w:rPr>
          <w:rStyle w:val="Emphasis"/>
          <w:i w:val="0"/>
          <w:szCs w:val="22"/>
        </w:rPr>
        <w:t xml:space="preserve"> The </w:t>
      </w:r>
      <w:r w:rsidRPr="00674635">
        <w:rPr>
          <w:szCs w:val="22"/>
        </w:rPr>
        <w:t xml:space="preserve">Commonwealth Bank's </w:t>
      </w:r>
      <w:r w:rsidRPr="004B0A60">
        <w:rPr>
          <w:i/>
          <w:szCs w:val="22"/>
        </w:rPr>
        <w:t>State of the States</w:t>
      </w:r>
      <w:r w:rsidRPr="00674635">
        <w:rPr>
          <w:szCs w:val="22"/>
        </w:rPr>
        <w:t xml:space="preserve"> report described Western Australia as the best economy in the country.</w:t>
      </w:r>
      <w:r w:rsidRPr="00674635">
        <w:rPr>
          <w:rStyle w:val="FootnoteReference"/>
          <w:szCs w:val="22"/>
        </w:rPr>
        <w:footnoteReference w:id="28"/>
      </w:r>
      <w:r w:rsidRPr="00674635">
        <w:rPr>
          <w:szCs w:val="22"/>
        </w:rPr>
        <w:t xml:space="preserve"> Personal incomes in Perth </w:t>
      </w:r>
      <w:proofErr w:type="gramStart"/>
      <w:r w:rsidRPr="00674635">
        <w:rPr>
          <w:szCs w:val="22"/>
        </w:rPr>
        <w:t>are</w:t>
      </w:r>
      <w:r w:rsidR="00955D64">
        <w:rPr>
          <w:szCs w:val="22"/>
        </w:rPr>
        <w:t>‘</w:t>
      </w:r>
      <w:r w:rsidR="00353732">
        <w:rPr>
          <w:szCs w:val="22"/>
        </w:rPr>
        <w:t xml:space="preserve"> </w:t>
      </w:r>
      <w:r w:rsidR="00955D64">
        <w:rPr>
          <w:szCs w:val="22"/>
        </w:rPr>
        <w:t>‘</w:t>
      </w:r>
      <w:r w:rsidRPr="00674635">
        <w:rPr>
          <w:szCs w:val="22"/>
        </w:rPr>
        <w:t>rising</w:t>
      </w:r>
      <w:proofErr w:type="gramEnd"/>
      <w:r w:rsidRPr="00674635">
        <w:rPr>
          <w:szCs w:val="22"/>
        </w:rPr>
        <w:t xml:space="preserve"> at a rate that is faster than most other Australian cities.</w:t>
      </w:r>
      <w:r w:rsidR="00955D64">
        <w:rPr>
          <w:szCs w:val="22"/>
        </w:rPr>
        <w:t>’</w:t>
      </w:r>
      <w:r w:rsidRPr="00674635">
        <w:rPr>
          <w:rStyle w:val="FootnoteReference"/>
          <w:szCs w:val="22"/>
        </w:rPr>
        <w:footnoteReference w:id="29"/>
      </w:r>
      <w:r w:rsidRPr="00674635">
        <w:rPr>
          <w:szCs w:val="22"/>
        </w:rPr>
        <w:t xml:space="preserve"> </w:t>
      </w: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sidRPr="00674635">
        <w:rPr>
          <w:szCs w:val="22"/>
        </w:rPr>
        <w:t xml:space="preserve">Given its population and role as </w:t>
      </w:r>
      <w:r w:rsidR="00353732">
        <w:rPr>
          <w:szCs w:val="22"/>
        </w:rPr>
        <w:t xml:space="preserve">an </w:t>
      </w:r>
      <w:r w:rsidRPr="00674635">
        <w:rPr>
          <w:szCs w:val="22"/>
        </w:rPr>
        <w:t>administrative centre for business and government, Perth has a dominant position in the State’s economy</w:t>
      </w:r>
      <w:r w:rsidR="00353732">
        <w:rPr>
          <w:szCs w:val="22"/>
        </w:rPr>
        <w:t>.</w:t>
      </w:r>
      <w:r w:rsidRPr="00674635">
        <w:rPr>
          <w:szCs w:val="22"/>
        </w:rPr>
        <w:t xml:space="preserve"> </w:t>
      </w:r>
      <w:r w:rsidR="00353732">
        <w:rPr>
          <w:szCs w:val="22"/>
        </w:rPr>
        <w:t>However,</w:t>
      </w:r>
      <w:r w:rsidRPr="00674635">
        <w:rPr>
          <w:szCs w:val="22"/>
        </w:rPr>
        <w:t xml:space="preserve"> </w:t>
      </w:r>
      <w:r w:rsidR="00353732" w:rsidRPr="00674635">
        <w:rPr>
          <w:szCs w:val="22"/>
        </w:rPr>
        <w:t>since the 1950s</w:t>
      </w:r>
      <w:r w:rsidR="00353732">
        <w:rPr>
          <w:szCs w:val="22"/>
        </w:rPr>
        <w:t>,</w:t>
      </w:r>
      <w:r w:rsidR="00353732" w:rsidRPr="00674635">
        <w:rPr>
          <w:szCs w:val="22"/>
        </w:rPr>
        <w:t xml:space="preserve"> </w:t>
      </w:r>
      <w:r w:rsidRPr="00674635">
        <w:rPr>
          <w:szCs w:val="22"/>
        </w:rPr>
        <w:t xml:space="preserve">its economy has been changing </w:t>
      </w:r>
      <w:r w:rsidR="00353732">
        <w:rPr>
          <w:szCs w:val="22"/>
        </w:rPr>
        <w:t>to</w:t>
      </w:r>
      <w:r w:rsidR="00353732" w:rsidRPr="00674635">
        <w:rPr>
          <w:szCs w:val="22"/>
        </w:rPr>
        <w:t xml:space="preserve"> </w:t>
      </w:r>
      <w:r w:rsidRPr="00674635">
        <w:rPr>
          <w:szCs w:val="22"/>
        </w:rPr>
        <w:t xml:space="preserve">favour the service industries. This is likely to continue with finance and business services, </w:t>
      </w:r>
      <w:r w:rsidR="00AC32B3" w:rsidRPr="00674635">
        <w:rPr>
          <w:szCs w:val="22"/>
        </w:rPr>
        <w:t xml:space="preserve">education services, </w:t>
      </w:r>
      <w:r w:rsidRPr="00674635">
        <w:rPr>
          <w:szCs w:val="22"/>
        </w:rPr>
        <w:t xml:space="preserve">public administration, community services, trade and entertainment </w:t>
      </w:r>
      <w:r w:rsidR="00311A0E">
        <w:rPr>
          <w:szCs w:val="22"/>
        </w:rPr>
        <w:t xml:space="preserve">all </w:t>
      </w:r>
      <w:r w:rsidRPr="00674635">
        <w:rPr>
          <w:szCs w:val="22"/>
        </w:rPr>
        <w:t xml:space="preserve">growing at the expense of </w:t>
      </w:r>
      <w:r w:rsidR="00311A0E">
        <w:rPr>
          <w:szCs w:val="22"/>
        </w:rPr>
        <w:t xml:space="preserve">the </w:t>
      </w:r>
      <w:r w:rsidRPr="00674635">
        <w:rPr>
          <w:szCs w:val="22"/>
        </w:rPr>
        <w:t>manufacturing, transport and construction</w:t>
      </w:r>
      <w:r w:rsidR="00311A0E">
        <w:rPr>
          <w:szCs w:val="22"/>
        </w:rPr>
        <w:t xml:space="preserve"> industries</w:t>
      </w:r>
      <w:r w:rsidRPr="00674635">
        <w:rPr>
          <w:szCs w:val="22"/>
        </w:rPr>
        <w:t>.</w:t>
      </w:r>
      <w:r w:rsidRPr="00674635">
        <w:rPr>
          <w:rStyle w:val="FootnoteReference"/>
          <w:szCs w:val="22"/>
        </w:rPr>
        <w:footnoteReference w:id="30"/>
      </w:r>
      <w:r w:rsidRPr="00674635">
        <w:rPr>
          <w:szCs w:val="22"/>
        </w:rPr>
        <w:t xml:space="preserve">  </w:t>
      </w: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p>
    <w:p w:rsidR="00407DEF" w:rsidRPr="00674635" w:rsidRDefault="00311A0E"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Pr>
          <w:szCs w:val="22"/>
        </w:rPr>
        <w:t>During</w:t>
      </w:r>
      <w:r w:rsidRPr="00674635">
        <w:rPr>
          <w:szCs w:val="22"/>
        </w:rPr>
        <w:t xml:space="preserve"> 2000-01</w:t>
      </w:r>
      <w:r w:rsidR="00407DEF" w:rsidRPr="00674635">
        <w:rPr>
          <w:szCs w:val="22"/>
        </w:rPr>
        <w:t xml:space="preserve">, Perth represented </w:t>
      </w:r>
      <w:r>
        <w:rPr>
          <w:szCs w:val="22"/>
        </w:rPr>
        <w:t>60</w:t>
      </w:r>
      <w:r w:rsidRPr="00674635">
        <w:rPr>
          <w:szCs w:val="22"/>
        </w:rPr>
        <w:t xml:space="preserve"> </w:t>
      </w:r>
      <w:r w:rsidR="00407DEF" w:rsidRPr="00674635">
        <w:rPr>
          <w:szCs w:val="22"/>
        </w:rPr>
        <w:t>per cent of the Western Australian economy. In</w:t>
      </w:r>
      <w:r w:rsidRPr="00674635">
        <w:rPr>
          <w:szCs w:val="22"/>
        </w:rPr>
        <w:t>2010-11</w:t>
      </w:r>
      <w:r w:rsidR="00407DEF" w:rsidRPr="00674635">
        <w:rPr>
          <w:szCs w:val="22"/>
        </w:rPr>
        <w:t xml:space="preserve">, the Perth share </w:t>
      </w:r>
      <w:r>
        <w:rPr>
          <w:szCs w:val="22"/>
        </w:rPr>
        <w:t xml:space="preserve">dropped to </w:t>
      </w:r>
      <w:r w:rsidR="00407DEF" w:rsidRPr="00674635">
        <w:rPr>
          <w:szCs w:val="22"/>
        </w:rPr>
        <w:t xml:space="preserve">around </w:t>
      </w:r>
      <w:r>
        <w:rPr>
          <w:szCs w:val="22"/>
        </w:rPr>
        <w:t>52 </w:t>
      </w:r>
      <w:r w:rsidR="00407DEF" w:rsidRPr="00674635">
        <w:rPr>
          <w:szCs w:val="22"/>
        </w:rPr>
        <w:t xml:space="preserve">per cent. This </w:t>
      </w:r>
      <w:r>
        <w:rPr>
          <w:szCs w:val="22"/>
        </w:rPr>
        <w:t xml:space="preserve">reduction </w:t>
      </w:r>
      <w:r w:rsidR="00407DEF" w:rsidRPr="00674635">
        <w:rPr>
          <w:szCs w:val="22"/>
        </w:rPr>
        <w:t>reflects the rapid expansion in mining production (and associated construction and support services) in regional Western Australia.</w:t>
      </w:r>
      <w:r w:rsidR="00407DEF" w:rsidRPr="00674635">
        <w:rPr>
          <w:rStyle w:val="FootnoteReference"/>
          <w:szCs w:val="22"/>
        </w:rPr>
        <w:footnoteReference w:id="31"/>
      </w:r>
      <w:r w:rsidR="00407DEF" w:rsidRPr="00674635">
        <w:rPr>
          <w:szCs w:val="22"/>
        </w:rPr>
        <w:t xml:space="preserve"> Perth (unlike other major </w:t>
      </w:r>
      <w:r>
        <w:rPr>
          <w:szCs w:val="22"/>
        </w:rPr>
        <w:t xml:space="preserve">Australian </w:t>
      </w:r>
      <w:r w:rsidR="00407DEF" w:rsidRPr="00674635">
        <w:rPr>
          <w:szCs w:val="22"/>
        </w:rPr>
        <w:t>capital cities) has experienced a strong increase in GDP growth in 2010-11. This was driven by growth in a range of industries.</w:t>
      </w: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r w:rsidRPr="00674635">
        <w:rPr>
          <w:szCs w:val="22"/>
        </w:rPr>
        <w:t>Perth records a uniquely high level of employment related to the mining industry, reflecting the significance of fly-in</w:t>
      </w:r>
      <w:r w:rsidR="00311A0E">
        <w:rPr>
          <w:szCs w:val="22"/>
        </w:rPr>
        <w:t>,</w:t>
      </w:r>
      <w:r w:rsidRPr="00674635">
        <w:rPr>
          <w:szCs w:val="22"/>
        </w:rPr>
        <w:t xml:space="preserve"> fly-out operations.</w:t>
      </w:r>
      <w:r w:rsidRPr="00674635">
        <w:rPr>
          <w:rStyle w:val="FootnoteReference"/>
          <w:szCs w:val="22"/>
        </w:rPr>
        <w:footnoteReference w:id="32"/>
      </w:r>
      <w:r w:rsidRPr="00674635">
        <w:rPr>
          <w:szCs w:val="22"/>
        </w:rPr>
        <w:t xml:space="preserve"> Perth policy makers need to take care to ensure that mining remains competitive and prosperous while </w:t>
      </w:r>
      <w:r w:rsidR="00311A0E">
        <w:rPr>
          <w:szCs w:val="22"/>
        </w:rPr>
        <w:t xml:space="preserve">also </w:t>
      </w:r>
      <w:r w:rsidRPr="00674635">
        <w:rPr>
          <w:szCs w:val="22"/>
        </w:rPr>
        <w:t xml:space="preserve">being aware that reliance on the mining industry raises </w:t>
      </w:r>
      <w:r w:rsidR="00311A0E">
        <w:rPr>
          <w:szCs w:val="22"/>
        </w:rPr>
        <w:t>concerns</w:t>
      </w:r>
      <w:r w:rsidR="00311A0E" w:rsidRPr="00674635">
        <w:rPr>
          <w:szCs w:val="22"/>
        </w:rPr>
        <w:t xml:space="preserve"> </w:t>
      </w:r>
      <w:r w:rsidRPr="00674635">
        <w:rPr>
          <w:szCs w:val="22"/>
        </w:rPr>
        <w:t xml:space="preserve">about dependence and </w:t>
      </w:r>
      <w:r w:rsidR="00311A0E">
        <w:rPr>
          <w:szCs w:val="22"/>
        </w:rPr>
        <w:t>needing to</w:t>
      </w:r>
      <w:r w:rsidRPr="00674635">
        <w:rPr>
          <w:szCs w:val="22"/>
        </w:rPr>
        <w:t xml:space="preserve"> diversif</w:t>
      </w:r>
      <w:r w:rsidR="00311A0E">
        <w:rPr>
          <w:szCs w:val="22"/>
        </w:rPr>
        <w:t>y.</w:t>
      </w:r>
      <w:r w:rsidRPr="00674635">
        <w:rPr>
          <w:szCs w:val="22"/>
        </w:rPr>
        <w:t xml:space="preserve"> </w:t>
      </w:r>
      <w:r w:rsidR="00311A0E">
        <w:rPr>
          <w:szCs w:val="22"/>
        </w:rPr>
        <w:t xml:space="preserve">In other words, </w:t>
      </w:r>
      <w:r w:rsidR="00955D64">
        <w:rPr>
          <w:szCs w:val="22"/>
        </w:rPr>
        <w:t>‘</w:t>
      </w:r>
      <w:r w:rsidR="00311A0E">
        <w:rPr>
          <w:szCs w:val="22"/>
        </w:rPr>
        <w:t>w</w:t>
      </w:r>
      <w:r w:rsidRPr="00674635">
        <w:rPr>
          <w:szCs w:val="22"/>
        </w:rPr>
        <w:t>hile mining will continue to be the driver of the city’s economy for the foreseeable future, the importance of fostering other sectors should not be forgotten</w:t>
      </w:r>
      <w:r w:rsidR="00955D64">
        <w:rPr>
          <w:szCs w:val="22"/>
        </w:rPr>
        <w:t>’</w:t>
      </w:r>
      <w:r w:rsidRPr="00674635">
        <w:rPr>
          <w:szCs w:val="22"/>
        </w:rPr>
        <w:t>.</w:t>
      </w:r>
      <w:r w:rsidRPr="00674635">
        <w:rPr>
          <w:rStyle w:val="FootnoteReference"/>
          <w:szCs w:val="22"/>
        </w:rPr>
        <w:footnoteReference w:id="33"/>
      </w:r>
      <w:r w:rsidRPr="00674635">
        <w:rPr>
          <w:szCs w:val="22"/>
        </w:rPr>
        <w:t xml:space="preserve"> Perth's geographical isolation has limited the development of significant manufacturing industries other than those serving the immediate needs </w:t>
      </w:r>
      <w:r w:rsidRPr="00674635">
        <w:rPr>
          <w:szCs w:val="22"/>
        </w:rPr>
        <w:lastRenderedPageBreak/>
        <w:t xml:space="preserve">of its residents, mining and agriculture and some specialised areas, such </w:t>
      </w:r>
      <w:proofErr w:type="gramStart"/>
      <w:r w:rsidRPr="00674635">
        <w:rPr>
          <w:szCs w:val="22"/>
        </w:rPr>
        <w:t>as  niche</w:t>
      </w:r>
      <w:proofErr w:type="gramEnd"/>
      <w:r w:rsidRPr="00674635">
        <w:rPr>
          <w:szCs w:val="22"/>
        </w:rPr>
        <w:t xml:space="preserve"> ship</w:t>
      </w:r>
      <w:r w:rsidR="00311A0E">
        <w:rPr>
          <w:szCs w:val="22"/>
        </w:rPr>
        <w:t>-</w:t>
      </w:r>
      <w:r w:rsidRPr="00674635">
        <w:rPr>
          <w:szCs w:val="22"/>
        </w:rPr>
        <w:t>building.</w:t>
      </w:r>
      <w:r w:rsidRPr="00674635">
        <w:rPr>
          <w:rStyle w:val="FootnoteReference"/>
          <w:szCs w:val="22"/>
        </w:rPr>
        <w:footnoteReference w:id="34"/>
      </w:r>
      <w:r w:rsidRPr="00674635">
        <w:rPr>
          <w:szCs w:val="22"/>
        </w:rPr>
        <w:t xml:space="preserve"> </w:t>
      </w: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right="-55"/>
        <w:rPr>
          <w:szCs w:val="22"/>
        </w:rPr>
      </w:pPr>
    </w:p>
    <w:p w:rsidR="00407DEF" w:rsidRPr="00674635" w:rsidRDefault="00407DEF" w:rsidP="00C01486">
      <w:pPr>
        <w:tabs>
          <w:tab w:val="right" w:pos="8222"/>
        </w:tabs>
        <w:ind w:right="-55"/>
        <w:rPr>
          <w:szCs w:val="22"/>
        </w:rPr>
      </w:pPr>
      <w:r w:rsidRPr="00674635">
        <w:rPr>
          <w:szCs w:val="22"/>
        </w:rPr>
        <w:t xml:space="preserve">Perth’s ability to sustain and grow its economy will depend on a number of factors including its ability to attract </w:t>
      </w:r>
      <w:r w:rsidR="00311A0E">
        <w:rPr>
          <w:szCs w:val="22"/>
        </w:rPr>
        <w:t>enough skilled labour. This, in turn</w:t>
      </w:r>
      <w:r w:rsidRPr="00674635">
        <w:rPr>
          <w:szCs w:val="22"/>
        </w:rPr>
        <w:t xml:space="preserve">, is affected by the </w:t>
      </w:r>
      <w:r w:rsidR="00311A0E">
        <w:rPr>
          <w:szCs w:val="22"/>
        </w:rPr>
        <w:t xml:space="preserve">metropolitan </w:t>
      </w:r>
      <w:r w:rsidRPr="00674635">
        <w:rPr>
          <w:szCs w:val="22"/>
        </w:rPr>
        <w:t xml:space="preserve">region’s ability to accommodate and service this increasing population.  </w:t>
      </w:r>
    </w:p>
    <w:p w:rsidR="00407DEF" w:rsidRPr="00674635" w:rsidRDefault="00407DEF" w:rsidP="00C01486">
      <w:pPr>
        <w:tabs>
          <w:tab w:val="right" w:pos="8222"/>
        </w:tabs>
        <w:ind w:right="-55"/>
        <w:rPr>
          <w:szCs w:val="22"/>
        </w:rPr>
      </w:pPr>
    </w:p>
    <w:p w:rsidR="00407DEF" w:rsidRPr="00674635" w:rsidRDefault="00407DEF" w:rsidP="00C01486">
      <w:pPr>
        <w:tabs>
          <w:tab w:val="left" w:pos="-1416"/>
          <w:tab w:val="left" w:pos="-708"/>
          <w:tab w:val="left" w:pos="270"/>
          <w:tab w:val="left" w:pos="708"/>
          <w:tab w:val="left" w:pos="1416"/>
          <w:tab w:val="left" w:pos="2124"/>
          <w:tab w:val="left" w:pos="2832"/>
          <w:tab w:val="left" w:pos="3540"/>
          <w:tab w:val="left" w:pos="4248"/>
          <w:tab w:val="left" w:pos="4956"/>
          <w:tab w:val="left" w:pos="5664"/>
          <w:tab w:val="left" w:pos="6372"/>
          <w:tab w:val="left" w:pos="7080"/>
          <w:tab w:val="left" w:pos="7788"/>
          <w:tab w:val="right" w:pos="8222"/>
          <w:tab w:val="left" w:pos="9204"/>
        </w:tabs>
        <w:ind w:left="708" w:right="-55"/>
        <w:rPr>
          <w:b/>
          <w:szCs w:val="22"/>
        </w:rPr>
      </w:pPr>
      <w:r w:rsidRPr="00674635">
        <w:rPr>
          <w:rFonts w:cs="Verdana"/>
          <w:i/>
          <w:color w:val="000000"/>
          <w:szCs w:val="22"/>
        </w:rPr>
        <w:t>Oil price vulnerability, climate change mitigation policies, congestion costs and communications technologies should drive a stronger push for decentralized employment, where workers can access jobs closer to where they live or partly work from home to contain travel costs. For urban development and infrastructure it is likely that this will mean the trend towards user pays approaches to infrastructure provision will continue.</w:t>
      </w:r>
      <w:r w:rsidRPr="00674635">
        <w:rPr>
          <w:rStyle w:val="FootnoteReference"/>
          <w:rFonts w:cs="Verdana"/>
          <w:color w:val="000000"/>
          <w:szCs w:val="22"/>
        </w:rPr>
        <w:footnoteReference w:id="35"/>
      </w:r>
    </w:p>
    <w:p w:rsidR="00407DEF" w:rsidRPr="00674635" w:rsidRDefault="00407DEF" w:rsidP="00C01486">
      <w:pPr>
        <w:tabs>
          <w:tab w:val="right" w:pos="8222"/>
        </w:tabs>
        <w:ind w:right="-55"/>
        <w:rPr>
          <w:szCs w:val="22"/>
        </w:rPr>
      </w:pPr>
    </w:p>
    <w:p w:rsidR="00407DEF" w:rsidRPr="00674635" w:rsidRDefault="00407DEF" w:rsidP="00C01486">
      <w:pPr>
        <w:tabs>
          <w:tab w:val="right" w:pos="8222"/>
        </w:tabs>
        <w:ind w:right="-55"/>
        <w:rPr>
          <w:color w:val="000000"/>
          <w:szCs w:val="22"/>
        </w:rPr>
      </w:pPr>
      <w:r w:rsidRPr="00C90351">
        <w:rPr>
          <w:szCs w:val="22"/>
        </w:rPr>
        <w:t>Liveability</w:t>
      </w:r>
      <w:r w:rsidRPr="00674635">
        <w:rPr>
          <w:szCs w:val="22"/>
        </w:rPr>
        <w:t xml:space="preserve"> factors such as education, health, </w:t>
      </w:r>
      <w:proofErr w:type="gramStart"/>
      <w:r w:rsidRPr="00674635">
        <w:rPr>
          <w:szCs w:val="22"/>
        </w:rPr>
        <w:t>transport</w:t>
      </w:r>
      <w:proofErr w:type="gramEnd"/>
      <w:r w:rsidRPr="00674635">
        <w:rPr>
          <w:szCs w:val="22"/>
        </w:rPr>
        <w:t xml:space="preserve"> and retail trade will also have an impact</w:t>
      </w:r>
      <w:r w:rsidR="004B0A60">
        <w:rPr>
          <w:szCs w:val="22"/>
        </w:rPr>
        <w:t xml:space="preserve"> on Perth’s ability to sustain and grow its economy</w:t>
      </w:r>
      <w:r w:rsidRPr="00674635">
        <w:rPr>
          <w:szCs w:val="22"/>
        </w:rPr>
        <w:t xml:space="preserve">. Migration has </w:t>
      </w:r>
      <w:r w:rsidR="008B2B00">
        <w:rPr>
          <w:szCs w:val="22"/>
        </w:rPr>
        <w:t>received</w:t>
      </w:r>
      <w:r w:rsidRPr="00674635">
        <w:rPr>
          <w:szCs w:val="22"/>
        </w:rPr>
        <w:t xml:space="preserve"> increas</w:t>
      </w:r>
      <w:r w:rsidR="004B0A60">
        <w:rPr>
          <w:szCs w:val="22"/>
        </w:rPr>
        <w:t xml:space="preserve">ed </w:t>
      </w:r>
      <w:r w:rsidRPr="00674635">
        <w:rPr>
          <w:szCs w:val="22"/>
        </w:rPr>
        <w:t xml:space="preserve">focus in recent times due to </w:t>
      </w:r>
      <w:r w:rsidR="008B2B00">
        <w:rPr>
          <w:szCs w:val="22"/>
        </w:rPr>
        <w:t>a shortage</w:t>
      </w:r>
      <w:r w:rsidRPr="00674635">
        <w:rPr>
          <w:szCs w:val="22"/>
        </w:rPr>
        <w:t xml:space="preserve"> of skilled labour and growing wage pressures. </w:t>
      </w:r>
      <w:r w:rsidRPr="00674635">
        <w:rPr>
          <w:color w:val="000000"/>
          <w:szCs w:val="22"/>
        </w:rPr>
        <w:t>The further development of Fremantle Port, Perth airport and the Kewdale freight hub are critical as Perth’s economy and links to global markets expand.</w:t>
      </w:r>
    </w:p>
    <w:p w:rsidR="00407DEF" w:rsidRPr="00674635" w:rsidRDefault="00407DEF" w:rsidP="00C01486">
      <w:pPr>
        <w:tabs>
          <w:tab w:val="right" w:pos="8222"/>
        </w:tabs>
        <w:ind w:right="-55"/>
        <w:rPr>
          <w:szCs w:val="22"/>
        </w:rPr>
      </w:pPr>
    </w:p>
    <w:p w:rsidR="00407DEF" w:rsidRPr="00674635" w:rsidRDefault="00407DEF" w:rsidP="00C01486">
      <w:pPr>
        <w:tabs>
          <w:tab w:val="right" w:pos="8222"/>
        </w:tabs>
        <w:ind w:right="-55"/>
        <w:rPr>
          <w:szCs w:val="22"/>
        </w:rPr>
      </w:pPr>
      <w:r w:rsidRPr="008B2B00">
        <w:rPr>
          <w:szCs w:val="22"/>
        </w:rPr>
        <w:t xml:space="preserve">Transport </w:t>
      </w:r>
      <w:r w:rsidR="008B2B00" w:rsidRPr="008B2B00">
        <w:rPr>
          <w:szCs w:val="22"/>
        </w:rPr>
        <w:t xml:space="preserve">infrastructure </w:t>
      </w:r>
      <w:r w:rsidRPr="008B2B00">
        <w:rPr>
          <w:szCs w:val="22"/>
        </w:rPr>
        <w:t xml:space="preserve">is critical </w:t>
      </w:r>
      <w:r w:rsidR="008B2B00" w:rsidRPr="008B2B00">
        <w:rPr>
          <w:szCs w:val="22"/>
        </w:rPr>
        <w:t xml:space="preserve">to </w:t>
      </w:r>
      <w:r w:rsidRPr="008B2B00">
        <w:rPr>
          <w:szCs w:val="22"/>
        </w:rPr>
        <w:t>enabl</w:t>
      </w:r>
      <w:r w:rsidR="008B2B00" w:rsidRPr="008B2B00">
        <w:rPr>
          <w:szCs w:val="22"/>
        </w:rPr>
        <w:t>e</w:t>
      </w:r>
      <w:r w:rsidRPr="008B2B00">
        <w:rPr>
          <w:szCs w:val="22"/>
        </w:rPr>
        <w:t xml:space="preserve"> Perth</w:t>
      </w:r>
      <w:r w:rsidR="008B2B00" w:rsidRPr="008B2B00">
        <w:rPr>
          <w:szCs w:val="22"/>
        </w:rPr>
        <w:t>’s</w:t>
      </w:r>
      <w:r w:rsidRPr="008B2B00">
        <w:rPr>
          <w:szCs w:val="22"/>
        </w:rPr>
        <w:t xml:space="preserve"> community and economy</w:t>
      </w:r>
      <w:r w:rsidR="008B2B00" w:rsidRPr="008B2B00">
        <w:rPr>
          <w:szCs w:val="22"/>
        </w:rPr>
        <w:t xml:space="preserve"> to expand</w:t>
      </w:r>
      <w:r w:rsidRPr="008B2B00">
        <w:rPr>
          <w:szCs w:val="22"/>
        </w:rPr>
        <w:t>.</w:t>
      </w:r>
      <w:r w:rsidRPr="00674635">
        <w:rPr>
          <w:szCs w:val="22"/>
        </w:rPr>
        <w:t xml:space="preserve"> Transport infrastructure in Perth includes networks (road, rail</w:t>
      </w:r>
      <w:r w:rsidR="008B2B00">
        <w:rPr>
          <w:szCs w:val="22"/>
        </w:rPr>
        <w:t xml:space="preserve"> and</w:t>
      </w:r>
      <w:r w:rsidRPr="00674635">
        <w:rPr>
          <w:szCs w:val="22"/>
        </w:rPr>
        <w:t xml:space="preserve"> bus) and hubs (railway stations, airports, freight terminals</w:t>
      </w:r>
      <w:r w:rsidR="008B2B00">
        <w:rPr>
          <w:szCs w:val="22"/>
        </w:rPr>
        <w:t xml:space="preserve"> and</w:t>
      </w:r>
      <w:r w:rsidRPr="00674635">
        <w:rPr>
          <w:szCs w:val="22"/>
        </w:rPr>
        <w:t xml:space="preserve"> port facilities). These need to be considered in relation to the activity centres </w:t>
      </w:r>
      <w:r w:rsidR="008B2B00">
        <w:rPr>
          <w:szCs w:val="22"/>
        </w:rPr>
        <w:t>they</w:t>
      </w:r>
      <w:r w:rsidRPr="00674635">
        <w:rPr>
          <w:szCs w:val="22"/>
        </w:rPr>
        <w:t xml:space="preserve"> serve, including the Perth CBD, shopping centres, hospitals, education establishments and other places of employment and service. Most </w:t>
      </w:r>
      <w:r w:rsidR="008B2B00">
        <w:rPr>
          <w:szCs w:val="22"/>
        </w:rPr>
        <w:t>main</w:t>
      </w:r>
      <w:r w:rsidRPr="00674635">
        <w:rPr>
          <w:szCs w:val="22"/>
        </w:rPr>
        <w:t xml:space="preserve"> infrastructure assets are the responsibility of the State Government, including freeways, railways and port</w:t>
      </w:r>
      <w:r w:rsidR="008B2B00">
        <w:rPr>
          <w:szCs w:val="22"/>
        </w:rPr>
        <w:t>s</w:t>
      </w:r>
      <w:r w:rsidRPr="00674635">
        <w:rPr>
          <w:szCs w:val="22"/>
        </w:rPr>
        <w:t xml:space="preserve">. Metropolitan local governments are responsible for 13,000 kilometres of local roads, with Main Roads WA managing a further 845 kilometres of </w:t>
      </w:r>
      <w:r w:rsidR="008B2B00">
        <w:rPr>
          <w:szCs w:val="22"/>
        </w:rPr>
        <w:t>s</w:t>
      </w:r>
      <w:r w:rsidRPr="00674635">
        <w:rPr>
          <w:szCs w:val="22"/>
        </w:rPr>
        <w:t xml:space="preserve">tate </w:t>
      </w:r>
      <w:r w:rsidR="008B2B00">
        <w:rPr>
          <w:szCs w:val="22"/>
        </w:rPr>
        <w:t>r</w:t>
      </w:r>
      <w:r w:rsidRPr="00674635">
        <w:rPr>
          <w:szCs w:val="22"/>
        </w:rPr>
        <w:t>oads within the metropolitan area.</w:t>
      </w:r>
      <w:r w:rsidRPr="00674635">
        <w:rPr>
          <w:rStyle w:val="FootnoteReference"/>
          <w:szCs w:val="22"/>
        </w:rPr>
        <w:footnoteReference w:id="36"/>
      </w:r>
      <w:r w:rsidRPr="00674635">
        <w:rPr>
          <w:szCs w:val="22"/>
        </w:rPr>
        <w:t xml:space="preserve"> Several </w:t>
      </w:r>
      <w:r w:rsidR="008B2B00">
        <w:rPr>
          <w:szCs w:val="22"/>
        </w:rPr>
        <w:t>state</w:t>
      </w:r>
      <w:r w:rsidR="008B2B00" w:rsidRPr="00674635">
        <w:rPr>
          <w:szCs w:val="22"/>
        </w:rPr>
        <w:t xml:space="preserve"> </w:t>
      </w:r>
      <w:r w:rsidRPr="00674635">
        <w:rPr>
          <w:szCs w:val="22"/>
        </w:rPr>
        <w:t xml:space="preserve">roads </w:t>
      </w:r>
      <w:r w:rsidR="008B2B00">
        <w:rPr>
          <w:szCs w:val="22"/>
        </w:rPr>
        <w:t>traverse</w:t>
      </w:r>
      <w:r w:rsidRPr="00674635">
        <w:rPr>
          <w:szCs w:val="22"/>
        </w:rPr>
        <w:t xml:space="preserve"> multiple local governments, such as Stirling Highway, which is currently subject to a</w:t>
      </w:r>
      <w:r w:rsidRPr="00674635">
        <w:rPr>
          <w:rFonts w:cs="Arial"/>
          <w:szCs w:val="22"/>
        </w:rPr>
        <w:t xml:space="preserve"> rationalisation of the existing Primary Regional Roads reservation.</w:t>
      </w:r>
    </w:p>
    <w:p w:rsidR="00407DEF" w:rsidRPr="000366CC" w:rsidRDefault="00E00A28" w:rsidP="000366CC">
      <w:pPr>
        <w:pStyle w:val="Heading2"/>
      </w:pPr>
      <w:bookmarkStart w:id="33" w:name="_Toc333846508"/>
      <w:r w:rsidRPr="000366CC">
        <w:t>3.2</w:t>
      </w:r>
      <w:r w:rsidRPr="000366CC">
        <w:tab/>
      </w:r>
      <w:r w:rsidR="001D78FA" w:rsidRPr="000366CC">
        <w:t>SOCIAL ISSUES</w:t>
      </w:r>
      <w:bookmarkEnd w:id="33"/>
    </w:p>
    <w:p w:rsidR="006C2FB5" w:rsidRPr="00674635" w:rsidRDefault="00E00A28" w:rsidP="001D78FA">
      <w:pPr>
        <w:pStyle w:val="Heading3"/>
      </w:pPr>
      <w:bookmarkStart w:id="34" w:name="_Toc333846509"/>
      <w:r>
        <w:t>3.2.1</w:t>
      </w:r>
      <w:r>
        <w:tab/>
      </w:r>
      <w:r w:rsidR="006C2FB5" w:rsidRPr="00674635">
        <w:t>Population</w:t>
      </w:r>
      <w:bookmarkEnd w:id="34"/>
    </w:p>
    <w:p w:rsidR="00407DEF" w:rsidRPr="00674635" w:rsidRDefault="00407DEF" w:rsidP="00C01486">
      <w:pPr>
        <w:rPr>
          <w:szCs w:val="22"/>
        </w:rPr>
      </w:pPr>
      <w:r w:rsidRPr="00674635">
        <w:rPr>
          <w:szCs w:val="22"/>
        </w:rPr>
        <w:t xml:space="preserve">The extraordinary growth expected in Perth over the next few decades </w:t>
      </w:r>
      <w:r w:rsidR="00250BAA" w:rsidRPr="00674635">
        <w:rPr>
          <w:szCs w:val="22"/>
        </w:rPr>
        <w:t>is a</w:t>
      </w:r>
      <w:r w:rsidRPr="00674635">
        <w:rPr>
          <w:szCs w:val="22"/>
        </w:rPr>
        <w:t xml:space="preserve"> key trigger for </w:t>
      </w:r>
      <w:r w:rsidR="00250BAA" w:rsidRPr="00674635">
        <w:rPr>
          <w:szCs w:val="22"/>
        </w:rPr>
        <w:t>re</w:t>
      </w:r>
      <w:r w:rsidRPr="00674635">
        <w:rPr>
          <w:szCs w:val="22"/>
        </w:rPr>
        <w:t xml:space="preserve">considering Perth’s governance arrangements. Perth added 1 million people to its population between 1971 and 2006 and is expected that the next </w:t>
      </w:r>
      <w:r w:rsidR="008B2B00">
        <w:rPr>
          <w:szCs w:val="22"/>
        </w:rPr>
        <w:t>1 </w:t>
      </w:r>
      <w:r w:rsidRPr="00674635">
        <w:rPr>
          <w:szCs w:val="22"/>
        </w:rPr>
        <w:t>million will be added in just 20 years. Perth’s population is projected to more than double, increasing to approximately 3.5 million by 2056.</w:t>
      </w:r>
      <w:r w:rsidRPr="00674635">
        <w:rPr>
          <w:rStyle w:val="FootnoteReference"/>
          <w:szCs w:val="22"/>
        </w:rPr>
        <w:footnoteReference w:id="37"/>
      </w:r>
      <w:r w:rsidRPr="00674635">
        <w:rPr>
          <w:szCs w:val="22"/>
        </w:rPr>
        <w:t xml:space="preserve"> Other forecasts project a higher rate of growth, suggesting Perth’s population will reach 3.5 million sooner (around 2050).</w:t>
      </w:r>
      <w:r w:rsidRPr="00674635">
        <w:rPr>
          <w:rStyle w:val="FootnoteReference"/>
          <w:szCs w:val="22"/>
        </w:rPr>
        <w:footnoteReference w:id="38"/>
      </w:r>
      <w:r w:rsidRPr="00674635">
        <w:rPr>
          <w:szCs w:val="22"/>
        </w:rPr>
        <w:t xml:space="preserve"> Coupled with this high population growth rate</w:t>
      </w:r>
      <w:r w:rsidR="008B2B00">
        <w:rPr>
          <w:szCs w:val="22"/>
        </w:rPr>
        <w:t>,</w:t>
      </w:r>
      <w:r w:rsidRPr="00674635">
        <w:rPr>
          <w:szCs w:val="22"/>
        </w:rPr>
        <w:t xml:space="preserve"> current projections indicate that Perth will continue to </w:t>
      </w:r>
      <w:r w:rsidR="008B2B00">
        <w:rPr>
          <w:szCs w:val="22"/>
        </w:rPr>
        <w:t>experience</w:t>
      </w:r>
      <w:r w:rsidRPr="00674635">
        <w:rPr>
          <w:szCs w:val="22"/>
        </w:rPr>
        <w:t xml:space="preserve"> </w:t>
      </w:r>
      <w:r w:rsidR="00AC32B3" w:rsidRPr="00674635">
        <w:rPr>
          <w:szCs w:val="22"/>
        </w:rPr>
        <w:t xml:space="preserve">a </w:t>
      </w:r>
      <w:r w:rsidRPr="00674635">
        <w:rPr>
          <w:szCs w:val="22"/>
        </w:rPr>
        <w:t xml:space="preserve">falling birth rate, an </w:t>
      </w:r>
      <w:r w:rsidRPr="00C90351">
        <w:rPr>
          <w:szCs w:val="22"/>
        </w:rPr>
        <w:t>ag</w:t>
      </w:r>
      <w:r w:rsidR="008B2B00" w:rsidRPr="00C90351">
        <w:rPr>
          <w:szCs w:val="22"/>
        </w:rPr>
        <w:t>e</w:t>
      </w:r>
      <w:r w:rsidRPr="00C90351">
        <w:rPr>
          <w:szCs w:val="22"/>
        </w:rPr>
        <w:t>ing</w:t>
      </w:r>
      <w:r w:rsidRPr="00674635">
        <w:rPr>
          <w:szCs w:val="22"/>
        </w:rPr>
        <w:t xml:space="preserve"> </w:t>
      </w:r>
      <w:r w:rsidRPr="00674635">
        <w:rPr>
          <w:szCs w:val="22"/>
        </w:rPr>
        <w:lastRenderedPageBreak/>
        <w:t>population, longer life</w:t>
      </w:r>
      <w:r w:rsidR="00826158">
        <w:rPr>
          <w:szCs w:val="22"/>
        </w:rPr>
        <w:t>-</w:t>
      </w:r>
      <w:r w:rsidRPr="00674635">
        <w:rPr>
          <w:szCs w:val="22"/>
        </w:rPr>
        <w:t>expectancy, and overseas migration resulting in increased ethnic diversity.</w:t>
      </w:r>
    </w:p>
    <w:p w:rsidR="00407DEF" w:rsidRPr="00674635" w:rsidRDefault="00407DEF" w:rsidP="00C01486">
      <w:pPr>
        <w:tabs>
          <w:tab w:val="right" w:pos="8222"/>
        </w:tabs>
        <w:ind w:right="-55"/>
        <w:rPr>
          <w:szCs w:val="22"/>
        </w:rPr>
      </w:pPr>
    </w:p>
    <w:p w:rsidR="00407DEF" w:rsidRPr="00674635" w:rsidRDefault="00407DEF" w:rsidP="00C01486">
      <w:pPr>
        <w:ind w:right="26"/>
        <w:rPr>
          <w:szCs w:val="22"/>
        </w:rPr>
      </w:pPr>
      <w:r w:rsidRPr="00674635">
        <w:rPr>
          <w:szCs w:val="22"/>
        </w:rPr>
        <w:t>In February 2012</w:t>
      </w:r>
      <w:r w:rsidR="00826158">
        <w:rPr>
          <w:szCs w:val="22"/>
        </w:rPr>
        <w:t>,</w:t>
      </w:r>
      <w:r w:rsidRPr="00674635">
        <w:rPr>
          <w:szCs w:val="22"/>
        </w:rPr>
        <w:t xml:space="preserve"> the WAPC released the latest population projections for Western Australia. These forecasts, based on past trends, are the best estimate of population size if trends in fertility, mortality and migration continue. The information is used by various State government agencies to plan for changing demands. At the same time, many government projects (such as Pilbara Cities) will influence population movements and impact future population change. </w:t>
      </w:r>
    </w:p>
    <w:p w:rsidR="00407DEF" w:rsidRPr="00674635" w:rsidRDefault="00407DEF" w:rsidP="00C01486">
      <w:pPr>
        <w:ind w:right="26"/>
        <w:rPr>
          <w:szCs w:val="22"/>
        </w:rPr>
      </w:pPr>
    </w:p>
    <w:p w:rsidR="00407DEF" w:rsidRPr="00674635" w:rsidRDefault="00407DEF" w:rsidP="00C01486">
      <w:pPr>
        <w:ind w:right="26"/>
        <w:rPr>
          <w:szCs w:val="22"/>
        </w:rPr>
      </w:pPr>
      <w:r w:rsidRPr="00674635">
        <w:rPr>
          <w:szCs w:val="22"/>
        </w:rPr>
        <w:t xml:space="preserve">Overall, there is a projected </w:t>
      </w:r>
      <w:r w:rsidR="00826158">
        <w:rPr>
          <w:szCs w:val="22"/>
        </w:rPr>
        <w:t xml:space="preserve">24 per cent </w:t>
      </w:r>
      <w:r w:rsidRPr="00674635">
        <w:rPr>
          <w:szCs w:val="22"/>
        </w:rPr>
        <w:t>increase in metropolitan Perth of 481,</w:t>
      </w:r>
      <w:r w:rsidR="004C50C1" w:rsidRPr="00674635">
        <w:rPr>
          <w:szCs w:val="22"/>
        </w:rPr>
        <w:t xml:space="preserve">200 </w:t>
      </w:r>
      <w:r w:rsidRPr="00674635">
        <w:rPr>
          <w:szCs w:val="22"/>
        </w:rPr>
        <w:t>people between 2012 and 2026 (</w:t>
      </w:r>
      <w:r w:rsidR="00826158">
        <w:rPr>
          <w:szCs w:val="22"/>
        </w:rPr>
        <w:t xml:space="preserve">see </w:t>
      </w:r>
      <w:r w:rsidRPr="00674635">
        <w:rPr>
          <w:szCs w:val="22"/>
        </w:rPr>
        <w:t xml:space="preserve">Table </w:t>
      </w:r>
      <w:r w:rsidR="004C50C1" w:rsidRPr="00674635">
        <w:rPr>
          <w:szCs w:val="22"/>
        </w:rPr>
        <w:t>3.1</w:t>
      </w:r>
      <w:r w:rsidRPr="00674635">
        <w:rPr>
          <w:szCs w:val="22"/>
        </w:rPr>
        <w:t>). Perth (</w:t>
      </w:r>
      <w:r w:rsidR="00826158">
        <w:rPr>
          <w:szCs w:val="22"/>
        </w:rPr>
        <w:t xml:space="preserve">at </w:t>
      </w:r>
      <w:r w:rsidRPr="00674635">
        <w:rPr>
          <w:szCs w:val="22"/>
        </w:rPr>
        <w:t>102</w:t>
      </w:r>
      <w:r w:rsidR="00826158">
        <w:rPr>
          <w:szCs w:val="22"/>
        </w:rPr>
        <w:t xml:space="preserve"> per cent</w:t>
      </w:r>
      <w:r w:rsidRPr="00674635">
        <w:rPr>
          <w:szCs w:val="22"/>
        </w:rPr>
        <w:t>) and Serpentine-Jarrahdale (</w:t>
      </w:r>
      <w:r w:rsidR="00826158">
        <w:rPr>
          <w:szCs w:val="22"/>
        </w:rPr>
        <w:t xml:space="preserve">at </w:t>
      </w:r>
      <w:r w:rsidRPr="00674635">
        <w:rPr>
          <w:szCs w:val="22"/>
        </w:rPr>
        <w:t>94</w:t>
      </w:r>
      <w:r w:rsidR="00826158">
        <w:rPr>
          <w:szCs w:val="22"/>
        </w:rPr>
        <w:t xml:space="preserve"> per cent</w:t>
      </w:r>
      <w:r w:rsidRPr="00674635">
        <w:rPr>
          <w:szCs w:val="22"/>
        </w:rPr>
        <w:t xml:space="preserve">) are the local government areas expected to grow the most. The WAPC notes the figures suggest a stronger rate of growth than previously expected in Armadale, Kwinana, and Perth. </w:t>
      </w:r>
    </w:p>
    <w:p w:rsidR="00407DEF" w:rsidRPr="00674635" w:rsidRDefault="00407DEF" w:rsidP="00C01486">
      <w:pPr>
        <w:ind w:right="26"/>
        <w:rPr>
          <w:b/>
          <w:szCs w:val="22"/>
        </w:rPr>
      </w:pPr>
    </w:p>
    <w:p w:rsidR="00407DEF" w:rsidRPr="00674635" w:rsidRDefault="00407DEF" w:rsidP="00C01486">
      <w:pPr>
        <w:ind w:right="26"/>
        <w:rPr>
          <w:b/>
          <w:szCs w:val="22"/>
        </w:rPr>
      </w:pPr>
      <w:r w:rsidRPr="00674635">
        <w:rPr>
          <w:b/>
          <w:szCs w:val="22"/>
        </w:rPr>
        <w:t>Table 3.1:  Population forecasts to 2026 by metropolitan local government</w:t>
      </w:r>
    </w:p>
    <w:p w:rsidR="00407DEF" w:rsidRPr="00674635" w:rsidRDefault="00407DEF" w:rsidP="00C01486">
      <w:pPr>
        <w:ind w:right="26"/>
        <w:rPr>
          <w:b/>
          <w:szCs w:val="22"/>
        </w:rPr>
      </w:pPr>
    </w:p>
    <w:tbl>
      <w:tblPr>
        <w:tblW w:w="4460" w:type="pct"/>
        <w:tblLook w:val="0000" w:firstRow="0" w:lastRow="0" w:firstColumn="0" w:lastColumn="0" w:noHBand="0" w:noVBand="0"/>
      </w:tblPr>
      <w:tblGrid>
        <w:gridCol w:w="2100"/>
        <w:gridCol w:w="1576"/>
        <w:gridCol w:w="1576"/>
        <w:gridCol w:w="1025"/>
        <w:gridCol w:w="1673"/>
      </w:tblGrid>
      <w:tr w:rsidR="00407DEF" w:rsidRPr="00674635" w:rsidTr="00187AA6">
        <w:trPr>
          <w:trHeight w:val="480"/>
        </w:trPr>
        <w:tc>
          <w:tcPr>
            <w:tcW w:w="1377" w:type="pct"/>
            <w:tcBorders>
              <w:top w:val="single" w:sz="4" w:space="0" w:color="auto"/>
              <w:left w:val="single" w:sz="4" w:space="0" w:color="auto"/>
              <w:bottom w:val="single" w:sz="4" w:space="0" w:color="auto"/>
              <w:right w:val="single" w:sz="4" w:space="0" w:color="auto"/>
            </w:tcBorders>
            <w:noWrap/>
            <w:vAlign w:val="center"/>
          </w:tcPr>
          <w:p w:rsidR="00407DEF" w:rsidRPr="00674635" w:rsidRDefault="00187AA6" w:rsidP="00187AA6">
            <w:pPr>
              <w:ind w:right="26"/>
              <w:jc w:val="left"/>
              <w:rPr>
                <w:b/>
                <w:bCs/>
                <w:sz w:val="16"/>
                <w:szCs w:val="16"/>
              </w:rPr>
            </w:pPr>
            <w:r>
              <w:rPr>
                <w:b/>
                <w:bCs/>
                <w:sz w:val="16"/>
                <w:szCs w:val="16"/>
              </w:rPr>
              <w:t>Local Government</w:t>
            </w:r>
          </w:p>
        </w:tc>
        <w:tc>
          <w:tcPr>
            <w:tcW w:w="931" w:type="pct"/>
            <w:tcBorders>
              <w:top w:val="single" w:sz="4" w:space="0" w:color="auto"/>
              <w:left w:val="nil"/>
              <w:bottom w:val="single" w:sz="4" w:space="0" w:color="auto"/>
              <w:right w:val="single" w:sz="4" w:space="0" w:color="auto"/>
            </w:tcBorders>
            <w:noWrap/>
            <w:vAlign w:val="center"/>
          </w:tcPr>
          <w:p w:rsidR="00407DEF" w:rsidRPr="00674635" w:rsidRDefault="00187AA6" w:rsidP="00187AA6">
            <w:pPr>
              <w:ind w:right="26"/>
              <w:jc w:val="left"/>
              <w:rPr>
                <w:b/>
                <w:bCs/>
                <w:sz w:val="16"/>
                <w:szCs w:val="16"/>
              </w:rPr>
            </w:pPr>
            <w:r>
              <w:rPr>
                <w:b/>
                <w:bCs/>
                <w:sz w:val="16"/>
                <w:szCs w:val="16"/>
              </w:rPr>
              <w:t>Population</w:t>
            </w:r>
            <w:r w:rsidR="00407DEF" w:rsidRPr="00674635">
              <w:rPr>
                <w:b/>
                <w:bCs/>
                <w:sz w:val="16"/>
                <w:szCs w:val="16"/>
              </w:rPr>
              <w:t xml:space="preserve"> </w:t>
            </w:r>
            <w:r>
              <w:rPr>
                <w:b/>
                <w:bCs/>
                <w:sz w:val="16"/>
                <w:szCs w:val="16"/>
              </w:rPr>
              <w:t>(</w:t>
            </w:r>
            <w:r w:rsidR="00407DEF" w:rsidRPr="00674635">
              <w:rPr>
                <w:b/>
                <w:bCs/>
                <w:sz w:val="16"/>
                <w:szCs w:val="16"/>
              </w:rPr>
              <w:t>2012</w:t>
            </w:r>
            <w:r>
              <w:rPr>
                <w:b/>
                <w:bCs/>
                <w:sz w:val="16"/>
                <w:szCs w:val="16"/>
              </w:rPr>
              <w:t>)</w:t>
            </w:r>
          </w:p>
        </w:tc>
        <w:tc>
          <w:tcPr>
            <w:tcW w:w="911" w:type="pct"/>
            <w:tcBorders>
              <w:top w:val="single" w:sz="4" w:space="0" w:color="auto"/>
              <w:left w:val="nil"/>
              <w:bottom w:val="single" w:sz="4" w:space="0" w:color="auto"/>
              <w:right w:val="single" w:sz="4" w:space="0" w:color="auto"/>
            </w:tcBorders>
            <w:noWrap/>
            <w:vAlign w:val="center"/>
          </w:tcPr>
          <w:p w:rsidR="00407DEF" w:rsidRPr="00674635" w:rsidRDefault="00187AA6" w:rsidP="00187AA6">
            <w:pPr>
              <w:ind w:right="26"/>
              <w:jc w:val="left"/>
              <w:rPr>
                <w:b/>
                <w:bCs/>
                <w:sz w:val="16"/>
                <w:szCs w:val="16"/>
              </w:rPr>
            </w:pPr>
            <w:r>
              <w:rPr>
                <w:b/>
                <w:bCs/>
                <w:sz w:val="16"/>
                <w:szCs w:val="16"/>
              </w:rPr>
              <w:t>Population</w:t>
            </w:r>
            <w:r w:rsidR="00407DEF" w:rsidRPr="00674635">
              <w:rPr>
                <w:b/>
                <w:bCs/>
                <w:sz w:val="16"/>
                <w:szCs w:val="16"/>
              </w:rPr>
              <w:t xml:space="preserve"> </w:t>
            </w:r>
            <w:r>
              <w:rPr>
                <w:b/>
                <w:bCs/>
                <w:sz w:val="16"/>
                <w:szCs w:val="16"/>
              </w:rPr>
              <w:t>(</w:t>
            </w:r>
            <w:r w:rsidR="00407DEF" w:rsidRPr="00674635">
              <w:rPr>
                <w:b/>
                <w:bCs/>
                <w:sz w:val="16"/>
                <w:szCs w:val="16"/>
              </w:rPr>
              <w:t>2026</w:t>
            </w:r>
            <w:r>
              <w:rPr>
                <w:b/>
                <w:bCs/>
                <w:sz w:val="16"/>
                <w:szCs w:val="16"/>
              </w:rPr>
              <w:t>)</w:t>
            </w:r>
          </w:p>
        </w:tc>
        <w:tc>
          <w:tcPr>
            <w:tcW w:w="862" w:type="pct"/>
            <w:tcBorders>
              <w:top w:val="single" w:sz="4" w:space="0" w:color="auto"/>
              <w:left w:val="nil"/>
              <w:bottom w:val="single" w:sz="4" w:space="0" w:color="auto"/>
              <w:right w:val="single" w:sz="4" w:space="0" w:color="auto"/>
            </w:tcBorders>
            <w:noWrap/>
            <w:vAlign w:val="center"/>
          </w:tcPr>
          <w:p w:rsidR="00407DEF" w:rsidRPr="00674635" w:rsidRDefault="00407DEF" w:rsidP="00187AA6">
            <w:pPr>
              <w:ind w:right="26"/>
              <w:jc w:val="left"/>
              <w:rPr>
                <w:b/>
                <w:bCs/>
                <w:sz w:val="16"/>
                <w:szCs w:val="16"/>
              </w:rPr>
            </w:pPr>
            <w:r w:rsidRPr="00674635">
              <w:rPr>
                <w:b/>
                <w:bCs/>
                <w:sz w:val="16"/>
                <w:szCs w:val="16"/>
              </w:rPr>
              <w:t>D</w:t>
            </w:r>
            <w:r w:rsidR="00140CC1" w:rsidRPr="00674635">
              <w:rPr>
                <w:b/>
                <w:bCs/>
                <w:sz w:val="16"/>
                <w:szCs w:val="16"/>
              </w:rPr>
              <w:t>ifference</w:t>
            </w:r>
          </w:p>
        </w:tc>
        <w:tc>
          <w:tcPr>
            <w:tcW w:w="919" w:type="pct"/>
            <w:tcBorders>
              <w:top w:val="single" w:sz="4" w:space="0" w:color="auto"/>
              <w:left w:val="nil"/>
              <w:bottom w:val="single" w:sz="4" w:space="0" w:color="auto"/>
              <w:right w:val="single" w:sz="4" w:space="0" w:color="auto"/>
            </w:tcBorders>
            <w:noWrap/>
            <w:vAlign w:val="center"/>
          </w:tcPr>
          <w:p w:rsidR="00407DEF" w:rsidRPr="00674635" w:rsidRDefault="00187AA6" w:rsidP="00187AA6">
            <w:pPr>
              <w:ind w:right="26"/>
              <w:jc w:val="left"/>
              <w:rPr>
                <w:b/>
                <w:bCs/>
                <w:sz w:val="16"/>
                <w:szCs w:val="16"/>
              </w:rPr>
            </w:pPr>
            <w:r>
              <w:rPr>
                <w:b/>
                <w:bCs/>
                <w:sz w:val="16"/>
                <w:szCs w:val="16"/>
              </w:rPr>
              <w:t>Population Growth</w:t>
            </w:r>
          </w:p>
          <w:p w:rsidR="00407DEF" w:rsidRPr="00674635" w:rsidRDefault="00187AA6" w:rsidP="00187AA6">
            <w:pPr>
              <w:ind w:right="26"/>
              <w:jc w:val="left"/>
              <w:rPr>
                <w:b/>
                <w:bCs/>
                <w:sz w:val="16"/>
                <w:szCs w:val="16"/>
              </w:rPr>
            </w:pPr>
            <w:r>
              <w:rPr>
                <w:b/>
                <w:bCs/>
                <w:sz w:val="16"/>
                <w:szCs w:val="16"/>
              </w:rPr>
              <w:t>(</w:t>
            </w:r>
            <w:r w:rsidR="00407DEF" w:rsidRPr="00674635">
              <w:rPr>
                <w:b/>
                <w:bCs/>
                <w:sz w:val="16"/>
                <w:szCs w:val="16"/>
              </w:rPr>
              <w:t>%</w:t>
            </w:r>
            <w:r>
              <w:rPr>
                <w:b/>
                <w:bCs/>
                <w:sz w:val="16"/>
                <w:szCs w:val="16"/>
              </w:rPr>
              <w:t>)</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Perth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22,700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45,900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23,200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102.2</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Serpentine-Jarrahdale</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19,700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38,300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18,600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94.4</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Wanneroo</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170,700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278,100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107,400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62.9</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Kwinana</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32,900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51,900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19,000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57.8</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Rockingham</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114,300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172,900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58,600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51.3</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Armadale</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65,400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93,400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28,000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42.8</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Swan</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123,100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175,700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52,600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42.7</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Cockburn</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97,400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131,000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33,600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34.5</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Victoria Park</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34,400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42,900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8,500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24.7</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Gosnells</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114,500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139,000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24,500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21.4</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Subiaco</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19,400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22,600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3,200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16.5</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Mosman Park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9,800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11,400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16.3</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Fremantle</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29,100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33,700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15.8</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Belmont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36,200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41,600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5,400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14.9</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Canning</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92,100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105,700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13,600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14.8</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Vincent</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32,900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37,400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4,500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13.7</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Stirling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208,300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236,200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27,900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13.4</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East Fremantle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7,700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8,600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11.7</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Mundaring</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40,600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45,300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4,700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11.6</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Cambridge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27,900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31,000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3,100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11.1</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Joondalup</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169,700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188,400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18,700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11.0</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South Perth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44,900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49,700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4,800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10.7</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Kalamunda</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57,000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62,300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5,300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9.3</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Bayswater</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62,800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67,600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4,800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7.6</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Cottesloe</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8,400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9,000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600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7.1</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Bassendean</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14,900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15,900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6.7</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 xml:space="preserve">Claremont </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9,900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10,100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2.0</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Melville</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102,500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104,500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2,000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2.0</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Nedlands</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22,600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23,000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400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1.8</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674635" w:rsidRDefault="00407DEF" w:rsidP="00187AA6">
            <w:pPr>
              <w:ind w:right="26"/>
              <w:jc w:val="left"/>
              <w:rPr>
                <w:color w:val="000000"/>
                <w:sz w:val="16"/>
                <w:szCs w:val="16"/>
              </w:rPr>
            </w:pPr>
            <w:r w:rsidRPr="00674635">
              <w:rPr>
                <w:color w:val="000000"/>
                <w:sz w:val="16"/>
                <w:szCs w:val="16"/>
              </w:rPr>
              <w:t>Peppermint Grove</w:t>
            </w:r>
          </w:p>
        </w:tc>
        <w:tc>
          <w:tcPr>
            <w:tcW w:w="93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1,800</w:t>
            </w:r>
          </w:p>
        </w:tc>
        <w:tc>
          <w:tcPr>
            <w:tcW w:w="911"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000000"/>
                <w:sz w:val="16"/>
                <w:szCs w:val="16"/>
              </w:rPr>
            </w:pPr>
            <w:r w:rsidRPr="00674635">
              <w:rPr>
                <w:color w:val="000000"/>
                <w:sz w:val="16"/>
                <w:szCs w:val="16"/>
              </w:rPr>
              <w:t>1,700</w:t>
            </w:r>
          </w:p>
        </w:tc>
        <w:tc>
          <w:tcPr>
            <w:tcW w:w="862"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FF0000"/>
                <w:sz w:val="16"/>
                <w:szCs w:val="16"/>
              </w:rPr>
            </w:pPr>
            <w:r w:rsidRPr="00674635">
              <w:rPr>
                <w:color w:val="FF0000"/>
                <w:sz w:val="16"/>
                <w:szCs w:val="16"/>
              </w:rPr>
              <w:t>-100</w:t>
            </w:r>
          </w:p>
        </w:tc>
        <w:tc>
          <w:tcPr>
            <w:tcW w:w="919" w:type="pct"/>
            <w:tcBorders>
              <w:top w:val="nil"/>
              <w:left w:val="nil"/>
              <w:bottom w:val="single" w:sz="4" w:space="0" w:color="auto"/>
              <w:right w:val="single" w:sz="4" w:space="0" w:color="auto"/>
            </w:tcBorders>
            <w:noWrap/>
            <w:vAlign w:val="center"/>
          </w:tcPr>
          <w:p w:rsidR="00407DEF" w:rsidRPr="00674635" w:rsidRDefault="00407DEF" w:rsidP="00187AA6">
            <w:pPr>
              <w:ind w:right="26"/>
              <w:jc w:val="center"/>
              <w:rPr>
                <w:color w:val="FF0000"/>
                <w:sz w:val="16"/>
                <w:szCs w:val="16"/>
              </w:rPr>
            </w:pPr>
            <w:r w:rsidRPr="00674635">
              <w:rPr>
                <w:color w:val="FF0000"/>
                <w:sz w:val="16"/>
                <w:szCs w:val="16"/>
              </w:rPr>
              <w:t>-5.6</w:t>
            </w:r>
          </w:p>
        </w:tc>
      </w:tr>
      <w:tr w:rsidR="00407DEF" w:rsidRPr="00674635" w:rsidTr="00187AA6">
        <w:trPr>
          <w:trHeight w:val="255"/>
        </w:trPr>
        <w:tc>
          <w:tcPr>
            <w:tcW w:w="1377" w:type="pct"/>
            <w:tcBorders>
              <w:top w:val="nil"/>
              <w:left w:val="single" w:sz="4" w:space="0" w:color="auto"/>
              <w:bottom w:val="single" w:sz="4" w:space="0" w:color="auto"/>
              <w:right w:val="single" w:sz="4" w:space="0" w:color="auto"/>
            </w:tcBorders>
            <w:noWrap/>
            <w:vAlign w:val="center"/>
          </w:tcPr>
          <w:p w:rsidR="00407DEF" w:rsidRPr="00A30983" w:rsidRDefault="00407DEF" w:rsidP="00187AA6">
            <w:pPr>
              <w:ind w:right="26"/>
              <w:jc w:val="left"/>
              <w:rPr>
                <w:b/>
                <w:bCs/>
                <w:color w:val="000000"/>
                <w:sz w:val="16"/>
                <w:szCs w:val="16"/>
              </w:rPr>
            </w:pPr>
            <w:r w:rsidRPr="00A30983">
              <w:rPr>
                <w:b/>
                <w:bCs/>
                <w:color w:val="000000"/>
                <w:sz w:val="16"/>
                <w:szCs w:val="16"/>
              </w:rPr>
              <w:t>METRO</w:t>
            </w:r>
            <w:r w:rsidR="00C13732" w:rsidRPr="00A30983">
              <w:rPr>
                <w:b/>
                <w:bCs/>
                <w:color w:val="000000"/>
                <w:sz w:val="16"/>
                <w:szCs w:val="16"/>
              </w:rPr>
              <w:t>POLITAN</w:t>
            </w:r>
            <w:r w:rsidRPr="00A30983">
              <w:rPr>
                <w:b/>
                <w:bCs/>
                <w:color w:val="000000"/>
                <w:sz w:val="16"/>
                <w:szCs w:val="16"/>
              </w:rPr>
              <w:t xml:space="preserve"> TOTAL</w:t>
            </w:r>
          </w:p>
        </w:tc>
        <w:tc>
          <w:tcPr>
            <w:tcW w:w="931" w:type="pct"/>
            <w:tcBorders>
              <w:top w:val="nil"/>
              <w:left w:val="nil"/>
              <w:bottom w:val="single" w:sz="4" w:space="0" w:color="auto"/>
              <w:right w:val="single" w:sz="4" w:space="0" w:color="auto"/>
            </w:tcBorders>
            <w:noWrap/>
            <w:vAlign w:val="center"/>
          </w:tcPr>
          <w:p w:rsidR="00407DEF" w:rsidRPr="00A30983" w:rsidRDefault="00407DEF" w:rsidP="00187AA6">
            <w:pPr>
              <w:ind w:right="26"/>
              <w:jc w:val="center"/>
              <w:rPr>
                <w:b/>
                <w:bCs/>
                <w:color w:val="000000"/>
                <w:sz w:val="16"/>
                <w:szCs w:val="16"/>
              </w:rPr>
            </w:pPr>
            <w:r w:rsidRPr="00A30983">
              <w:rPr>
                <w:b/>
                <w:bCs/>
                <w:color w:val="000000"/>
                <w:sz w:val="16"/>
                <w:szCs w:val="16"/>
              </w:rPr>
              <w:t>1,793,600</w:t>
            </w:r>
          </w:p>
        </w:tc>
        <w:tc>
          <w:tcPr>
            <w:tcW w:w="911" w:type="pct"/>
            <w:tcBorders>
              <w:top w:val="nil"/>
              <w:left w:val="nil"/>
              <w:bottom w:val="single" w:sz="4" w:space="0" w:color="auto"/>
              <w:right w:val="single" w:sz="4" w:space="0" w:color="auto"/>
            </w:tcBorders>
            <w:noWrap/>
            <w:vAlign w:val="center"/>
          </w:tcPr>
          <w:p w:rsidR="00407DEF" w:rsidRPr="00A30983" w:rsidRDefault="00407DEF" w:rsidP="00187AA6">
            <w:pPr>
              <w:ind w:right="26"/>
              <w:jc w:val="center"/>
              <w:rPr>
                <w:b/>
                <w:bCs/>
                <w:color w:val="000000"/>
                <w:sz w:val="16"/>
                <w:szCs w:val="16"/>
              </w:rPr>
            </w:pPr>
            <w:r w:rsidRPr="00A30983">
              <w:rPr>
                <w:b/>
                <w:bCs/>
                <w:color w:val="000000"/>
                <w:sz w:val="16"/>
                <w:szCs w:val="16"/>
              </w:rPr>
              <w:t>2,274,800</w:t>
            </w:r>
          </w:p>
        </w:tc>
        <w:tc>
          <w:tcPr>
            <w:tcW w:w="862" w:type="pct"/>
            <w:tcBorders>
              <w:top w:val="nil"/>
              <w:left w:val="nil"/>
              <w:bottom w:val="single" w:sz="4" w:space="0" w:color="auto"/>
              <w:right w:val="single" w:sz="4" w:space="0" w:color="auto"/>
            </w:tcBorders>
            <w:noWrap/>
            <w:vAlign w:val="center"/>
          </w:tcPr>
          <w:p w:rsidR="00407DEF" w:rsidRPr="00A30983" w:rsidRDefault="00407DEF" w:rsidP="00187AA6">
            <w:pPr>
              <w:ind w:right="26"/>
              <w:jc w:val="center"/>
              <w:rPr>
                <w:b/>
                <w:bCs/>
                <w:color w:val="000000"/>
                <w:sz w:val="16"/>
                <w:szCs w:val="16"/>
              </w:rPr>
            </w:pPr>
            <w:r w:rsidRPr="00A30983">
              <w:rPr>
                <w:b/>
                <w:bCs/>
                <w:color w:val="000000"/>
                <w:sz w:val="16"/>
                <w:szCs w:val="16"/>
              </w:rPr>
              <w:t>481,200</w:t>
            </w:r>
          </w:p>
        </w:tc>
        <w:tc>
          <w:tcPr>
            <w:tcW w:w="919" w:type="pct"/>
            <w:tcBorders>
              <w:top w:val="nil"/>
              <w:left w:val="nil"/>
              <w:bottom w:val="single" w:sz="4" w:space="0" w:color="auto"/>
              <w:right w:val="single" w:sz="4" w:space="0" w:color="auto"/>
            </w:tcBorders>
            <w:noWrap/>
            <w:vAlign w:val="center"/>
          </w:tcPr>
          <w:p w:rsidR="00407DEF" w:rsidRPr="00A30983" w:rsidRDefault="00407DEF" w:rsidP="00187AA6">
            <w:pPr>
              <w:ind w:right="26"/>
              <w:jc w:val="center"/>
              <w:rPr>
                <w:b/>
                <w:color w:val="000000"/>
                <w:sz w:val="16"/>
                <w:szCs w:val="16"/>
              </w:rPr>
            </w:pPr>
            <w:r w:rsidRPr="00A30983">
              <w:rPr>
                <w:b/>
                <w:color w:val="000000"/>
                <w:sz w:val="16"/>
                <w:szCs w:val="16"/>
              </w:rPr>
              <w:t>24.2</w:t>
            </w:r>
          </w:p>
        </w:tc>
      </w:tr>
    </w:tbl>
    <w:p w:rsidR="00407DEF" w:rsidRPr="00674635" w:rsidRDefault="00140CC1" w:rsidP="00C01486">
      <w:pPr>
        <w:ind w:right="26"/>
        <w:rPr>
          <w:sz w:val="16"/>
          <w:szCs w:val="16"/>
        </w:rPr>
      </w:pPr>
      <w:r w:rsidRPr="00674635">
        <w:rPr>
          <w:sz w:val="16"/>
          <w:szCs w:val="16"/>
        </w:rPr>
        <w:t>Source</w:t>
      </w:r>
      <w:r w:rsidR="00407DEF" w:rsidRPr="00674635">
        <w:rPr>
          <w:sz w:val="16"/>
          <w:szCs w:val="16"/>
        </w:rPr>
        <w:t xml:space="preserve">: West Australian Planning Commission (2012) </w:t>
      </w:r>
      <w:r w:rsidR="00407DEF" w:rsidRPr="00674635">
        <w:rPr>
          <w:i/>
          <w:sz w:val="16"/>
          <w:szCs w:val="16"/>
        </w:rPr>
        <w:t>Western Australia Tomorrow, Population Report No 7, 2006 to 2026, Forecast Summary, Local Government Areas of WA</w:t>
      </w:r>
      <w:r w:rsidR="00407DEF" w:rsidRPr="00674635">
        <w:rPr>
          <w:sz w:val="16"/>
          <w:szCs w:val="16"/>
        </w:rPr>
        <w:t>, pp. 5-73</w:t>
      </w:r>
    </w:p>
    <w:p w:rsidR="00407DEF" w:rsidRPr="00674635" w:rsidRDefault="00407DEF" w:rsidP="00C01486">
      <w:pPr>
        <w:ind w:right="26"/>
        <w:rPr>
          <w:szCs w:val="22"/>
        </w:rPr>
      </w:pPr>
    </w:p>
    <w:p w:rsidR="00407DEF" w:rsidRPr="00674635" w:rsidRDefault="00407DEF" w:rsidP="00C01486">
      <w:pPr>
        <w:tabs>
          <w:tab w:val="right" w:pos="8222"/>
        </w:tabs>
        <w:ind w:right="26"/>
        <w:rPr>
          <w:szCs w:val="22"/>
        </w:rPr>
      </w:pPr>
      <w:r w:rsidRPr="00674635">
        <w:rPr>
          <w:szCs w:val="22"/>
        </w:rPr>
        <w:lastRenderedPageBreak/>
        <w:t xml:space="preserve">The </w:t>
      </w:r>
      <w:r w:rsidR="00826158">
        <w:rPr>
          <w:szCs w:val="22"/>
        </w:rPr>
        <w:t>result</w:t>
      </w:r>
      <w:r w:rsidR="00826158" w:rsidRPr="00674635">
        <w:rPr>
          <w:szCs w:val="22"/>
        </w:rPr>
        <w:t xml:space="preserve">s </w:t>
      </w:r>
      <w:r w:rsidRPr="00674635">
        <w:rPr>
          <w:szCs w:val="22"/>
        </w:rPr>
        <w:t xml:space="preserve">of </w:t>
      </w:r>
      <w:r w:rsidR="00826158">
        <w:rPr>
          <w:szCs w:val="22"/>
        </w:rPr>
        <w:t>an</w:t>
      </w:r>
      <w:r w:rsidR="00826158" w:rsidRPr="00674635">
        <w:rPr>
          <w:szCs w:val="22"/>
        </w:rPr>
        <w:t xml:space="preserve"> increas</w:t>
      </w:r>
      <w:r w:rsidR="00826158">
        <w:rPr>
          <w:szCs w:val="22"/>
        </w:rPr>
        <w:t>e in</w:t>
      </w:r>
      <w:r w:rsidR="00826158" w:rsidRPr="00674635">
        <w:rPr>
          <w:szCs w:val="22"/>
        </w:rPr>
        <w:t xml:space="preserve"> </w:t>
      </w:r>
      <w:r w:rsidRPr="00674635">
        <w:rPr>
          <w:szCs w:val="22"/>
        </w:rPr>
        <w:t>metropolitan population include:</w:t>
      </w:r>
    </w:p>
    <w:p w:rsidR="00407DEF" w:rsidRPr="00674635" w:rsidRDefault="00407DEF" w:rsidP="00C01486">
      <w:pPr>
        <w:tabs>
          <w:tab w:val="right" w:pos="8222"/>
        </w:tabs>
        <w:ind w:right="26"/>
        <w:rPr>
          <w:szCs w:val="22"/>
        </w:rPr>
      </w:pPr>
    </w:p>
    <w:p w:rsidR="00407DEF" w:rsidRPr="00674635" w:rsidRDefault="00826158" w:rsidP="005F2005">
      <w:pPr>
        <w:numPr>
          <w:ilvl w:val="0"/>
          <w:numId w:val="24"/>
        </w:numPr>
        <w:tabs>
          <w:tab w:val="right" w:pos="8222"/>
        </w:tabs>
        <w:overflowPunct w:val="0"/>
        <w:autoSpaceDE w:val="0"/>
        <w:autoSpaceDN w:val="0"/>
        <w:adjustRightInd w:val="0"/>
        <w:spacing w:after="120"/>
        <w:ind w:right="26"/>
        <w:textAlignment w:val="baseline"/>
        <w:rPr>
          <w:szCs w:val="22"/>
        </w:rPr>
      </w:pPr>
      <w:r>
        <w:rPr>
          <w:szCs w:val="22"/>
        </w:rPr>
        <w:t>g</w:t>
      </w:r>
      <w:r w:rsidR="00407DEF" w:rsidRPr="00674635">
        <w:rPr>
          <w:szCs w:val="22"/>
        </w:rPr>
        <w:t xml:space="preserve">reater distances between work and </w:t>
      </w:r>
      <w:r>
        <w:rPr>
          <w:szCs w:val="22"/>
        </w:rPr>
        <w:t>home meaning</w:t>
      </w:r>
      <w:r w:rsidR="00407DEF" w:rsidRPr="00674635">
        <w:rPr>
          <w:szCs w:val="22"/>
        </w:rPr>
        <w:t xml:space="preserve"> increased </w:t>
      </w:r>
      <w:r>
        <w:rPr>
          <w:szCs w:val="22"/>
        </w:rPr>
        <w:t>vehicle</w:t>
      </w:r>
      <w:r w:rsidRPr="00674635">
        <w:rPr>
          <w:szCs w:val="22"/>
        </w:rPr>
        <w:t xml:space="preserve"> </w:t>
      </w:r>
      <w:r w:rsidR="00407DEF" w:rsidRPr="00674635">
        <w:rPr>
          <w:szCs w:val="22"/>
        </w:rPr>
        <w:t>use, traffic congestion, reduced air quality and increased transport costs</w:t>
      </w:r>
    </w:p>
    <w:p w:rsidR="00407DEF" w:rsidRPr="00674635" w:rsidRDefault="00826158" w:rsidP="005F2005">
      <w:pPr>
        <w:numPr>
          <w:ilvl w:val="0"/>
          <w:numId w:val="24"/>
        </w:numPr>
        <w:tabs>
          <w:tab w:val="right" w:pos="8222"/>
        </w:tabs>
        <w:overflowPunct w:val="0"/>
        <w:autoSpaceDE w:val="0"/>
        <w:autoSpaceDN w:val="0"/>
        <w:adjustRightInd w:val="0"/>
        <w:spacing w:after="120"/>
        <w:ind w:right="26"/>
        <w:textAlignment w:val="baseline"/>
        <w:rPr>
          <w:szCs w:val="22"/>
        </w:rPr>
      </w:pPr>
      <w:r>
        <w:rPr>
          <w:szCs w:val="22"/>
        </w:rPr>
        <w:t>s</w:t>
      </w:r>
      <w:r w:rsidR="00407DEF" w:rsidRPr="00674635">
        <w:rPr>
          <w:szCs w:val="22"/>
        </w:rPr>
        <w:t xml:space="preserve">ocial impacts </w:t>
      </w:r>
      <w:r>
        <w:rPr>
          <w:szCs w:val="22"/>
        </w:rPr>
        <w:t>and health problems from</w:t>
      </w:r>
      <w:r w:rsidR="00407DEF" w:rsidRPr="00674635">
        <w:rPr>
          <w:szCs w:val="22"/>
        </w:rPr>
        <w:t xml:space="preserve"> increased travel time (e.g. from pollution)</w:t>
      </w:r>
    </w:p>
    <w:p w:rsidR="00407DEF" w:rsidRPr="00674635" w:rsidRDefault="00826158" w:rsidP="005F2005">
      <w:pPr>
        <w:numPr>
          <w:ilvl w:val="0"/>
          <w:numId w:val="24"/>
        </w:numPr>
        <w:tabs>
          <w:tab w:val="right" w:pos="8222"/>
        </w:tabs>
        <w:overflowPunct w:val="0"/>
        <w:autoSpaceDE w:val="0"/>
        <w:autoSpaceDN w:val="0"/>
        <w:adjustRightInd w:val="0"/>
        <w:spacing w:after="120"/>
        <w:ind w:right="26"/>
        <w:textAlignment w:val="baseline"/>
        <w:rPr>
          <w:szCs w:val="22"/>
        </w:rPr>
      </w:pPr>
      <w:r>
        <w:rPr>
          <w:szCs w:val="22"/>
        </w:rPr>
        <w:t>l</w:t>
      </w:r>
      <w:r w:rsidR="00407DEF" w:rsidRPr="00674635">
        <w:rPr>
          <w:szCs w:val="22"/>
        </w:rPr>
        <w:t>oss of biodiversity and habitat from clearing for urban purposes</w:t>
      </w:r>
    </w:p>
    <w:p w:rsidR="00407DEF" w:rsidRPr="00674635" w:rsidRDefault="00337D15" w:rsidP="005F2005">
      <w:pPr>
        <w:numPr>
          <w:ilvl w:val="0"/>
          <w:numId w:val="24"/>
        </w:numPr>
        <w:tabs>
          <w:tab w:val="right" w:pos="8222"/>
        </w:tabs>
        <w:overflowPunct w:val="0"/>
        <w:autoSpaceDE w:val="0"/>
        <w:autoSpaceDN w:val="0"/>
        <w:adjustRightInd w:val="0"/>
        <w:spacing w:after="120"/>
        <w:ind w:right="26"/>
        <w:textAlignment w:val="baseline"/>
        <w:rPr>
          <w:szCs w:val="22"/>
        </w:rPr>
      </w:pPr>
      <w:r>
        <w:rPr>
          <w:szCs w:val="22"/>
        </w:rPr>
        <w:t>l</w:t>
      </w:r>
      <w:r w:rsidR="00407DEF" w:rsidRPr="00674635">
        <w:rPr>
          <w:szCs w:val="22"/>
        </w:rPr>
        <w:t xml:space="preserve">oss of arable land at urban fringe (e.g. </w:t>
      </w:r>
      <w:r>
        <w:rPr>
          <w:szCs w:val="22"/>
        </w:rPr>
        <w:t xml:space="preserve">for </w:t>
      </w:r>
      <w:r w:rsidR="00407DEF" w:rsidRPr="00674635">
        <w:rPr>
          <w:szCs w:val="22"/>
        </w:rPr>
        <w:t xml:space="preserve">vegetable farming) resulting in transporting food over a </w:t>
      </w:r>
      <w:r>
        <w:rPr>
          <w:szCs w:val="22"/>
        </w:rPr>
        <w:t xml:space="preserve">longer </w:t>
      </w:r>
      <w:r w:rsidR="00407DEF" w:rsidRPr="00674635">
        <w:rPr>
          <w:szCs w:val="22"/>
        </w:rPr>
        <w:t>distance</w:t>
      </w:r>
    </w:p>
    <w:p w:rsidR="00407DEF" w:rsidRPr="00674635" w:rsidRDefault="00337D15" w:rsidP="005F2005">
      <w:pPr>
        <w:numPr>
          <w:ilvl w:val="0"/>
          <w:numId w:val="24"/>
        </w:numPr>
        <w:tabs>
          <w:tab w:val="right" w:pos="8222"/>
        </w:tabs>
        <w:overflowPunct w:val="0"/>
        <w:autoSpaceDE w:val="0"/>
        <w:autoSpaceDN w:val="0"/>
        <w:adjustRightInd w:val="0"/>
        <w:spacing w:after="120"/>
        <w:ind w:right="26"/>
        <w:textAlignment w:val="baseline"/>
        <w:rPr>
          <w:szCs w:val="22"/>
        </w:rPr>
      </w:pPr>
      <w:r>
        <w:rPr>
          <w:szCs w:val="22"/>
        </w:rPr>
        <w:t>d</w:t>
      </w:r>
      <w:r w:rsidR="00407DEF" w:rsidRPr="00674635">
        <w:rPr>
          <w:szCs w:val="22"/>
        </w:rPr>
        <w:t>ecreased housing affordability</w:t>
      </w:r>
      <w:r>
        <w:rPr>
          <w:szCs w:val="22"/>
        </w:rPr>
        <w:t xml:space="preserve"> and </w:t>
      </w:r>
      <w:r w:rsidR="00407DEF" w:rsidRPr="00674635">
        <w:rPr>
          <w:szCs w:val="22"/>
        </w:rPr>
        <w:t>increased cost of living</w:t>
      </w:r>
    </w:p>
    <w:p w:rsidR="00407DEF" w:rsidRPr="00674635" w:rsidRDefault="00337D15" w:rsidP="005F2005">
      <w:pPr>
        <w:numPr>
          <w:ilvl w:val="0"/>
          <w:numId w:val="24"/>
        </w:numPr>
        <w:tabs>
          <w:tab w:val="right" w:pos="8222"/>
        </w:tabs>
        <w:overflowPunct w:val="0"/>
        <w:autoSpaceDE w:val="0"/>
        <w:autoSpaceDN w:val="0"/>
        <w:adjustRightInd w:val="0"/>
        <w:spacing w:after="120"/>
        <w:ind w:right="26"/>
        <w:textAlignment w:val="baseline"/>
        <w:rPr>
          <w:szCs w:val="22"/>
        </w:rPr>
      </w:pPr>
      <w:r>
        <w:rPr>
          <w:szCs w:val="22"/>
        </w:rPr>
        <w:t>i</w:t>
      </w:r>
      <w:r w:rsidR="00407DEF" w:rsidRPr="00674635">
        <w:rPr>
          <w:szCs w:val="22"/>
        </w:rPr>
        <w:t>ncreased demand for services and infrastructure such as education, public transport, health, recreation, aged care and community lifestyle villages</w:t>
      </w:r>
    </w:p>
    <w:p w:rsidR="00407DEF" w:rsidRPr="00674635" w:rsidRDefault="00407DEF" w:rsidP="00C01486">
      <w:pPr>
        <w:tabs>
          <w:tab w:val="right" w:pos="8222"/>
        </w:tabs>
        <w:ind w:right="26"/>
        <w:rPr>
          <w:szCs w:val="22"/>
        </w:rPr>
      </w:pPr>
      <w:r w:rsidRPr="00674635">
        <w:rPr>
          <w:szCs w:val="22"/>
        </w:rPr>
        <w:t xml:space="preserve">Some </w:t>
      </w:r>
      <w:r w:rsidR="00337D15">
        <w:rPr>
          <w:szCs w:val="22"/>
        </w:rPr>
        <w:t xml:space="preserve">of these </w:t>
      </w:r>
      <w:r w:rsidRPr="00674635">
        <w:rPr>
          <w:szCs w:val="22"/>
        </w:rPr>
        <w:t xml:space="preserve">issues are considered in </w:t>
      </w:r>
      <w:r w:rsidR="00337D15">
        <w:rPr>
          <w:szCs w:val="22"/>
        </w:rPr>
        <w:t xml:space="preserve">more </w:t>
      </w:r>
      <w:r w:rsidRPr="00674635">
        <w:rPr>
          <w:szCs w:val="22"/>
        </w:rPr>
        <w:t>detail below.</w:t>
      </w:r>
    </w:p>
    <w:p w:rsidR="00407DEF" w:rsidRPr="00674635" w:rsidRDefault="00407DEF" w:rsidP="00C01486">
      <w:pPr>
        <w:tabs>
          <w:tab w:val="right" w:pos="8222"/>
        </w:tabs>
        <w:ind w:right="26"/>
        <w:rPr>
          <w:szCs w:val="22"/>
        </w:rPr>
      </w:pPr>
    </w:p>
    <w:p w:rsidR="00407DEF" w:rsidRPr="00965F28" w:rsidRDefault="00E00A28" w:rsidP="00965F28">
      <w:pPr>
        <w:pStyle w:val="Heading3"/>
      </w:pPr>
      <w:bookmarkStart w:id="35" w:name="_Toc333846510"/>
      <w:r w:rsidRPr="00965F28">
        <w:t>3.2.2</w:t>
      </w:r>
      <w:r w:rsidRPr="00965F28">
        <w:tab/>
      </w:r>
      <w:r w:rsidR="00407DEF" w:rsidRPr="00965F28">
        <w:t>Ag</w:t>
      </w:r>
      <w:r w:rsidR="00D86873" w:rsidRPr="00965F28">
        <w:t>e</w:t>
      </w:r>
      <w:r w:rsidR="00407DEF" w:rsidRPr="00965F28">
        <w:t>ing</w:t>
      </w:r>
      <w:bookmarkEnd w:id="35"/>
    </w:p>
    <w:p w:rsidR="00407DEF" w:rsidRPr="00674635" w:rsidRDefault="00407DEF" w:rsidP="00C01486">
      <w:pPr>
        <w:tabs>
          <w:tab w:val="right" w:pos="8222"/>
        </w:tabs>
        <w:ind w:right="26"/>
        <w:rPr>
          <w:szCs w:val="22"/>
        </w:rPr>
      </w:pPr>
      <w:r w:rsidRPr="00674635">
        <w:rPr>
          <w:szCs w:val="22"/>
        </w:rPr>
        <w:t>The proportion of working</w:t>
      </w:r>
      <w:r w:rsidR="00337D15">
        <w:rPr>
          <w:szCs w:val="22"/>
        </w:rPr>
        <w:t>-</w:t>
      </w:r>
      <w:r w:rsidRPr="00674635">
        <w:rPr>
          <w:szCs w:val="22"/>
        </w:rPr>
        <w:t>age people is projected to fall, with only 2.7 people of working age to support each Australian aged 65 years and over by 2050 (compared to 5 working aged people per aged person in 2010 and 7.5 in 1970). An ageing population will have consequences for economic growth and government finances.</w:t>
      </w:r>
      <w:r w:rsidRPr="00674635">
        <w:rPr>
          <w:rStyle w:val="FootnoteReference"/>
          <w:szCs w:val="22"/>
        </w:rPr>
        <w:footnoteReference w:id="39"/>
      </w:r>
    </w:p>
    <w:p w:rsidR="00407DEF" w:rsidRPr="00674635" w:rsidRDefault="00407DEF" w:rsidP="00C01486">
      <w:pPr>
        <w:tabs>
          <w:tab w:val="right" w:pos="8222"/>
        </w:tabs>
        <w:ind w:right="26"/>
        <w:rPr>
          <w:szCs w:val="22"/>
        </w:rPr>
      </w:pPr>
    </w:p>
    <w:p w:rsidR="00407DEF" w:rsidRPr="00674635" w:rsidRDefault="00407DEF" w:rsidP="00C01486">
      <w:pPr>
        <w:tabs>
          <w:tab w:val="right" w:pos="8222"/>
        </w:tabs>
        <w:ind w:right="26"/>
        <w:rPr>
          <w:szCs w:val="22"/>
        </w:rPr>
      </w:pPr>
      <w:r w:rsidRPr="00674635">
        <w:rPr>
          <w:szCs w:val="22"/>
        </w:rPr>
        <w:t>The ag</w:t>
      </w:r>
      <w:r w:rsidR="00571E4A" w:rsidRPr="00674635">
        <w:rPr>
          <w:szCs w:val="22"/>
        </w:rPr>
        <w:t>e</w:t>
      </w:r>
      <w:r w:rsidRPr="00674635">
        <w:rPr>
          <w:szCs w:val="22"/>
        </w:rPr>
        <w:t xml:space="preserve">ing population poses challenges for local governments and the Panel notes that several metropolitan local governments already have a high proportion of residents aged over 65, </w:t>
      </w:r>
      <w:r w:rsidR="00337D15">
        <w:rPr>
          <w:szCs w:val="22"/>
        </w:rPr>
        <w:t>such as</w:t>
      </w:r>
      <w:r w:rsidR="00337D15" w:rsidRPr="00674635">
        <w:rPr>
          <w:szCs w:val="22"/>
        </w:rPr>
        <w:t xml:space="preserve"> </w:t>
      </w:r>
      <w:r w:rsidRPr="00674635">
        <w:rPr>
          <w:szCs w:val="22"/>
        </w:rPr>
        <w:t>Cambridge, Claremont, Cottesloe, Fremantle and East Fremantle.</w:t>
      </w:r>
      <w:r w:rsidRPr="00674635">
        <w:rPr>
          <w:rStyle w:val="FootnoteReference"/>
          <w:szCs w:val="22"/>
        </w:rPr>
        <w:footnoteReference w:id="40"/>
      </w:r>
      <w:r w:rsidRPr="00674635">
        <w:rPr>
          <w:szCs w:val="22"/>
        </w:rPr>
        <w:t xml:space="preserve"> </w:t>
      </w:r>
    </w:p>
    <w:p w:rsidR="00407DEF" w:rsidRPr="00674635" w:rsidRDefault="00407DEF" w:rsidP="00C01486">
      <w:pPr>
        <w:tabs>
          <w:tab w:val="right" w:pos="8222"/>
        </w:tabs>
        <w:ind w:right="26"/>
        <w:rPr>
          <w:szCs w:val="22"/>
        </w:rPr>
      </w:pPr>
    </w:p>
    <w:p w:rsidR="00407DEF" w:rsidRPr="00674635" w:rsidRDefault="00407DEF" w:rsidP="00C01486">
      <w:pPr>
        <w:tabs>
          <w:tab w:val="right" w:pos="8222"/>
        </w:tabs>
        <w:ind w:right="26"/>
        <w:rPr>
          <w:szCs w:val="22"/>
        </w:rPr>
      </w:pPr>
      <w:r w:rsidRPr="00674635">
        <w:rPr>
          <w:szCs w:val="22"/>
        </w:rPr>
        <w:t>An ag</w:t>
      </w:r>
      <w:r w:rsidR="00571E4A" w:rsidRPr="00674635">
        <w:rPr>
          <w:szCs w:val="22"/>
        </w:rPr>
        <w:t>e</w:t>
      </w:r>
      <w:r w:rsidRPr="00674635">
        <w:rPr>
          <w:szCs w:val="22"/>
        </w:rPr>
        <w:t xml:space="preserve">ing population increases the demand for specific health services, suitable accommodation and diversity in housing stock so that people can </w:t>
      </w:r>
      <w:r w:rsidRPr="00C13732">
        <w:rPr>
          <w:i/>
          <w:szCs w:val="22"/>
        </w:rPr>
        <w:t>age in place</w:t>
      </w:r>
      <w:r w:rsidRPr="00674635">
        <w:rPr>
          <w:szCs w:val="22"/>
        </w:rPr>
        <w:t xml:space="preserve">. </w:t>
      </w:r>
      <w:r w:rsidR="00337D15">
        <w:rPr>
          <w:szCs w:val="22"/>
        </w:rPr>
        <w:t>F</w:t>
      </w:r>
      <w:r w:rsidRPr="00674635">
        <w:rPr>
          <w:szCs w:val="22"/>
        </w:rPr>
        <w:t xml:space="preserve">uture generations of older people will have greater expectations about the type and flexibility of care they receive, including a greater desire for independent living and standards of care that address a </w:t>
      </w:r>
      <w:r w:rsidR="00337D15">
        <w:rPr>
          <w:szCs w:val="22"/>
        </w:rPr>
        <w:t>more</w:t>
      </w:r>
      <w:r w:rsidRPr="00674635">
        <w:rPr>
          <w:szCs w:val="22"/>
        </w:rPr>
        <w:t xml:space="preserve"> culturally and linguistically diverse communit</w:t>
      </w:r>
      <w:r w:rsidR="00337D15">
        <w:rPr>
          <w:szCs w:val="22"/>
        </w:rPr>
        <w:t>y</w:t>
      </w:r>
      <w:r w:rsidRPr="00674635">
        <w:rPr>
          <w:szCs w:val="22"/>
        </w:rPr>
        <w:t xml:space="preserve">. </w:t>
      </w:r>
      <w:r w:rsidR="00337D15">
        <w:rPr>
          <w:szCs w:val="22"/>
        </w:rPr>
        <w:t>There will be an</w:t>
      </w:r>
      <w:r w:rsidRPr="00674635">
        <w:rPr>
          <w:szCs w:val="22"/>
        </w:rPr>
        <w:t xml:space="preserve"> increase </w:t>
      </w:r>
      <w:r w:rsidR="00337D15">
        <w:rPr>
          <w:szCs w:val="22"/>
        </w:rPr>
        <w:t xml:space="preserve">in </w:t>
      </w:r>
      <w:r w:rsidRPr="00674635">
        <w:rPr>
          <w:szCs w:val="22"/>
        </w:rPr>
        <w:t xml:space="preserve">the need for services that provide the complex care required for conditions associated </w:t>
      </w:r>
      <w:r w:rsidR="00337D15">
        <w:rPr>
          <w:szCs w:val="22"/>
        </w:rPr>
        <w:t>longevity</w:t>
      </w:r>
      <w:r w:rsidRPr="00674635">
        <w:rPr>
          <w:szCs w:val="22"/>
        </w:rPr>
        <w:t xml:space="preserve"> (e.g. dementia, diabetes).</w:t>
      </w:r>
      <w:r w:rsidRPr="00674635">
        <w:rPr>
          <w:rStyle w:val="FootnoteReference"/>
          <w:szCs w:val="22"/>
        </w:rPr>
        <w:footnoteReference w:id="41"/>
      </w:r>
    </w:p>
    <w:p w:rsidR="00407DEF" w:rsidRPr="00674635" w:rsidRDefault="00407DEF" w:rsidP="00C01486">
      <w:pPr>
        <w:tabs>
          <w:tab w:val="right" w:pos="8222"/>
        </w:tabs>
        <w:ind w:right="26"/>
        <w:rPr>
          <w:szCs w:val="22"/>
        </w:rPr>
      </w:pPr>
    </w:p>
    <w:p w:rsidR="00407DEF" w:rsidRPr="00674635" w:rsidRDefault="00407DEF" w:rsidP="00C01486">
      <w:pPr>
        <w:tabs>
          <w:tab w:val="right" w:pos="8222"/>
        </w:tabs>
        <w:ind w:right="26"/>
        <w:rPr>
          <w:szCs w:val="22"/>
        </w:rPr>
      </w:pPr>
      <w:r w:rsidRPr="00674635">
        <w:rPr>
          <w:szCs w:val="22"/>
        </w:rPr>
        <w:t xml:space="preserve">While the </w:t>
      </w:r>
      <w:r w:rsidR="00955D64">
        <w:rPr>
          <w:szCs w:val="22"/>
        </w:rPr>
        <w:t>‘</w:t>
      </w:r>
      <w:r w:rsidRPr="00674635">
        <w:rPr>
          <w:szCs w:val="22"/>
        </w:rPr>
        <w:t>formal</w:t>
      </w:r>
      <w:r w:rsidR="00955D64">
        <w:rPr>
          <w:szCs w:val="22"/>
        </w:rPr>
        <w:t>’</w:t>
      </w:r>
      <w:r w:rsidRPr="00674635">
        <w:rPr>
          <w:szCs w:val="22"/>
        </w:rPr>
        <w:t xml:space="preserve"> aged</w:t>
      </w:r>
      <w:r w:rsidR="00337D15">
        <w:rPr>
          <w:szCs w:val="22"/>
        </w:rPr>
        <w:t>-</w:t>
      </w:r>
      <w:r w:rsidRPr="00674635">
        <w:rPr>
          <w:szCs w:val="22"/>
        </w:rPr>
        <w:t xml:space="preserve">care system is currently administered by the Commonwealth under the </w:t>
      </w:r>
      <w:r w:rsidRPr="00674635">
        <w:rPr>
          <w:i/>
          <w:szCs w:val="22"/>
        </w:rPr>
        <w:t>Aged Care Act 1997</w:t>
      </w:r>
      <w:r w:rsidRPr="00674635">
        <w:rPr>
          <w:szCs w:val="22"/>
        </w:rPr>
        <w:t xml:space="preserve">, many residential and community services are provided by religious </w:t>
      </w:r>
      <w:r w:rsidR="00337D15">
        <w:rPr>
          <w:szCs w:val="22"/>
        </w:rPr>
        <w:t>and</w:t>
      </w:r>
      <w:r w:rsidR="00337D15" w:rsidRPr="00674635">
        <w:rPr>
          <w:szCs w:val="22"/>
        </w:rPr>
        <w:t xml:space="preserve"> </w:t>
      </w:r>
      <w:r w:rsidRPr="00674635">
        <w:rPr>
          <w:szCs w:val="22"/>
        </w:rPr>
        <w:t xml:space="preserve">charitable organisations </w:t>
      </w:r>
      <w:r w:rsidR="00337D15">
        <w:rPr>
          <w:szCs w:val="22"/>
        </w:rPr>
        <w:t>or</w:t>
      </w:r>
      <w:r w:rsidR="00337D15" w:rsidRPr="00674635">
        <w:rPr>
          <w:szCs w:val="22"/>
        </w:rPr>
        <w:t xml:space="preserve"> </w:t>
      </w:r>
      <w:r w:rsidRPr="00674635">
        <w:rPr>
          <w:szCs w:val="22"/>
        </w:rPr>
        <w:t>by local governments. Several local governments also administer the Home and Community Care (</w:t>
      </w:r>
      <w:proofErr w:type="spellStart"/>
      <w:r w:rsidRPr="00674635">
        <w:rPr>
          <w:szCs w:val="22"/>
        </w:rPr>
        <w:t>HACC</w:t>
      </w:r>
      <w:proofErr w:type="spellEnd"/>
      <w:r w:rsidRPr="00674635">
        <w:rPr>
          <w:szCs w:val="22"/>
        </w:rPr>
        <w:t xml:space="preserve">) program, providing support to older people living at home. </w:t>
      </w:r>
    </w:p>
    <w:p w:rsidR="00407DEF" w:rsidRPr="00674635" w:rsidRDefault="00407DEF" w:rsidP="00C01486">
      <w:pPr>
        <w:tabs>
          <w:tab w:val="right" w:pos="8222"/>
        </w:tabs>
        <w:ind w:right="26"/>
        <w:rPr>
          <w:szCs w:val="22"/>
        </w:rPr>
      </w:pPr>
    </w:p>
    <w:p w:rsidR="00407DEF" w:rsidRPr="00674635" w:rsidRDefault="00407DEF" w:rsidP="00EE1105">
      <w:r w:rsidRPr="00674635">
        <w:t>The ag</w:t>
      </w:r>
      <w:r w:rsidR="00571E4A" w:rsidRPr="00674635">
        <w:t>e</w:t>
      </w:r>
      <w:r w:rsidRPr="00674635">
        <w:t>ing population also impacts on local governments</w:t>
      </w:r>
      <w:r w:rsidR="00337D15">
        <w:t>’</w:t>
      </w:r>
      <w:r w:rsidRPr="00674635">
        <w:t xml:space="preserve"> rate revenues.</w:t>
      </w:r>
      <w:r w:rsidR="00EE1105" w:rsidRPr="00674635">
        <w:t xml:space="preserve"> As the local population ages, </w:t>
      </w:r>
      <w:r w:rsidR="00337D15">
        <w:t>those</w:t>
      </w:r>
      <w:r w:rsidR="00337D15" w:rsidRPr="00674635">
        <w:t xml:space="preserve"> </w:t>
      </w:r>
      <w:r w:rsidR="00EE1105" w:rsidRPr="00674635">
        <w:t>households reduce their expenditure</w:t>
      </w:r>
      <w:r w:rsidR="00337D15">
        <w:t>,</w:t>
      </w:r>
      <w:r w:rsidR="00EE1105" w:rsidRPr="00674635">
        <w:t xml:space="preserve"> </w:t>
      </w:r>
      <w:r w:rsidR="00337D15">
        <w:t xml:space="preserve">affecting </w:t>
      </w:r>
      <w:r w:rsidR="00EE1105" w:rsidRPr="00674635">
        <w:t>local businesses and local government revenue capacity.</w:t>
      </w:r>
      <w:r w:rsidRPr="00674635">
        <w:t xml:space="preserve"> Pensioners </w:t>
      </w:r>
      <w:r w:rsidR="00337D15">
        <w:t>receive</w:t>
      </w:r>
      <w:r w:rsidRPr="00674635">
        <w:t xml:space="preserve"> a discount on</w:t>
      </w:r>
      <w:r w:rsidR="00337D15">
        <w:t xml:space="preserve"> their</w:t>
      </w:r>
      <w:r w:rsidRPr="00674635">
        <w:t xml:space="preserve"> local government rat</w:t>
      </w:r>
      <w:r w:rsidR="00337D15">
        <w:t>es</w:t>
      </w:r>
      <w:r w:rsidRPr="00674635">
        <w:t xml:space="preserve">, but this is compensated by the State Government. Non-rateable retirement villages have an impact on local government revenues, as under the </w:t>
      </w:r>
      <w:r w:rsidRPr="00674635">
        <w:rPr>
          <w:i/>
        </w:rPr>
        <w:t>Local Government Act 1995</w:t>
      </w:r>
      <w:r w:rsidRPr="00674635">
        <w:t xml:space="preserve">, land used for religious or charitable purposes </w:t>
      </w:r>
      <w:r w:rsidRPr="00674635">
        <w:lastRenderedPageBreak/>
        <w:t xml:space="preserve">is not rateable. A survey undertaken by the </w:t>
      </w:r>
      <w:r w:rsidR="00B53753" w:rsidRPr="00B53753">
        <w:t>DLG</w:t>
      </w:r>
      <w:r w:rsidRPr="00674635">
        <w:t xml:space="preserve"> in 2010 indicated the amount of rates forgone in the metropolitan area for the provision of Independent Living Units owned by religious or charitable groups to be approximately $3.5 million.</w:t>
      </w:r>
      <w:r w:rsidRPr="00674635">
        <w:rPr>
          <w:rStyle w:val="FootnoteReference"/>
          <w:szCs w:val="22"/>
        </w:rPr>
        <w:footnoteReference w:id="42"/>
      </w:r>
      <w:r w:rsidRPr="00674635">
        <w:t xml:space="preserve"> This deficiency is effectively picked up by other ratepayers within the affected local governments.</w:t>
      </w:r>
    </w:p>
    <w:p w:rsidR="00407DEF" w:rsidRPr="00674635" w:rsidRDefault="00407DEF" w:rsidP="00C01486">
      <w:pPr>
        <w:tabs>
          <w:tab w:val="right" w:pos="8222"/>
        </w:tabs>
        <w:ind w:right="26"/>
        <w:rPr>
          <w:szCs w:val="22"/>
        </w:rPr>
      </w:pPr>
    </w:p>
    <w:p w:rsidR="00407DEF" w:rsidRPr="00674635" w:rsidRDefault="00407DEF" w:rsidP="00C01486">
      <w:pPr>
        <w:tabs>
          <w:tab w:val="right" w:pos="8222"/>
        </w:tabs>
        <w:ind w:right="26"/>
        <w:rPr>
          <w:szCs w:val="22"/>
        </w:rPr>
      </w:pPr>
      <w:r w:rsidRPr="00674635">
        <w:rPr>
          <w:szCs w:val="22"/>
        </w:rPr>
        <w:t>The ag</w:t>
      </w:r>
      <w:r w:rsidR="00EE1105" w:rsidRPr="00674635">
        <w:rPr>
          <w:szCs w:val="22"/>
        </w:rPr>
        <w:t>e</w:t>
      </w:r>
      <w:r w:rsidRPr="00674635">
        <w:rPr>
          <w:szCs w:val="22"/>
        </w:rPr>
        <w:t xml:space="preserve">ing population will also impact the workforce, as the proportion of people leaving the workforce becomes greater than those entering it. There is currently a shortfall of skilled labour across the local government sector, which will become more pronounced as experienced </w:t>
      </w:r>
      <w:proofErr w:type="gramStart"/>
      <w:r w:rsidRPr="00674635">
        <w:rPr>
          <w:szCs w:val="22"/>
        </w:rPr>
        <w:t>staff retire</w:t>
      </w:r>
      <w:proofErr w:type="gramEnd"/>
      <w:r w:rsidRPr="00674635">
        <w:rPr>
          <w:szCs w:val="22"/>
        </w:rPr>
        <w:t>, unless succession planning measures are introduced.</w:t>
      </w:r>
    </w:p>
    <w:p w:rsidR="00407DEF" w:rsidRPr="00674635" w:rsidRDefault="00407DEF" w:rsidP="00C01486">
      <w:pPr>
        <w:tabs>
          <w:tab w:val="right" w:pos="8222"/>
        </w:tabs>
        <w:ind w:right="26"/>
        <w:rPr>
          <w:szCs w:val="22"/>
        </w:rPr>
      </w:pPr>
    </w:p>
    <w:p w:rsidR="00407DEF" w:rsidRPr="00965F28" w:rsidRDefault="00E00A28" w:rsidP="00965F28">
      <w:pPr>
        <w:pStyle w:val="Heading3"/>
      </w:pPr>
      <w:bookmarkStart w:id="36" w:name="_Toc333846511"/>
      <w:r w:rsidRPr="00965F28">
        <w:t>3.2.3</w:t>
      </w:r>
      <w:r w:rsidRPr="00965F28">
        <w:tab/>
      </w:r>
      <w:r w:rsidR="00407DEF" w:rsidRPr="00965F28">
        <w:t>Changing household structure and demographic diversity</w:t>
      </w:r>
      <w:bookmarkEnd w:id="36"/>
    </w:p>
    <w:p w:rsidR="00407DEF" w:rsidRPr="00674635" w:rsidRDefault="00407DEF" w:rsidP="00C01486">
      <w:pPr>
        <w:pStyle w:val="Footer"/>
        <w:tabs>
          <w:tab w:val="clear" w:pos="8306"/>
          <w:tab w:val="right" w:pos="8100"/>
        </w:tabs>
        <w:ind w:right="26"/>
        <w:rPr>
          <w:sz w:val="22"/>
          <w:szCs w:val="22"/>
        </w:rPr>
      </w:pPr>
      <w:r w:rsidRPr="00674635">
        <w:rPr>
          <w:sz w:val="22"/>
          <w:szCs w:val="22"/>
        </w:rPr>
        <w:t>Reflecting on the population projections for Perth’s smaller local governments, the Panel</w:t>
      </w:r>
      <w:r w:rsidR="003A2926" w:rsidRPr="00674635">
        <w:rPr>
          <w:sz w:val="22"/>
          <w:szCs w:val="22"/>
        </w:rPr>
        <w:t xml:space="preserve"> noted that </w:t>
      </w:r>
      <w:r w:rsidRPr="00674635">
        <w:rPr>
          <w:sz w:val="22"/>
          <w:szCs w:val="22"/>
        </w:rPr>
        <w:t xml:space="preserve">even if these areas achieve some growth, there will still be a dramatic change </w:t>
      </w:r>
      <w:r w:rsidR="003A2926" w:rsidRPr="00674635">
        <w:rPr>
          <w:sz w:val="22"/>
          <w:szCs w:val="22"/>
        </w:rPr>
        <w:t>in their</w:t>
      </w:r>
      <w:r w:rsidRPr="00674635">
        <w:rPr>
          <w:sz w:val="22"/>
          <w:szCs w:val="22"/>
        </w:rPr>
        <w:t xml:space="preserve"> demographic profile</w:t>
      </w:r>
      <w:r w:rsidR="003A2926" w:rsidRPr="00674635">
        <w:rPr>
          <w:sz w:val="22"/>
          <w:szCs w:val="22"/>
        </w:rPr>
        <w:t xml:space="preserve"> (</w:t>
      </w:r>
      <w:r w:rsidR="0044233A">
        <w:rPr>
          <w:sz w:val="22"/>
          <w:szCs w:val="22"/>
        </w:rPr>
        <w:t xml:space="preserve">for example, </w:t>
      </w:r>
      <w:r w:rsidR="003A2926" w:rsidRPr="00674635">
        <w:rPr>
          <w:sz w:val="22"/>
          <w:szCs w:val="22"/>
        </w:rPr>
        <w:t>population ageing). This</w:t>
      </w:r>
      <w:r w:rsidRPr="00674635">
        <w:rPr>
          <w:sz w:val="22"/>
          <w:szCs w:val="22"/>
        </w:rPr>
        <w:t xml:space="preserve"> </w:t>
      </w:r>
      <w:r w:rsidR="0044233A">
        <w:rPr>
          <w:sz w:val="22"/>
          <w:szCs w:val="22"/>
        </w:rPr>
        <w:t>could</w:t>
      </w:r>
      <w:r w:rsidRPr="00674635">
        <w:rPr>
          <w:sz w:val="22"/>
          <w:szCs w:val="22"/>
        </w:rPr>
        <w:t xml:space="preserve"> have a major impact on the socio-economic characteristics of these local governments and their capacit</w:t>
      </w:r>
      <w:r w:rsidR="003A2926" w:rsidRPr="00674635">
        <w:rPr>
          <w:sz w:val="22"/>
          <w:szCs w:val="22"/>
        </w:rPr>
        <w:t>y to service their communities.</w:t>
      </w:r>
      <w:r w:rsidRPr="00674635">
        <w:rPr>
          <w:sz w:val="22"/>
          <w:szCs w:val="22"/>
        </w:rPr>
        <w:t xml:space="preserve"> </w:t>
      </w:r>
    </w:p>
    <w:p w:rsidR="00407DEF" w:rsidRPr="00674635" w:rsidRDefault="00407DEF" w:rsidP="00C01486">
      <w:pPr>
        <w:tabs>
          <w:tab w:val="right" w:pos="8100"/>
        </w:tabs>
        <w:ind w:right="26"/>
        <w:rPr>
          <w:szCs w:val="22"/>
        </w:rPr>
      </w:pPr>
    </w:p>
    <w:p w:rsidR="00407DEF" w:rsidRPr="00674635" w:rsidRDefault="00407DEF" w:rsidP="00C01486">
      <w:pPr>
        <w:tabs>
          <w:tab w:val="right" w:pos="8100"/>
        </w:tabs>
        <w:ind w:right="26"/>
        <w:rPr>
          <w:szCs w:val="22"/>
        </w:rPr>
      </w:pPr>
      <w:r w:rsidRPr="00674635">
        <w:rPr>
          <w:szCs w:val="22"/>
        </w:rPr>
        <w:t>There has been a trend to</w:t>
      </w:r>
      <w:r w:rsidR="0044233A">
        <w:rPr>
          <w:szCs w:val="22"/>
        </w:rPr>
        <w:t>ward</w:t>
      </w:r>
      <w:r w:rsidRPr="00674635">
        <w:rPr>
          <w:szCs w:val="22"/>
        </w:rPr>
        <w:t xml:space="preserve"> smaller households across Australia over the last decade</w:t>
      </w:r>
      <w:r w:rsidR="0044233A">
        <w:rPr>
          <w:szCs w:val="22"/>
        </w:rPr>
        <w:t>.</w:t>
      </w:r>
      <w:r w:rsidRPr="00674635">
        <w:rPr>
          <w:szCs w:val="22"/>
        </w:rPr>
        <w:t xml:space="preserve"> </w:t>
      </w:r>
      <w:r w:rsidR="0044233A">
        <w:rPr>
          <w:szCs w:val="22"/>
        </w:rPr>
        <w:t>F</w:t>
      </w:r>
      <w:r w:rsidRPr="00674635">
        <w:rPr>
          <w:szCs w:val="22"/>
        </w:rPr>
        <w:t xml:space="preserve">amily sizes </w:t>
      </w:r>
      <w:r w:rsidR="0044233A">
        <w:rPr>
          <w:szCs w:val="22"/>
        </w:rPr>
        <w:t xml:space="preserve">are </w:t>
      </w:r>
      <w:r w:rsidRPr="00674635">
        <w:rPr>
          <w:szCs w:val="22"/>
        </w:rPr>
        <w:t>decreas</w:t>
      </w:r>
      <w:r w:rsidR="0044233A">
        <w:rPr>
          <w:szCs w:val="22"/>
        </w:rPr>
        <w:t>ing</w:t>
      </w:r>
      <w:r w:rsidRPr="00674635">
        <w:rPr>
          <w:szCs w:val="22"/>
        </w:rPr>
        <w:t xml:space="preserve"> due to people having fewer children, </w:t>
      </w:r>
      <w:r w:rsidR="0044233A">
        <w:rPr>
          <w:szCs w:val="22"/>
        </w:rPr>
        <w:t xml:space="preserve">having them later in life, </w:t>
      </w:r>
      <w:r w:rsidRPr="00674635">
        <w:rPr>
          <w:szCs w:val="22"/>
        </w:rPr>
        <w:t xml:space="preserve">and living longer. </w:t>
      </w:r>
      <w:r w:rsidR="0044233A">
        <w:rPr>
          <w:szCs w:val="22"/>
        </w:rPr>
        <w:t>T</w:t>
      </w:r>
      <w:r w:rsidRPr="00674635">
        <w:rPr>
          <w:szCs w:val="22"/>
        </w:rPr>
        <w:t xml:space="preserve">he Panel notes that </w:t>
      </w:r>
      <w:r w:rsidR="0044233A">
        <w:rPr>
          <w:szCs w:val="22"/>
        </w:rPr>
        <w:t xml:space="preserve">the number of households is </w:t>
      </w:r>
      <w:proofErr w:type="gramStart"/>
      <w:r w:rsidR="0044233A">
        <w:rPr>
          <w:szCs w:val="22"/>
        </w:rPr>
        <w:t>increasing  at</w:t>
      </w:r>
      <w:proofErr w:type="gramEnd"/>
      <w:r w:rsidR="0044233A">
        <w:rPr>
          <w:szCs w:val="22"/>
        </w:rPr>
        <w:t xml:space="preserve"> a</w:t>
      </w:r>
      <w:r w:rsidRPr="00674635">
        <w:rPr>
          <w:szCs w:val="22"/>
        </w:rPr>
        <w:t xml:space="preserve"> greater rate than the population.</w:t>
      </w:r>
      <w:r w:rsidRPr="00674635">
        <w:rPr>
          <w:rStyle w:val="FootnoteReference"/>
          <w:szCs w:val="22"/>
        </w:rPr>
        <w:footnoteReference w:id="43"/>
      </w:r>
      <w:r w:rsidRPr="00674635">
        <w:rPr>
          <w:szCs w:val="22"/>
        </w:rPr>
        <w:t xml:space="preserve">  </w:t>
      </w:r>
      <w:r w:rsidR="0044233A">
        <w:rPr>
          <w:szCs w:val="22"/>
        </w:rPr>
        <w:t>F</w:t>
      </w:r>
      <w:r w:rsidRPr="00674635">
        <w:rPr>
          <w:szCs w:val="22"/>
        </w:rPr>
        <w:t xml:space="preserve">ewer people are living in each </w:t>
      </w:r>
      <w:r w:rsidR="0044233A">
        <w:rPr>
          <w:szCs w:val="22"/>
        </w:rPr>
        <w:t xml:space="preserve">household </w:t>
      </w:r>
      <w:r w:rsidRPr="00674635">
        <w:rPr>
          <w:szCs w:val="22"/>
        </w:rPr>
        <w:t>as more people are living alone, or in two</w:t>
      </w:r>
      <w:r w:rsidR="0044233A">
        <w:rPr>
          <w:szCs w:val="22"/>
        </w:rPr>
        <w:t>-</w:t>
      </w:r>
      <w:r w:rsidRPr="00674635">
        <w:rPr>
          <w:szCs w:val="22"/>
        </w:rPr>
        <w:t xml:space="preserve">person </w:t>
      </w:r>
      <w:r w:rsidR="0044233A" w:rsidRPr="00674635">
        <w:rPr>
          <w:szCs w:val="22"/>
        </w:rPr>
        <w:t>ho</w:t>
      </w:r>
      <w:r w:rsidR="0044233A">
        <w:rPr>
          <w:szCs w:val="22"/>
        </w:rPr>
        <w:t>mes</w:t>
      </w:r>
      <w:r w:rsidRPr="00674635">
        <w:rPr>
          <w:szCs w:val="22"/>
        </w:rPr>
        <w:t xml:space="preserve">. </w:t>
      </w:r>
    </w:p>
    <w:p w:rsidR="00407DEF" w:rsidRPr="00674635" w:rsidRDefault="00407DEF" w:rsidP="00C01486">
      <w:pPr>
        <w:tabs>
          <w:tab w:val="right" w:pos="8100"/>
        </w:tabs>
        <w:ind w:right="26"/>
        <w:rPr>
          <w:szCs w:val="22"/>
        </w:rPr>
      </w:pPr>
    </w:p>
    <w:p w:rsidR="00407DEF" w:rsidRPr="00674635" w:rsidRDefault="00407DEF" w:rsidP="00C01486">
      <w:pPr>
        <w:tabs>
          <w:tab w:val="right" w:pos="8100"/>
        </w:tabs>
        <w:ind w:right="26"/>
        <w:rPr>
          <w:szCs w:val="22"/>
        </w:rPr>
      </w:pPr>
      <w:r w:rsidRPr="00674635">
        <w:rPr>
          <w:szCs w:val="22"/>
        </w:rPr>
        <w:t xml:space="preserve">In Perth, the average household size has decreased from 2.8 </w:t>
      </w:r>
      <w:r w:rsidR="0044233A" w:rsidRPr="00674635">
        <w:rPr>
          <w:szCs w:val="22"/>
        </w:rPr>
        <w:t>p</w:t>
      </w:r>
      <w:r w:rsidR="0044233A">
        <w:rPr>
          <w:szCs w:val="22"/>
        </w:rPr>
        <w:t>eople</w:t>
      </w:r>
      <w:r w:rsidR="0044233A" w:rsidRPr="00674635">
        <w:rPr>
          <w:szCs w:val="22"/>
        </w:rPr>
        <w:t xml:space="preserve"> </w:t>
      </w:r>
      <w:r w:rsidRPr="00674635">
        <w:rPr>
          <w:szCs w:val="22"/>
        </w:rPr>
        <w:t xml:space="preserve">in 1976 to 2.3 </w:t>
      </w:r>
      <w:r w:rsidR="0044233A" w:rsidRPr="00674635">
        <w:rPr>
          <w:szCs w:val="22"/>
        </w:rPr>
        <w:t>pe</w:t>
      </w:r>
      <w:r w:rsidR="0044233A">
        <w:rPr>
          <w:szCs w:val="22"/>
        </w:rPr>
        <w:t>ople</w:t>
      </w:r>
      <w:r w:rsidR="0044233A" w:rsidRPr="00674635">
        <w:rPr>
          <w:szCs w:val="22"/>
        </w:rPr>
        <w:t xml:space="preserve"> </w:t>
      </w:r>
      <w:r w:rsidRPr="00674635">
        <w:rPr>
          <w:szCs w:val="22"/>
        </w:rPr>
        <w:t xml:space="preserve">in 2006. Projections show this is likely to decrease to 2.1 by 2031. </w:t>
      </w:r>
      <w:r w:rsidR="0044233A">
        <w:rPr>
          <w:szCs w:val="22"/>
        </w:rPr>
        <w:t>This will require</w:t>
      </w:r>
      <w:r w:rsidRPr="00674635">
        <w:rPr>
          <w:szCs w:val="22"/>
        </w:rPr>
        <w:t xml:space="preserve"> changes in t</w:t>
      </w:r>
      <w:r w:rsidR="0044233A">
        <w:rPr>
          <w:szCs w:val="22"/>
        </w:rPr>
        <w:t>ypes</w:t>
      </w:r>
      <w:r w:rsidRPr="00674635">
        <w:rPr>
          <w:szCs w:val="22"/>
        </w:rPr>
        <w:t xml:space="preserve"> of housing </w:t>
      </w:r>
      <w:r w:rsidR="0044233A">
        <w:rPr>
          <w:szCs w:val="22"/>
        </w:rPr>
        <w:t xml:space="preserve">available </w:t>
      </w:r>
      <w:r w:rsidRPr="00674635">
        <w:rPr>
          <w:szCs w:val="22"/>
        </w:rPr>
        <w:t>to suit the needs of different</w:t>
      </w:r>
      <w:r w:rsidR="0044233A">
        <w:rPr>
          <w:szCs w:val="22"/>
        </w:rPr>
        <w:t>-</w:t>
      </w:r>
      <w:r w:rsidRPr="00674635">
        <w:rPr>
          <w:szCs w:val="22"/>
        </w:rPr>
        <w:t>sized households, which will in turn impact on residential densities and the provision of services and infrastructure.</w:t>
      </w:r>
      <w:r w:rsidRPr="00674635">
        <w:rPr>
          <w:rStyle w:val="FootnoteReference"/>
          <w:szCs w:val="22"/>
        </w:rPr>
        <w:footnoteReference w:id="44"/>
      </w:r>
    </w:p>
    <w:p w:rsidR="00407DEF" w:rsidRPr="00674635" w:rsidRDefault="00407DEF" w:rsidP="00C01486">
      <w:pPr>
        <w:tabs>
          <w:tab w:val="right" w:pos="8100"/>
        </w:tabs>
        <w:ind w:right="26"/>
        <w:rPr>
          <w:b/>
          <w:szCs w:val="22"/>
        </w:rPr>
      </w:pPr>
    </w:p>
    <w:p w:rsidR="00407DEF" w:rsidRPr="00674635" w:rsidRDefault="00407DEF" w:rsidP="00C01486">
      <w:pPr>
        <w:tabs>
          <w:tab w:val="right" w:pos="8100"/>
        </w:tabs>
        <w:ind w:right="26"/>
        <w:rPr>
          <w:szCs w:val="22"/>
        </w:rPr>
      </w:pPr>
      <w:r w:rsidRPr="00674635">
        <w:rPr>
          <w:szCs w:val="22"/>
        </w:rPr>
        <w:t xml:space="preserve">The challenges </w:t>
      </w:r>
      <w:r w:rsidR="0044233A">
        <w:rPr>
          <w:szCs w:val="22"/>
        </w:rPr>
        <w:t>facing</w:t>
      </w:r>
      <w:r w:rsidRPr="00674635">
        <w:rPr>
          <w:szCs w:val="22"/>
        </w:rPr>
        <w:t xml:space="preserve"> metropolitan local governments in planning for </w:t>
      </w:r>
      <w:r w:rsidR="00EE1105" w:rsidRPr="00674635">
        <w:rPr>
          <w:szCs w:val="22"/>
        </w:rPr>
        <w:t xml:space="preserve">a </w:t>
      </w:r>
      <w:r w:rsidRPr="00674635">
        <w:rPr>
          <w:szCs w:val="22"/>
        </w:rPr>
        <w:t>changing population are:</w:t>
      </w:r>
    </w:p>
    <w:p w:rsidR="00407DEF" w:rsidRPr="00674635" w:rsidRDefault="00407DEF" w:rsidP="00C01486">
      <w:pPr>
        <w:tabs>
          <w:tab w:val="right" w:pos="8100"/>
        </w:tabs>
        <w:ind w:right="26"/>
        <w:rPr>
          <w:szCs w:val="22"/>
        </w:rPr>
      </w:pPr>
    </w:p>
    <w:p w:rsidR="00407DEF" w:rsidRPr="00674635" w:rsidRDefault="0044233A" w:rsidP="005F2005">
      <w:pPr>
        <w:numPr>
          <w:ilvl w:val="0"/>
          <w:numId w:val="25"/>
        </w:numPr>
        <w:tabs>
          <w:tab w:val="right" w:pos="8100"/>
        </w:tabs>
        <w:overflowPunct w:val="0"/>
        <w:autoSpaceDE w:val="0"/>
        <w:autoSpaceDN w:val="0"/>
        <w:adjustRightInd w:val="0"/>
        <w:spacing w:after="120"/>
        <w:ind w:right="26"/>
        <w:textAlignment w:val="baseline"/>
        <w:rPr>
          <w:szCs w:val="22"/>
        </w:rPr>
      </w:pPr>
      <w:r>
        <w:rPr>
          <w:szCs w:val="22"/>
        </w:rPr>
        <w:t>c</w:t>
      </w:r>
      <w:r w:rsidR="00407DEF" w:rsidRPr="00674635">
        <w:rPr>
          <w:szCs w:val="22"/>
        </w:rPr>
        <w:t>hanging community perceptions of housing size and density</w:t>
      </w:r>
    </w:p>
    <w:p w:rsidR="00407DEF" w:rsidRPr="00674635" w:rsidRDefault="0044233A" w:rsidP="005F2005">
      <w:pPr>
        <w:numPr>
          <w:ilvl w:val="0"/>
          <w:numId w:val="25"/>
        </w:numPr>
        <w:tabs>
          <w:tab w:val="right" w:pos="8100"/>
        </w:tabs>
        <w:overflowPunct w:val="0"/>
        <w:autoSpaceDE w:val="0"/>
        <w:autoSpaceDN w:val="0"/>
        <w:adjustRightInd w:val="0"/>
        <w:spacing w:after="120"/>
        <w:ind w:right="26"/>
        <w:textAlignment w:val="baseline"/>
        <w:rPr>
          <w:szCs w:val="22"/>
        </w:rPr>
      </w:pPr>
      <w:r>
        <w:rPr>
          <w:szCs w:val="22"/>
        </w:rPr>
        <w:t>f</w:t>
      </w:r>
      <w:r w:rsidR="00407DEF" w:rsidRPr="00674635">
        <w:rPr>
          <w:szCs w:val="22"/>
        </w:rPr>
        <w:t xml:space="preserve">ulfilling the demand for a diversity of housing alternatives, including accommodating the </w:t>
      </w:r>
      <w:r w:rsidR="00955D64">
        <w:rPr>
          <w:szCs w:val="22"/>
        </w:rPr>
        <w:t>‘</w:t>
      </w:r>
      <w:r w:rsidR="00407DEF" w:rsidRPr="00674635">
        <w:rPr>
          <w:szCs w:val="22"/>
        </w:rPr>
        <w:t>empty</w:t>
      </w:r>
      <w:r>
        <w:rPr>
          <w:szCs w:val="22"/>
        </w:rPr>
        <w:t>-</w:t>
      </w:r>
      <w:r w:rsidR="00407DEF" w:rsidRPr="00674635">
        <w:rPr>
          <w:szCs w:val="22"/>
        </w:rPr>
        <w:t>nester</w:t>
      </w:r>
      <w:r w:rsidR="00955D64">
        <w:rPr>
          <w:szCs w:val="22"/>
        </w:rPr>
        <w:t>’</w:t>
      </w:r>
      <w:r w:rsidR="00407DEF" w:rsidRPr="00674635">
        <w:rPr>
          <w:szCs w:val="22"/>
        </w:rPr>
        <w:t xml:space="preserve"> market with </w:t>
      </w:r>
      <w:r>
        <w:rPr>
          <w:szCs w:val="22"/>
        </w:rPr>
        <w:t>housing of suitable size and location</w:t>
      </w:r>
    </w:p>
    <w:p w:rsidR="00407DEF" w:rsidRPr="00674635" w:rsidRDefault="0044233A" w:rsidP="005F2005">
      <w:pPr>
        <w:numPr>
          <w:ilvl w:val="0"/>
          <w:numId w:val="25"/>
        </w:numPr>
        <w:tabs>
          <w:tab w:val="right" w:pos="8100"/>
        </w:tabs>
        <w:overflowPunct w:val="0"/>
        <w:autoSpaceDE w:val="0"/>
        <w:autoSpaceDN w:val="0"/>
        <w:adjustRightInd w:val="0"/>
        <w:spacing w:after="120"/>
        <w:ind w:right="26"/>
        <w:textAlignment w:val="baseline"/>
        <w:rPr>
          <w:szCs w:val="22"/>
        </w:rPr>
      </w:pPr>
      <w:r>
        <w:rPr>
          <w:szCs w:val="22"/>
        </w:rPr>
        <w:t>p</w:t>
      </w:r>
      <w:r w:rsidR="00407DEF" w:rsidRPr="00674635">
        <w:rPr>
          <w:szCs w:val="22"/>
        </w:rPr>
        <w:t>lanning sustainable urban forms that retain amenity, liveability and affordability</w:t>
      </w:r>
    </w:p>
    <w:p w:rsidR="006713E6" w:rsidRPr="00674635" w:rsidRDefault="0044233A" w:rsidP="005F2005">
      <w:pPr>
        <w:numPr>
          <w:ilvl w:val="0"/>
          <w:numId w:val="25"/>
        </w:numPr>
        <w:tabs>
          <w:tab w:val="right" w:pos="8100"/>
        </w:tabs>
        <w:overflowPunct w:val="0"/>
        <w:autoSpaceDE w:val="0"/>
        <w:autoSpaceDN w:val="0"/>
        <w:adjustRightInd w:val="0"/>
        <w:spacing w:after="120"/>
        <w:ind w:right="26"/>
        <w:textAlignment w:val="baseline"/>
        <w:rPr>
          <w:szCs w:val="22"/>
        </w:rPr>
      </w:pPr>
      <w:proofErr w:type="gramStart"/>
      <w:r>
        <w:rPr>
          <w:szCs w:val="22"/>
        </w:rPr>
        <w:t>w</w:t>
      </w:r>
      <w:r w:rsidR="00407DEF" w:rsidRPr="00674635">
        <w:rPr>
          <w:szCs w:val="22"/>
        </w:rPr>
        <w:t>orking</w:t>
      </w:r>
      <w:proofErr w:type="gramEnd"/>
      <w:r w:rsidR="00407DEF" w:rsidRPr="00674635">
        <w:rPr>
          <w:szCs w:val="22"/>
        </w:rPr>
        <w:t xml:space="preserve"> with State and Federal government agencies, other local governments, the private sector and the community to maximise urban development opportunities</w:t>
      </w:r>
      <w:r>
        <w:rPr>
          <w:szCs w:val="22"/>
        </w:rPr>
        <w:t>.</w:t>
      </w:r>
    </w:p>
    <w:p w:rsidR="00407DEF" w:rsidRPr="00674635" w:rsidRDefault="00407DEF" w:rsidP="00C01486">
      <w:pPr>
        <w:tabs>
          <w:tab w:val="right" w:pos="8100"/>
        </w:tabs>
        <w:ind w:right="26"/>
        <w:rPr>
          <w:szCs w:val="22"/>
        </w:rPr>
      </w:pPr>
    </w:p>
    <w:p w:rsidR="00AC32B3" w:rsidRPr="00674635" w:rsidRDefault="0044233A" w:rsidP="00AC32B3">
      <w:pPr>
        <w:pStyle w:val="Footer"/>
        <w:ind w:right="26"/>
        <w:rPr>
          <w:sz w:val="22"/>
          <w:szCs w:val="22"/>
        </w:rPr>
      </w:pPr>
      <w:r>
        <w:rPr>
          <w:sz w:val="22"/>
          <w:szCs w:val="22"/>
        </w:rPr>
        <w:t>The</w:t>
      </w:r>
      <w:r w:rsidR="00AC32B3" w:rsidRPr="00674635">
        <w:rPr>
          <w:sz w:val="22"/>
          <w:szCs w:val="22"/>
        </w:rPr>
        <w:t xml:space="preserve"> 2006 Census</w:t>
      </w:r>
      <w:r>
        <w:rPr>
          <w:sz w:val="22"/>
          <w:szCs w:val="22"/>
        </w:rPr>
        <w:t xml:space="preserve"> shows</w:t>
      </w:r>
      <w:r w:rsidR="00AC32B3" w:rsidRPr="00674635">
        <w:rPr>
          <w:sz w:val="22"/>
          <w:szCs w:val="22"/>
        </w:rPr>
        <w:t xml:space="preserve"> the average family income in Perth was $1,490, but this ranged from $1,128 in Kwinana to $2,901 in Peppermint Grove (</w:t>
      </w:r>
      <w:r w:rsidR="00E74DA9">
        <w:rPr>
          <w:sz w:val="22"/>
          <w:szCs w:val="22"/>
        </w:rPr>
        <w:t xml:space="preserve">see </w:t>
      </w:r>
      <w:r w:rsidR="00AC32B3" w:rsidRPr="00674635">
        <w:rPr>
          <w:sz w:val="22"/>
          <w:szCs w:val="22"/>
        </w:rPr>
        <w:t>Table 3.2)</w:t>
      </w:r>
      <w:r w:rsidR="00E74DA9">
        <w:rPr>
          <w:sz w:val="22"/>
          <w:szCs w:val="22"/>
        </w:rPr>
        <w:t>.</w:t>
      </w:r>
      <w:r w:rsidR="00AC32B3" w:rsidRPr="00674635">
        <w:rPr>
          <w:sz w:val="22"/>
          <w:szCs w:val="22"/>
        </w:rPr>
        <w:t xml:space="preserve"> </w:t>
      </w:r>
      <w:r w:rsidR="00AC32B3" w:rsidRPr="00674635">
        <w:rPr>
          <w:sz w:val="22"/>
          <w:szCs w:val="22"/>
        </w:rPr>
        <w:lastRenderedPageBreak/>
        <w:t>Family incomes in Perth are</w:t>
      </w:r>
      <w:r w:rsidR="00E74DA9">
        <w:rPr>
          <w:sz w:val="22"/>
          <w:szCs w:val="22"/>
        </w:rPr>
        <w:t>,</w:t>
      </w:r>
      <w:r w:rsidR="00AC32B3" w:rsidRPr="00674635">
        <w:rPr>
          <w:sz w:val="22"/>
          <w:szCs w:val="22"/>
        </w:rPr>
        <w:t xml:space="preserve"> on average</w:t>
      </w:r>
      <w:r w:rsidR="00E74DA9">
        <w:rPr>
          <w:sz w:val="22"/>
          <w:szCs w:val="22"/>
        </w:rPr>
        <w:t>,</w:t>
      </w:r>
      <w:r w:rsidR="00AC32B3" w:rsidRPr="00674635">
        <w:rPr>
          <w:sz w:val="22"/>
          <w:szCs w:val="22"/>
        </w:rPr>
        <w:t xml:space="preserve"> among the highest of Australian capital cities (</w:t>
      </w:r>
      <w:r w:rsidR="00E74DA9">
        <w:rPr>
          <w:sz w:val="22"/>
          <w:szCs w:val="22"/>
        </w:rPr>
        <w:t xml:space="preserve">see </w:t>
      </w:r>
      <w:r w:rsidR="00AC32B3" w:rsidRPr="00674635">
        <w:rPr>
          <w:sz w:val="22"/>
          <w:szCs w:val="22"/>
        </w:rPr>
        <w:t>Table 3.3)</w:t>
      </w:r>
      <w:r w:rsidR="00E74DA9">
        <w:rPr>
          <w:sz w:val="22"/>
          <w:szCs w:val="22"/>
        </w:rPr>
        <w:t>.</w:t>
      </w:r>
    </w:p>
    <w:p w:rsidR="00AC32B3" w:rsidRPr="00674635" w:rsidRDefault="00AC32B3" w:rsidP="00AC32B3">
      <w:pPr>
        <w:pStyle w:val="Footer"/>
        <w:ind w:right="26"/>
        <w:rPr>
          <w:b/>
          <w:bCs/>
        </w:rPr>
      </w:pPr>
    </w:p>
    <w:p w:rsidR="00AC32B3" w:rsidRPr="00A47E3B" w:rsidRDefault="00AC32B3" w:rsidP="00AC32B3">
      <w:pPr>
        <w:pStyle w:val="Footer"/>
        <w:ind w:right="26"/>
        <w:rPr>
          <w:sz w:val="22"/>
          <w:szCs w:val="22"/>
        </w:rPr>
      </w:pPr>
      <w:r w:rsidRPr="00A47E3B">
        <w:rPr>
          <w:b/>
          <w:bCs/>
          <w:sz w:val="22"/>
          <w:szCs w:val="22"/>
        </w:rPr>
        <w:t>Table 3.2</w:t>
      </w:r>
      <w:r w:rsidR="00461A9D">
        <w:rPr>
          <w:b/>
          <w:bCs/>
          <w:sz w:val="22"/>
          <w:szCs w:val="22"/>
        </w:rPr>
        <w:t>:</w:t>
      </w:r>
      <w:r w:rsidRPr="00A47E3B">
        <w:rPr>
          <w:b/>
          <w:bCs/>
          <w:sz w:val="22"/>
          <w:szCs w:val="22"/>
        </w:rPr>
        <w:t xml:space="preserve"> Average </w:t>
      </w:r>
      <w:r w:rsidR="00C41D4A">
        <w:rPr>
          <w:b/>
          <w:bCs/>
          <w:sz w:val="22"/>
          <w:szCs w:val="22"/>
        </w:rPr>
        <w:t>family w</w:t>
      </w:r>
      <w:r w:rsidRPr="00A47E3B">
        <w:rPr>
          <w:b/>
          <w:bCs/>
          <w:sz w:val="22"/>
          <w:szCs w:val="22"/>
        </w:rPr>
        <w:t xml:space="preserve">eekly </w:t>
      </w:r>
      <w:r w:rsidR="00C41D4A">
        <w:rPr>
          <w:b/>
          <w:bCs/>
          <w:sz w:val="22"/>
          <w:szCs w:val="22"/>
        </w:rPr>
        <w:t>i</w:t>
      </w:r>
      <w:r w:rsidRPr="00A47E3B">
        <w:rPr>
          <w:b/>
          <w:bCs/>
          <w:sz w:val="22"/>
          <w:szCs w:val="22"/>
        </w:rPr>
        <w:t>ncome in metropolitan Perth, 2006</w:t>
      </w:r>
    </w:p>
    <w:p w:rsidR="00AC32B3" w:rsidRPr="00674635" w:rsidRDefault="00AC32B3" w:rsidP="00AC32B3">
      <w:pPr>
        <w:pStyle w:val="Footer"/>
        <w:ind w:right="26"/>
        <w:rPr>
          <w:sz w:val="22"/>
          <w:szCs w:val="22"/>
        </w:rPr>
      </w:pPr>
    </w:p>
    <w:tbl>
      <w:tblPr>
        <w:tblW w:w="6477" w:type="dxa"/>
        <w:tblInd w:w="201" w:type="dxa"/>
        <w:tblCellMar>
          <w:left w:w="0" w:type="dxa"/>
          <w:right w:w="0" w:type="dxa"/>
        </w:tblCellMar>
        <w:tblLook w:val="04A0" w:firstRow="1" w:lastRow="0" w:firstColumn="1" w:lastColumn="0" w:noHBand="0" w:noVBand="1"/>
      </w:tblPr>
      <w:tblGrid>
        <w:gridCol w:w="2567"/>
        <w:gridCol w:w="2129"/>
        <w:gridCol w:w="1781"/>
      </w:tblGrid>
      <w:tr w:rsidR="00AF20AC" w:rsidRPr="00674635" w:rsidTr="00AF20AC">
        <w:trPr>
          <w:trHeight w:val="675"/>
        </w:trPr>
        <w:tc>
          <w:tcPr>
            <w:tcW w:w="256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b/>
                <w:bCs/>
                <w:sz w:val="20"/>
                <w:szCs w:val="20"/>
                <w:lang w:eastAsia="en-US"/>
              </w:rPr>
            </w:pPr>
            <w:r w:rsidRPr="00674635">
              <w:rPr>
                <w:b/>
                <w:bCs/>
                <w:sz w:val="20"/>
                <w:szCs w:val="20"/>
              </w:rPr>
              <w:t xml:space="preserve">Local </w:t>
            </w:r>
            <w:r>
              <w:rPr>
                <w:b/>
                <w:bCs/>
                <w:sz w:val="20"/>
                <w:szCs w:val="20"/>
              </w:rPr>
              <w:t>G</w:t>
            </w:r>
            <w:r w:rsidRPr="00674635">
              <w:rPr>
                <w:b/>
                <w:bCs/>
                <w:sz w:val="20"/>
                <w:szCs w:val="20"/>
              </w:rPr>
              <w:t>overnment</w:t>
            </w:r>
          </w:p>
        </w:tc>
        <w:tc>
          <w:tcPr>
            <w:tcW w:w="39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F20AC" w:rsidRPr="00674635" w:rsidRDefault="00AF20AC" w:rsidP="00AF20AC">
            <w:pPr>
              <w:jc w:val="left"/>
              <w:rPr>
                <w:rFonts w:eastAsia="Calibri" w:cs="Arial"/>
                <w:b/>
                <w:bCs/>
                <w:sz w:val="20"/>
                <w:szCs w:val="20"/>
                <w:lang w:eastAsia="en-US"/>
              </w:rPr>
            </w:pPr>
            <w:r w:rsidRPr="00674635">
              <w:rPr>
                <w:b/>
                <w:bCs/>
                <w:sz w:val="20"/>
                <w:szCs w:val="20"/>
              </w:rPr>
              <w:t xml:space="preserve">Average Family Weekly Income </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Peppermint Grove (S)</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$2,901</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Cottesloe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$2,391</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Nedlands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$2,380</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Cambridge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$2,194</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Claremont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$2,150</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Subiaco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$2,101</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Mosman Park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$2,042</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Perth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$1,979</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East Fremantle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$1,895</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South Perth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$1,823</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Vincent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$1,764</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Melville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$1,731</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Joondalup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$1,633</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Fremantle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$1,506</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Stirling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$1,493</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Serpentine-Jarrahdale (S)</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$1,472</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Kalamunda (S)</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$1,457</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Mundaring (S)</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$1,449</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Canning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$1,439</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Victoria Park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$1,419</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Cockburn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$1,402</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Bayswater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$1,367</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Swan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$1,312</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Wanneroo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$1,307</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Rockingham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$1,304</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Bassendean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$1,295</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Gosnells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$1,278</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Armadale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$1,246</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Belmont (C)</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$1,219</w:t>
            </w:r>
          </w:p>
        </w:tc>
      </w:tr>
      <w:tr w:rsidR="00AF20AC" w:rsidRPr="00674635" w:rsidTr="00AF20AC">
        <w:trPr>
          <w:trHeight w:val="255"/>
        </w:trPr>
        <w:tc>
          <w:tcPr>
            <w:tcW w:w="25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sz w:val="20"/>
                <w:szCs w:val="20"/>
                <w:lang w:eastAsia="en-US"/>
              </w:rPr>
            </w:pPr>
            <w:r w:rsidRPr="00674635">
              <w:rPr>
                <w:sz w:val="20"/>
                <w:szCs w:val="20"/>
              </w:rPr>
              <w:t>Kwinana (T)</w:t>
            </w:r>
          </w:p>
        </w:tc>
        <w:tc>
          <w:tcPr>
            <w:tcW w:w="391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sz w:val="20"/>
                <w:szCs w:val="20"/>
                <w:lang w:eastAsia="en-US"/>
              </w:rPr>
            </w:pPr>
            <w:r w:rsidRPr="00674635">
              <w:rPr>
                <w:sz w:val="20"/>
                <w:szCs w:val="20"/>
              </w:rPr>
              <w:t>$1,128</w:t>
            </w:r>
          </w:p>
        </w:tc>
      </w:tr>
      <w:tr w:rsidR="00AF20AC" w:rsidRPr="00674635" w:rsidTr="00AF20AC">
        <w:trPr>
          <w:trHeight w:val="255"/>
        </w:trPr>
        <w:tc>
          <w:tcPr>
            <w:tcW w:w="256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left"/>
              <w:rPr>
                <w:rFonts w:eastAsia="Calibri" w:cs="Arial"/>
                <w:b/>
                <w:bCs/>
                <w:sz w:val="20"/>
                <w:szCs w:val="20"/>
                <w:lang w:eastAsia="en-US"/>
              </w:rPr>
            </w:pPr>
            <w:r w:rsidRPr="00674635">
              <w:rPr>
                <w:b/>
                <w:bCs/>
                <w:sz w:val="20"/>
                <w:szCs w:val="20"/>
              </w:rPr>
              <w:t>Metropolitan Perth</w:t>
            </w:r>
          </w:p>
        </w:tc>
        <w:tc>
          <w:tcPr>
            <w:tcW w:w="3910"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F20AC" w:rsidRPr="00674635" w:rsidRDefault="00AF20AC" w:rsidP="00AF20AC">
            <w:pPr>
              <w:jc w:val="center"/>
              <w:rPr>
                <w:rFonts w:eastAsia="Calibri" w:cs="Arial"/>
                <w:b/>
                <w:bCs/>
                <w:sz w:val="20"/>
                <w:szCs w:val="20"/>
                <w:lang w:eastAsia="en-US"/>
              </w:rPr>
            </w:pPr>
            <w:r w:rsidRPr="00674635">
              <w:rPr>
                <w:b/>
                <w:bCs/>
                <w:sz w:val="20"/>
                <w:szCs w:val="20"/>
              </w:rPr>
              <w:t>$1,490</w:t>
            </w:r>
          </w:p>
        </w:tc>
      </w:tr>
      <w:tr w:rsidR="00AF20AC" w:rsidRPr="00674635" w:rsidTr="00AF20AC">
        <w:trPr>
          <w:trHeight w:val="255"/>
        </w:trPr>
        <w:tc>
          <w:tcPr>
            <w:tcW w:w="6477" w:type="dxa"/>
            <w:gridSpan w:val="3"/>
            <w:tcBorders>
              <w:top w:val="single" w:sz="8" w:space="0" w:color="auto"/>
            </w:tcBorders>
            <w:noWrap/>
            <w:tcMar>
              <w:top w:w="0" w:type="dxa"/>
              <w:left w:w="108" w:type="dxa"/>
              <w:bottom w:w="0" w:type="dxa"/>
              <w:right w:w="108" w:type="dxa"/>
            </w:tcMar>
            <w:vAlign w:val="bottom"/>
          </w:tcPr>
          <w:p w:rsidR="00AF20AC" w:rsidRPr="00674635" w:rsidRDefault="00AF20AC" w:rsidP="00AF20AC">
            <w:pPr>
              <w:jc w:val="left"/>
              <w:rPr>
                <w:b/>
                <w:bCs/>
                <w:sz w:val="20"/>
                <w:szCs w:val="20"/>
              </w:rPr>
            </w:pPr>
            <w:r w:rsidRPr="00674635">
              <w:rPr>
                <w:sz w:val="16"/>
                <w:szCs w:val="16"/>
              </w:rPr>
              <w:t xml:space="preserve">Source: </w:t>
            </w:r>
            <w:r w:rsidR="00674485">
              <w:rPr>
                <w:sz w:val="16"/>
                <w:szCs w:val="16"/>
              </w:rPr>
              <w:t xml:space="preserve">Based on </w:t>
            </w:r>
            <w:r w:rsidRPr="00674635">
              <w:rPr>
                <w:sz w:val="16"/>
                <w:szCs w:val="16"/>
              </w:rPr>
              <w:t>2006 Census of Population and Housing</w:t>
            </w:r>
          </w:p>
        </w:tc>
      </w:tr>
      <w:tr w:rsidR="00AF20AC" w:rsidRPr="00674635" w:rsidTr="00AF20AC">
        <w:tc>
          <w:tcPr>
            <w:tcW w:w="2567" w:type="dxa"/>
            <w:vAlign w:val="center"/>
            <w:hideMark/>
          </w:tcPr>
          <w:p w:rsidR="00AF20AC" w:rsidRPr="00674635" w:rsidRDefault="00AF20AC">
            <w:pPr>
              <w:rPr>
                <w:rFonts w:ascii="Times New Roman" w:hAnsi="Times New Roman"/>
                <w:sz w:val="20"/>
                <w:szCs w:val="20"/>
              </w:rPr>
            </w:pPr>
          </w:p>
        </w:tc>
        <w:tc>
          <w:tcPr>
            <w:tcW w:w="2129" w:type="dxa"/>
            <w:vAlign w:val="center"/>
            <w:hideMark/>
          </w:tcPr>
          <w:p w:rsidR="00AF20AC" w:rsidRPr="00674635" w:rsidRDefault="00AF20AC">
            <w:pPr>
              <w:rPr>
                <w:rFonts w:ascii="Times New Roman" w:hAnsi="Times New Roman"/>
                <w:sz w:val="20"/>
                <w:szCs w:val="20"/>
              </w:rPr>
            </w:pPr>
          </w:p>
        </w:tc>
        <w:tc>
          <w:tcPr>
            <w:tcW w:w="1781" w:type="dxa"/>
            <w:vAlign w:val="center"/>
            <w:hideMark/>
          </w:tcPr>
          <w:p w:rsidR="00AF20AC" w:rsidRPr="00674635" w:rsidRDefault="00AF20AC">
            <w:pPr>
              <w:rPr>
                <w:rFonts w:ascii="Times New Roman" w:hAnsi="Times New Roman"/>
                <w:sz w:val="20"/>
                <w:szCs w:val="20"/>
              </w:rPr>
            </w:pPr>
          </w:p>
        </w:tc>
      </w:tr>
    </w:tbl>
    <w:p w:rsidR="00AC32B3" w:rsidRDefault="00AC32B3"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Default="00A47E3B" w:rsidP="00AC32B3">
      <w:pPr>
        <w:pStyle w:val="Footer"/>
        <w:ind w:right="26"/>
        <w:rPr>
          <w:rFonts w:eastAsia="Calibri" w:cs="Arial"/>
          <w:sz w:val="22"/>
          <w:szCs w:val="22"/>
        </w:rPr>
      </w:pPr>
    </w:p>
    <w:p w:rsidR="00A47E3B" w:rsidRPr="00674635" w:rsidRDefault="00A47E3B" w:rsidP="00AC32B3">
      <w:pPr>
        <w:pStyle w:val="Footer"/>
        <w:ind w:right="26"/>
        <w:rPr>
          <w:rFonts w:eastAsia="Calibri" w:cs="Arial"/>
          <w:sz w:val="22"/>
          <w:szCs w:val="22"/>
        </w:rPr>
      </w:pPr>
    </w:p>
    <w:p w:rsidR="00AC32B3" w:rsidRPr="00A47E3B" w:rsidRDefault="00AC32B3" w:rsidP="00AC32B3">
      <w:pPr>
        <w:pStyle w:val="Footer"/>
        <w:ind w:right="26"/>
        <w:rPr>
          <w:sz w:val="22"/>
          <w:szCs w:val="22"/>
        </w:rPr>
      </w:pPr>
      <w:r w:rsidRPr="00A47E3B">
        <w:rPr>
          <w:b/>
          <w:bCs/>
          <w:sz w:val="22"/>
          <w:szCs w:val="22"/>
        </w:rPr>
        <w:lastRenderedPageBreak/>
        <w:t>Table 3.3</w:t>
      </w:r>
      <w:r w:rsidR="00461A9D">
        <w:rPr>
          <w:b/>
          <w:bCs/>
          <w:sz w:val="22"/>
          <w:szCs w:val="22"/>
        </w:rPr>
        <w:t>:</w:t>
      </w:r>
      <w:r w:rsidRPr="00A47E3B">
        <w:rPr>
          <w:b/>
          <w:bCs/>
          <w:sz w:val="22"/>
          <w:szCs w:val="22"/>
        </w:rPr>
        <w:t> Median family income in Australian cities, 2006</w:t>
      </w:r>
    </w:p>
    <w:p w:rsidR="00AC32B3" w:rsidRPr="00674635" w:rsidRDefault="00AC32B3" w:rsidP="00AC32B3">
      <w:pPr>
        <w:pStyle w:val="Footer"/>
        <w:ind w:right="26"/>
        <w:rPr>
          <w:sz w:val="22"/>
          <w:szCs w:val="22"/>
        </w:rPr>
      </w:pPr>
    </w:p>
    <w:tbl>
      <w:tblPr>
        <w:tblW w:w="4536" w:type="dxa"/>
        <w:tblInd w:w="1101" w:type="dxa"/>
        <w:tblCellMar>
          <w:left w:w="0" w:type="dxa"/>
          <w:right w:w="0" w:type="dxa"/>
        </w:tblCellMar>
        <w:tblLook w:val="04A0" w:firstRow="1" w:lastRow="0" w:firstColumn="1" w:lastColumn="0" w:noHBand="0" w:noVBand="1"/>
      </w:tblPr>
      <w:tblGrid>
        <w:gridCol w:w="1842"/>
        <w:gridCol w:w="2694"/>
      </w:tblGrid>
      <w:tr w:rsidR="00A47E3B" w:rsidRPr="00674635" w:rsidTr="00A47E3B">
        <w:tc>
          <w:tcPr>
            <w:tcW w:w="18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A47E3B" w:rsidRPr="00A47E3B" w:rsidRDefault="00A47E3B" w:rsidP="00A47E3B">
            <w:pPr>
              <w:pStyle w:val="Footer"/>
              <w:spacing w:after="120"/>
              <w:ind w:left="459" w:right="26" w:hanging="284"/>
              <w:jc w:val="left"/>
              <w:rPr>
                <w:b/>
              </w:rPr>
            </w:pPr>
            <w:r w:rsidRPr="00A47E3B">
              <w:rPr>
                <w:b/>
              </w:rPr>
              <w:t>City</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47E3B" w:rsidRPr="00A47E3B" w:rsidRDefault="00A47E3B" w:rsidP="00A47E3B">
            <w:pPr>
              <w:pStyle w:val="Footer"/>
              <w:spacing w:after="120"/>
              <w:ind w:left="459" w:right="26" w:hanging="284"/>
              <w:jc w:val="left"/>
              <w:rPr>
                <w:b/>
              </w:rPr>
            </w:pPr>
            <w:r w:rsidRPr="00A47E3B">
              <w:rPr>
                <w:b/>
              </w:rPr>
              <w:t>Median Family Income</w:t>
            </w:r>
          </w:p>
        </w:tc>
      </w:tr>
      <w:tr w:rsidR="00AC32B3" w:rsidRPr="00674635" w:rsidTr="00A47E3B">
        <w:tc>
          <w:tcPr>
            <w:tcW w:w="18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left"/>
            </w:pPr>
            <w:r w:rsidRPr="00A47E3B">
              <w:t>Adelaide</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center"/>
            </w:pPr>
            <w:r w:rsidRPr="00A47E3B">
              <w:t>$1,137</w:t>
            </w:r>
          </w:p>
        </w:tc>
      </w:tr>
      <w:tr w:rsidR="00AC32B3" w:rsidRPr="00674635" w:rsidTr="00A47E3B">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left"/>
            </w:pPr>
            <w:r w:rsidRPr="00A47E3B">
              <w:t>Brisbane</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center"/>
            </w:pPr>
            <w:r w:rsidRPr="00A47E3B">
              <w:t>$1,262</w:t>
            </w:r>
          </w:p>
        </w:tc>
      </w:tr>
      <w:tr w:rsidR="00AC32B3" w:rsidRPr="00674635" w:rsidTr="00A47E3B">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left"/>
            </w:pPr>
            <w:r w:rsidRPr="00A47E3B">
              <w:t>Melbourne</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center"/>
            </w:pPr>
            <w:r w:rsidRPr="00A47E3B">
              <w:t>$1,242</w:t>
            </w:r>
          </w:p>
        </w:tc>
      </w:tr>
      <w:tr w:rsidR="00AC32B3" w:rsidRPr="00674635" w:rsidTr="00A47E3B">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left"/>
            </w:pPr>
            <w:r w:rsidRPr="00A47E3B">
              <w:t>Perth</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center"/>
            </w:pPr>
            <w:r w:rsidRPr="00A47E3B">
              <w:t>$1,298</w:t>
            </w:r>
          </w:p>
        </w:tc>
      </w:tr>
      <w:tr w:rsidR="00AC32B3" w:rsidRPr="00674635" w:rsidTr="00A47E3B">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left"/>
            </w:pPr>
            <w:r w:rsidRPr="00A47E3B">
              <w:t>Sydney</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center"/>
            </w:pPr>
            <w:r w:rsidRPr="00A47E3B">
              <w:t>$1,350</w:t>
            </w:r>
          </w:p>
        </w:tc>
      </w:tr>
      <w:tr w:rsidR="00AC32B3" w:rsidRPr="00674635" w:rsidTr="00A47E3B">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left"/>
            </w:pPr>
            <w:r w:rsidRPr="00A47E3B">
              <w:t>Australia</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C32B3" w:rsidRPr="00A47E3B" w:rsidRDefault="00AC32B3" w:rsidP="00A47E3B">
            <w:pPr>
              <w:pStyle w:val="Footer"/>
              <w:spacing w:after="120"/>
              <w:ind w:left="459" w:right="26" w:hanging="284"/>
              <w:jc w:val="center"/>
            </w:pPr>
            <w:r w:rsidRPr="00A47E3B">
              <w:t>$1,171</w:t>
            </w:r>
          </w:p>
        </w:tc>
      </w:tr>
    </w:tbl>
    <w:p w:rsidR="00AC32B3" w:rsidRPr="00674635" w:rsidRDefault="00AC32B3" w:rsidP="00AC32B3">
      <w:pPr>
        <w:rPr>
          <w:rFonts w:ascii="Times New Roman" w:hAnsi="Times New Roman"/>
          <w:vanish/>
          <w:sz w:val="24"/>
        </w:rPr>
      </w:pPr>
    </w:p>
    <w:tbl>
      <w:tblPr>
        <w:tblW w:w="4977" w:type="dxa"/>
        <w:tblInd w:w="93" w:type="dxa"/>
        <w:tblCellMar>
          <w:left w:w="0" w:type="dxa"/>
          <w:right w:w="0" w:type="dxa"/>
        </w:tblCellMar>
        <w:tblLook w:val="04A0" w:firstRow="1" w:lastRow="0" w:firstColumn="1" w:lastColumn="0" w:noHBand="0" w:noVBand="1"/>
      </w:tblPr>
      <w:tblGrid>
        <w:gridCol w:w="4977"/>
      </w:tblGrid>
      <w:tr w:rsidR="00AC32B3" w:rsidRPr="00674635" w:rsidTr="00A47E3B">
        <w:trPr>
          <w:trHeight w:val="255"/>
        </w:trPr>
        <w:tc>
          <w:tcPr>
            <w:tcW w:w="4977" w:type="dxa"/>
            <w:noWrap/>
            <w:tcMar>
              <w:top w:w="0" w:type="dxa"/>
              <w:left w:w="108" w:type="dxa"/>
              <w:bottom w:w="0" w:type="dxa"/>
              <w:right w:w="108" w:type="dxa"/>
            </w:tcMar>
            <w:vAlign w:val="bottom"/>
            <w:hideMark/>
          </w:tcPr>
          <w:p w:rsidR="00AC32B3" w:rsidRPr="00674635" w:rsidRDefault="00AC32B3">
            <w:pPr>
              <w:ind w:right="-1023" w:firstLine="900"/>
              <w:rPr>
                <w:rFonts w:eastAsia="Calibri" w:cs="Arial"/>
                <w:sz w:val="16"/>
                <w:szCs w:val="16"/>
                <w:lang w:eastAsia="en-US"/>
              </w:rPr>
            </w:pPr>
            <w:r w:rsidRPr="00674635">
              <w:rPr>
                <w:sz w:val="16"/>
                <w:szCs w:val="16"/>
              </w:rPr>
              <w:t>Source: 2006 Census of Population and Housing</w:t>
            </w:r>
          </w:p>
        </w:tc>
      </w:tr>
    </w:tbl>
    <w:p w:rsidR="00407DEF" w:rsidRPr="00674635" w:rsidRDefault="00407DEF" w:rsidP="00C01486">
      <w:pPr>
        <w:pStyle w:val="Footer"/>
        <w:tabs>
          <w:tab w:val="right" w:pos="8100"/>
        </w:tabs>
        <w:ind w:right="26"/>
        <w:rPr>
          <w:sz w:val="22"/>
          <w:szCs w:val="22"/>
        </w:rPr>
      </w:pPr>
    </w:p>
    <w:p w:rsidR="00407DEF" w:rsidRPr="00674635" w:rsidRDefault="00407DEF" w:rsidP="00C01486">
      <w:pPr>
        <w:shd w:val="clear" w:color="auto" w:fill="FFFFFF"/>
        <w:tabs>
          <w:tab w:val="right" w:pos="8100"/>
        </w:tabs>
        <w:ind w:right="26"/>
        <w:rPr>
          <w:szCs w:val="22"/>
        </w:rPr>
      </w:pPr>
      <w:r w:rsidRPr="00674635">
        <w:rPr>
          <w:szCs w:val="22"/>
        </w:rPr>
        <w:t>The Western Australian Council of Social Service Inc</w:t>
      </w:r>
      <w:r w:rsidR="00FB60B3">
        <w:rPr>
          <w:szCs w:val="22"/>
        </w:rPr>
        <w:t>.</w:t>
      </w:r>
      <w:r w:rsidRPr="00674635">
        <w:rPr>
          <w:szCs w:val="22"/>
        </w:rPr>
        <w:t xml:space="preserve">, using </w:t>
      </w:r>
      <w:r w:rsidR="00FB60B3">
        <w:rPr>
          <w:szCs w:val="22"/>
        </w:rPr>
        <w:t xml:space="preserve">data from the </w:t>
      </w:r>
      <w:r w:rsidRPr="00674635">
        <w:rPr>
          <w:szCs w:val="22"/>
        </w:rPr>
        <w:t xml:space="preserve">Australian Bureau of Statistics, has identified that </w:t>
      </w:r>
      <w:r w:rsidR="00955D64">
        <w:rPr>
          <w:szCs w:val="22"/>
        </w:rPr>
        <w:t>‘</w:t>
      </w:r>
      <w:r w:rsidRPr="00674635">
        <w:rPr>
          <w:szCs w:val="22"/>
        </w:rPr>
        <w:t>concentrations of low</w:t>
      </w:r>
      <w:r w:rsidR="00E74DA9">
        <w:rPr>
          <w:szCs w:val="22"/>
        </w:rPr>
        <w:t>-</w:t>
      </w:r>
      <w:r w:rsidRPr="00674635">
        <w:rPr>
          <w:szCs w:val="22"/>
        </w:rPr>
        <w:t>income households are located in a narrow band along the eastern side of the City stretching from Balga in the north to Armadale in the south-east; in the southern coastal areas of Kwinana, Rockingham; and in the suburbs to the immediate south of Fremantle … Balga, Midland and Midvale, Bentley, Hamilton Hill and Coolbellup all had more than one third of households classified as low income</w:t>
      </w:r>
      <w:r w:rsidR="00955D64">
        <w:rPr>
          <w:szCs w:val="22"/>
        </w:rPr>
        <w:t>’</w:t>
      </w:r>
      <w:r w:rsidRPr="00674635">
        <w:rPr>
          <w:szCs w:val="22"/>
        </w:rPr>
        <w:t>.</w:t>
      </w:r>
      <w:r w:rsidRPr="00674635">
        <w:rPr>
          <w:rStyle w:val="FootnoteReference"/>
          <w:szCs w:val="22"/>
        </w:rPr>
        <w:footnoteReference w:id="45"/>
      </w:r>
      <w:r w:rsidRPr="00674635">
        <w:rPr>
          <w:szCs w:val="22"/>
        </w:rPr>
        <w:t xml:space="preserve"> There is also a trend towards marginalisation of the urban fringe, where more low</w:t>
      </w:r>
      <w:r w:rsidR="00E74DA9">
        <w:rPr>
          <w:szCs w:val="22"/>
        </w:rPr>
        <w:t>-</w:t>
      </w:r>
      <w:r w:rsidRPr="00674635">
        <w:rPr>
          <w:szCs w:val="22"/>
        </w:rPr>
        <w:t xml:space="preserve">income people are attracted by cheaper housing, but they suffer the </w:t>
      </w:r>
      <w:r w:rsidR="00EE1105" w:rsidRPr="00674635">
        <w:rPr>
          <w:szCs w:val="22"/>
        </w:rPr>
        <w:t>disadvantages</w:t>
      </w:r>
      <w:r w:rsidRPr="00674635">
        <w:rPr>
          <w:szCs w:val="22"/>
        </w:rPr>
        <w:t xml:space="preserve"> of poorer access to jobs and services.</w:t>
      </w:r>
      <w:r w:rsidRPr="00674635">
        <w:rPr>
          <w:rStyle w:val="FootnoteReference"/>
          <w:szCs w:val="22"/>
        </w:rPr>
        <w:footnoteReference w:id="46"/>
      </w:r>
    </w:p>
    <w:p w:rsidR="00407DEF" w:rsidRPr="00674635" w:rsidRDefault="00407DEF" w:rsidP="00C01486">
      <w:pPr>
        <w:tabs>
          <w:tab w:val="right" w:pos="8100"/>
        </w:tabs>
        <w:ind w:right="26"/>
        <w:rPr>
          <w:szCs w:val="22"/>
        </w:rPr>
      </w:pPr>
    </w:p>
    <w:p w:rsidR="00407DEF" w:rsidRPr="00674635" w:rsidRDefault="00407DEF" w:rsidP="00C01486">
      <w:pPr>
        <w:tabs>
          <w:tab w:val="right" w:pos="8100"/>
        </w:tabs>
        <w:ind w:right="26"/>
        <w:rPr>
          <w:bCs/>
          <w:szCs w:val="22"/>
        </w:rPr>
      </w:pPr>
      <w:r w:rsidRPr="00674635">
        <w:rPr>
          <w:szCs w:val="22"/>
        </w:rPr>
        <w:t>Cultural and linguistic diversity</w:t>
      </w:r>
      <w:r w:rsidR="00EE1105" w:rsidRPr="00674635">
        <w:rPr>
          <w:szCs w:val="22"/>
        </w:rPr>
        <w:t xml:space="preserve"> (</w:t>
      </w:r>
      <w:proofErr w:type="spellStart"/>
      <w:r w:rsidR="00EE1105" w:rsidRPr="00674635">
        <w:rPr>
          <w:szCs w:val="22"/>
        </w:rPr>
        <w:t>CaLD</w:t>
      </w:r>
      <w:proofErr w:type="spellEnd"/>
      <w:r w:rsidR="00EE1105" w:rsidRPr="00674635">
        <w:rPr>
          <w:szCs w:val="22"/>
        </w:rPr>
        <w:t>)</w:t>
      </w:r>
      <w:r w:rsidRPr="00674635">
        <w:rPr>
          <w:szCs w:val="22"/>
        </w:rPr>
        <w:t xml:space="preserve"> is now a key </w:t>
      </w:r>
      <w:r w:rsidR="00E74DA9">
        <w:rPr>
          <w:szCs w:val="22"/>
        </w:rPr>
        <w:t>characteristic</w:t>
      </w:r>
      <w:r w:rsidR="00E74DA9" w:rsidRPr="00674635">
        <w:rPr>
          <w:szCs w:val="22"/>
        </w:rPr>
        <w:t xml:space="preserve"> </w:t>
      </w:r>
      <w:r w:rsidRPr="00674635">
        <w:rPr>
          <w:szCs w:val="22"/>
        </w:rPr>
        <w:t xml:space="preserve">of Perth’s population, and is likely to increase over the next 50 years. The </w:t>
      </w:r>
      <w:r w:rsidR="00E74DA9">
        <w:rPr>
          <w:szCs w:val="22"/>
        </w:rPr>
        <w:t>main factor influencing</w:t>
      </w:r>
      <w:r w:rsidRPr="00674635">
        <w:rPr>
          <w:szCs w:val="22"/>
        </w:rPr>
        <w:t xml:space="preserve"> immigration is future labour demand</w:t>
      </w:r>
      <w:r w:rsidR="00E74DA9">
        <w:rPr>
          <w:szCs w:val="22"/>
        </w:rPr>
        <w:t>,</w:t>
      </w:r>
      <w:r w:rsidRPr="00674635">
        <w:rPr>
          <w:szCs w:val="22"/>
        </w:rPr>
        <w:t xml:space="preserve"> </w:t>
      </w:r>
      <w:r w:rsidR="00E74DA9">
        <w:rPr>
          <w:szCs w:val="22"/>
        </w:rPr>
        <w:t>so</w:t>
      </w:r>
      <w:r w:rsidRPr="00674635">
        <w:rPr>
          <w:szCs w:val="22"/>
        </w:rPr>
        <w:t xml:space="preserve"> Western Australia is likely to experience a sustained intake for many years to meet the skills of the State’s resources sector. Western Australia is also likely to maintain its current commitment to accommodate humanitarian entrants and </w:t>
      </w:r>
      <w:r w:rsidR="00FB60B3">
        <w:rPr>
          <w:szCs w:val="22"/>
        </w:rPr>
        <w:t xml:space="preserve">accept </w:t>
      </w:r>
      <w:r w:rsidRPr="00674635">
        <w:rPr>
          <w:szCs w:val="22"/>
        </w:rPr>
        <w:t>significant numbers enter</w:t>
      </w:r>
      <w:r w:rsidR="00FB60B3">
        <w:rPr>
          <w:szCs w:val="22"/>
        </w:rPr>
        <w:t>ing</w:t>
      </w:r>
      <w:r w:rsidRPr="00674635">
        <w:rPr>
          <w:szCs w:val="22"/>
        </w:rPr>
        <w:t xml:space="preserve"> through the Family Migration stream. </w:t>
      </w:r>
      <w:r w:rsidR="00FB60B3">
        <w:rPr>
          <w:bCs/>
          <w:szCs w:val="22"/>
        </w:rPr>
        <w:t>N</w:t>
      </w:r>
      <w:r w:rsidRPr="00674635">
        <w:rPr>
          <w:bCs/>
          <w:szCs w:val="22"/>
        </w:rPr>
        <w:t>early 34</w:t>
      </w:r>
      <w:r w:rsidR="00FB60B3">
        <w:rPr>
          <w:bCs/>
          <w:szCs w:val="22"/>
        </w:rPr>
        <w:t xml:space="preserve"> per cent</w:t>
      </w:r>
      <w:r w:rsidRPr="00674635">
        <w:rPr>
          <w:bCs/>
          <w:szCs w:val="22"/>
        </w:rPr>
        <w:t xml:space="preserve"> (</w:t>
      </w:r>
      <w:r w:rsidRPr="00674635">
        <w:rPr>
          <w:szCs w:val="22"/>
        </w:rPr>
        <w:t xml:space="preserve">2006 Census) </w:t>
      </w:r>
      <w:r w:rsidRPr="00674635">
        <w:rPr>
          <w:bCs/>
          <w:szCs w:val="22"/>
        </w:rPr>
        <w:t>of Perth residents were born overseas, and nearly 15</w:t>
      </w:r>
      <w:r w:rsidR="00FB60B3">
        <w:rPr>
          <w:bCs/>
          <w:szCs w:val="22"/>
        </w:rPr>
        <w:t xml:space="preserve"> per</w:t>
      </w:r>
      <w:r w:rsidRPr="00674635">
        <w:rPr>
          <w:bCs/>
          <w:szCs w:val="22"/>
        </w:rPr>
        <w:t xml:space="preserve"> cent of Perth’s population speak a language other than English at home. For some local government</w:t>
      </w:r>
      <w:r w:rsidR="00FB60B3">
        <w:rPr>
          <w:bCs/>
          <w:szCs w:val="22"/>
        </w:rPr>
        <w:t>s</w:t>
      </w:r>
      <w:r w:rsidRPr="00674635">
        <w:rPr>
          <w:bCs/>
          <w:szCs w:val="22"/>
        </w:rPr>
        <w:t>, these figures are even higher (</w:t>
      </w:r>
      <w:r w:rsidR="00FB60B3">
        <w:rPr>
          <w:bCs/>
          <w:szCs w:val="22"/>
        </w:rPr>
        <w:t xml:space="preserve">for example, </w:t>
      </w:r>
      <w:r w:rsidRPr="00674635">
        <w:rPr>
          <w:bCs/>
          <w:szCs w:val="22"/>
        </w:rPr>
        <w:t xml:space="preserve">Vincent </w:t>
      </w:r>
      <w:r w:rsidR="00FB60B3">
        <w:rPr>
          <w:bCs/>
          <w:szCs w:val="22"/>
        </w:rPr>
        <w:t xml:space="preserve">at </w:t>
      </w:r>
      <w:r w:rsidRPr="00674635">
        <w:rPr>
          <w:bCs/>
          <w:szCs w:val="22"/>
        </w:rPr>
        <w:t>21</w:t>
      </w:r>
      <w:r w:rsidR="00FB60B3">
        <w:rPr>
          <w:bCs/>
          <w:szCs w:val="22"/>
        </w:rPr>
        <w:t xml:space="preserve"> per cent</w:t>
      </w:r>
      <w:r w:rsidRPr="00674635">
        <w:rPr>
          <w:bCs/>
          <w:szCs w:val="22"/>
        </w:rPr>
        <w:t xml:space="preserve"> </w:t>
      </w:r>
      <w:r w:rsidR="00FB60B3">
        <w:rPr>
          <w:bCs/>
          <w:szCs w:val="22"/>
        </w:rPr>
        <w:t>and</w:t>
      </w:r>
      <w:r w:rsidRPr="00674635">
        <w:rPr>
          <w:bCs/>
          <w:szCs w:val="22"/>
        </w:rPr>
        <w:t xml:space="preserve"> Stirling </w:t>
      </w:r>
      <w:r w:rsidR="00FB60B3">
        <w:rPr>
          <w:bCs/>
          <w:szCs w:val="22"/>
        </w:rPr>
        <w:t xml:space="preserve">at </w:t>
      </w:r>
      <w:r w:rsidRPr="00674635">
        <w:rPr>
          <w:bCs/>
          <w:szCs w:val="22"/>
        </w:rPr>
        <w:t>20</w:t>
      </w:r>
      <w:r w:rsidR="00FB60B3">
        <w:rPr>
          <w:bCs/>
          <w:szCs w:val="22"/>
        </w:rPr>
        <w:t xml:space="preserve"> per cent</w:t>
      </w:r>
      <w:r w:rsidR="00FB60B3" w:rsidRPr="00674635">
        <w:rPr>
          <w:bCs/>
          <w:szCs w:val="22"/>
        </w:rPr>
        <w:t xml:space="preserve">). </w:t>
      </w:r>
    </w:p>
    <w:p w:rsidR="00B504B8" w:rsidRDefault="00B504B8" w:rsidP="00C01486">
      <w:pPr>
        <w:tabs>
          <w:tab w:val="right" w:pos="8100"/>
        </w:tabs>
        <w:ind w:right="26"/>
        <w:rPr>
          <w:szCs w:val="22"/>
        </w:rPr>
      </w:pPr>
    </w:p>
    <w:p w:rsidR="00407DEF" w:rsidRPr="00674635" w:rsidRDefault="00407DEF" w:rsidP="00C01486">
      <w:pPr>
        <w:tabs>
          <w:tab w:val="right" w:pos="8100"/>
        </w:tabs>
        <w:ind w:right="26"/>
        <w:rPr>
          <w:szCs w:val="22"/>
        </w:rPr>
      </w:pPr>
      <w:r w:rsidRPr="00674635">
        <w:rPr>
          <w:szCs w:val="22"/>
        </w:rPr>
        <w:t xml:space="preserve">Migration and the resulting cultural and linguistic diversity of the population have brought enormous social and cultural benefits to Perth. </w:t>
      </w:r>
      <w:r w:rsidR="00FB60B3">
        <w:rPr>
          <w:szCs w:val="22"/>
        </w:rPr>
        <w:t>However there are also</w:t>
      </w:r>
      <w:r w:rsidRPr="00674635">
        <w:rPr>
          <w:szCs w:val="22"/>
        </w:rPr>
        <w:t xml:space="preserve"> challenges for local government now and into the future includ</w:t>
      </w:r>
      <w:r w:rsidR="00FB60B3">
        <w:rPr>
          <w:szCs w:val="22"/>
        </w:rPr>
        <w:t>ing</w:t>
      </w:r>
      <w:r w:rsidRPr="00674635">
        <w:rPr>
          <w:szCs w:val="22"/>
        </w:rPr>
        <w:t>:</w:t>
      </w:r>
    </w:p>
    <w:p w:rsidR="00407DEF" w:rsidRPr="00674635" w:rsidRDefault="00407DEF" w:rsidP="00C01486">
      <w:pPr>
        <w:tabs>
          <w:tab w:val="right" w:pos="8100"/>
        </w:tabs>
        <w:ind w:right="26"/>
        <w:rPr>
          <w:szCs w:val="22"/>
        </w:rPr>
      </w:pPr>
    </w:p>
    <w:p w:rsidR="00407DEF" w:rsidRPr="00674635" w:rsidRDefault="00407DEF" w:rsidP="005F2005">
      <w:pPr>
        <w:numPr>
          <w:ilvl w:val="0"/>
          <w:numId w:val="19"/>
        </w:numPr>
        <w:tabs>
          <w:tab w:val="right" w:pos="8100"/>
        </w:tabs>
        <w:ind w:right="26"/>
        <w:rPr>
          <w:bCs/>
          <w:szCs w:val="22"/>
        </w:rPr>
      </w:pPr>
      <w:r w:rsidRPr="00674635">
        <w:rPr>
          <w:bCs/>
          <w:szCs w:val="22"/>
        </w:rPr>
        <w:t xml:space="preserve">ensuring full participation by members of </w:t>
      </w:r>
      <w:proofErr w:type="spellStart"/>
      <w:r w:rsidRPr="00674635">
        <w:rPr>
          <w:bCs/>
          <w:szCs w:val="22"/>
        </w:rPr>
        <w:t>CaLD</w:t>
      </w:r>
      <w:proofErr w:type="spellEnd"/>
      <w:r w:rsidRPr="00674635">
        <w:rPr>
          <w:bCs/>
          <w:szCs w:val="22"/>
        </w:rPr>
        <w:t xml:space="preserve"> communities in civic affairs </w:t>
      </w:r>
      <w:r w:rsidR="00FB60B3">
        <w:rPr>
          <w:bCs/>
          <w:szCs w:val="22"/>
        </w:rPr>
        <w:t xml:space="preserve">such as </w:t>
      </w:r>
      <w:r w:rsidRPr="00674635">
        <w:rPr>
          <w:bCs/>
          <w:szCs w:val="22"/>
        </w:rPr>
        <w:t xml:space="preserve"> planning and service delivery</w:t>
      </w:r>
    </w:p>
    <w:p w:rsidR="00407DEF" w:rsidRPr="00674635" w:rsidRDefault="00407DEF" w:rsidP="005F2005">
      <w:pPr>
        <w:numPr>
          <w:ilvl w:val="0"/>
          <w:numId w:val="19"/>
        </w:numPr>
        <w:tabs>
          <w:tab w:val="right" w:pos="8100"/>
        </w:tabs>
        <w:ind w:right="26"/>
        <w:rPr>
          <w:bCs/>
          <w:szCs w:val="22"/>
        </w:rPr>
      </w:pPr>
      <w:r w:rsidRPr="00674635">
        <w:rPr>
          <w:bCs/>
          <w:szCs w:val="22"/>
        </w:rPr>
        <w:t>providing programs and services that are inclusive, appropriate and responsive to the needs of a diverse community</w:t>
      </w:r>
    </w:p>
    <w:p w:rsidR="00407DEF" w:rsidRPr="00674635" w:rsidRDefault="00407DEF" w:rsidP="005F2005">
      <w:pPr>
        <w:numPr>
          <w:ilvl w:val="0"/>
          <w:numId w:val="19"/>
        </w:numPr>
        <w:tabs>
          <w:tab w:val="right" w:pos="8100"/>
        </w:tabs>
        <w:ind w:right="26"/>
        <w:rPr>
          <w:bCs/>
          <w:szCs w:val="22"/>
        </w:rPr>
      </w:pPr>
      <w:proofErr w:type="gramStart"/>
      <w:r w:rsidRPr="00674635">
        <w:rPr>
          <w:bCs/>
          <w:szCs w:val="22"/>
        </w:rPr>
        <w:t>encouraging</w:t>
      </w:r>
      <w:proofErr w:type="gramEnd"/>
      <w:r w:rsidRPr="00674635">
        <w:rPr>
          <w:bCs/>
          <w:szCs w:val="22"/>
        </w:rPr>
        <w:t xml:space="preserve"> the development of socially cohesive communities and the successful integration of all residents.</w:t>
      </w:r>
    </w:p>
    <w:p w:rsidR="00407DEF" w:rsidRPr="00674635" w:rsidRDefault="00407DEF" w:rsidP="00C01486">
      <w:pPr>
        <w:tabs>
          <w:tab w:val="right" w:pos="8100"/>
        </w:tabs>
        <w:ind w:right="26"/>
        <w:rPr>
          <w:bCs/>
          <w:szCs w:val="22"/>
        </w:rPr>
      </w:pPr>
    </w:p>
    <w:p w:rsidR="00407DEF" w:rsidRPr="00674635" w:rsidRDefault="00407DEF" w:rsidP="00C01486">
      <w:pPr>
        <w:tabs>
          <w:tab w:val="right" w:pos="8100"/>
        </w:tabs>
        <w:ind w:right="26"/>
        <w:rPr>
          <w:bCs/>
          <w:szCs w:val="22"/>
        </w:rPr>
      </w:pPr>
      <w:r w:rsidRPr="00674635">
        <w:rPr>
          <w:bCs/>
          <w:szCs w:val="22"/>
        </w:rPr>
        <w:t xml:space="preserve">Local government’s role in promoting socially cohesive communities is particularly important for community resilience in the face of social or economic threats. </w:t>
      </w:r>
      <w:r w:rsidR="00FB60B3">
        <w:rPr>
          <w:bCs/>
          <w:szCs w:val="22"/>
        </w:rPr>
        <w:lastRenderedPageBreak/>
        <w:t>C</w:t>
      </w:r>
      <w:r w:rsidRPr="00674635">
        <w:rPr>
          <w:bCs/>
          <w:szCs w:val="22"/>
        </w:rPr>
        <w:t xml:space="preserve">ommunities with strong local networks are more resilient during times of crisis, such as economic downturns and localised natural disasters such as bushfires. Social inclusion also </w:t>
      </w:r>
      <w:r w:rsidR="00FB60B3">
        <w:rPr>
          <w:bCs/>
          <w:szCs w:val="22"/>
        </w:rPr>
        <w:t>influences</w:t>
      </w:r>
      <w:r w:rsidR="00FB60B3" w:rsidRPr="00674635">
        <w:rPr>
          <w:bCs/>
          <w:szCs w:val="22"/>
        </w:rPr>
        <w:t xml:space="preserve"> </w:t>
      </w:r>
      <w:r w:rsidRPr="00674635">
        <w:rPr>
          <w:bCs/>
          <w:szCs w:val="22"/>
        </w:rPr>
        <w:t>the health of people in the community, levels of educational achievement and the likelihood of economic investment in the community.</w:t>
      </w:r>
      <w:r w:rsidRPr="00674635">
        <w:rPr>
          <w:rStyle w:val="FootnoteReference"/>
          <w:bCs/>
          <w:szCs w:val="22"/>
        </w:rPr>
        <w:footnoteReference w:id="47"/>
      </w:r>
      <w:r w:rsidRPr="00674635">
        <w:rPr>
          <w:bCs/>
          <w:szCs w:val="22"/>
        </w:rPr>
        <w:t xml:space="preserve"> To meet these challenges, community engagement and consultation needs to be culturally appropriate</w:t>
      </w:r>
      <w:r w:rsidR="00FB60B3">
        <w:rPr>
          <w:bCs/>
          <w:szCs w:val="22"/>
        </w:rPr>
        <w:t>.</w:t>
      </w:r>
      <w:r w:rsidRPr="00674635">
        <w:rPr>
          <w:bCs/>
          <w:szCs w:val="22"/>
        </w:rPr>
        <w:t xml:space="preserve"> </w:t>
      </w:r>
      <w:r w:rsidR="00FB60B3">
        <w:rPr>
          <w:bCs/>
          <w:szCs w:val="22"/>
        </w:rPr>
        <w:t>G</w:t>
      </w:r>
      <w:r w:rsidRPr="00674635">
        <w:rPr>
          <w:bCs/>
          <w:szCs w:val="22"/>
        </w:rPr>
        <w:t>overnance structures, including advisory groups and boards</w:t>
      </w:r>
      <w:r w:rsidR="00FB60B3">
        <w:rPr>
          <w:bCs/>
          <w:szCs w:val="22"/>
        </w:rPr>
        <w:t>,</w:t>
      </w:r>
      <w:r w:rsidRPr="00674635">
        <w:rPr>
          <w:bCs/>
          <w:szCs w:val="22"/>
        </w:rPr>
        <w:t xml:space="preserve"> should include </w:t>
      </w:r>
      <w:r w:rsidR="00625E88" w:rsidRPr="00674635">
        <w:rPr>
          <w:bCs/>
          <w:szCs w:val="22"/>
        </w:rPr>
        <w:t>representati</w:t>
      </w:r>
      <w:r w:rsidR="00625E88">
        <w:rPr>
          <w:bCs/>
          <w:szCs w:val="22"/>
        </w:rPr>
        <w:t>ves</w:t>
      </w:r>
      <w:r w:rsidR="00625E88" w:rsidRPr="00674635">
        <w:rPr>
          <w:bCs/>
          <w:szCs w:val="22"/>
        </w:rPr>
        <w:t xml:space="preserve"> </w:t>
      </w:r>
      <w:r w:rsidRPr="00674635">
        <w:rPr>
          <w:bCs/>
          <w:szCs w:val="22"/>
        </w:rPr>
        <w:t xml:space="preserve">from </w:t>
      </w:r>
      <w:proofErr w:type="spellStart"/>
      <w:r w:rsidRPr="00674635">
        <w:rPr>
          <w:bCs/>
          <w:szCs w:val="22"/>
        </w:rPr>
        <w:t>CaLD</w:t>
      </w:r>
      <w:proofErr w:type="spellEnd"/>
      <w:r w:rsidRPr="00674635">
        <w:rPr>
          <w:bCs/>
          <w:szCs w:val="22"/>
        </w:rPr>
        <w:t xml:space="preserve"> backgrounds. </w:t>
      </w:r>
      <w:r w:rsidRPr="00674635">
        <w:rPr>
          <w:szCs w:val="22"/>
        </w:rPr>
        <w:t xml:space="preserve">These approaches are consistent with the </w:t>
      </w:r>
      <w:r w:rsidRPr="00674635">
        <w:rPr>
          <w:i/>
          <w:iCs/>
          <w:szCs w:val="22"/>
        </w:rPr>
        <w:t xml:space="preserve">Integrated Planning and Reporting Framework and Guidelines </w:t>
      </w:r>
      <w:r w:rsidRPr="00674635">
        <w:rPr>
          <w:iCs/>
          <w:szCs w:val="22"/>
        </w:rPr>
        <w:t xml:space="preserve">that is being applied by </w:t>
      </w:r>
      <w:r w:rsidRPr="00674635">
        <w:rPr>
          <w:szCs w:val="22"/>
        </w:rPr>
        <w:t>local governments</w:t>
      </w:r>
      <w:r w:rsidRPr="00674635">
        <w:rPr>
          <w:iCs/>
          <w:szCs w:val="22"/>
        </w:rPr>
        <w:t xml:space="preserve"> in Western Australia. </w:t>
      </w:r>
    </w:p>
    <w:p w:rsidR="00407DEF" w:rsidRPr="00674635" w:rsidRDefault="00407DEF" w:rsidP="00C01486">
      <w:pPr>
        <w:tabs>
          <w:tab w:val="right" w:pos="8100"/>
        </w:tabs>
        <w:ind w:right="26"/>
        <w:rPr>
          <w:szCs w:val="22"/>
        </w:rPr>
      </w:pPr>
    </w:p>
    <w:p w:rsidR="006C2FB5" w:rsidRPr="00965F28" w:rsidRDefault="00E00A28" w:rsidP="00965F28">
      <w:pPr>
        <w:pStyle w:val="Heading3"/>
      </w:pPr>
      <w:bookmarkStart w:id="37" w:name="_Toc333846512"/>
      <w:r w:rsidRPr="00965F28">
        <w:t>3.2.4</w:t>
      </w:r>
      <w:r w:rsidRPr="00965F28">
        <w:tab/>
      </w:r>
      <w:r w:rsidR="006C2FB5" w:rsidRPr="00965F28">
        <w:t xml:space="preserve">Urban consolidation and </w:t>
      </w:r>
      <w:r w:rsidR="00625E88" w:rsidRPr="00965F28">
        <w:t>h</w:t>
      </w:r>
      <w:r w:rsidR="006C2FB5" w:rsidRPr="00965F28">
        <w:t>ousing</w:t>
      </w:r>
      <w:bookmarkEnd w:id="37"/>
    </w:p>
    <w:p w:rsidR="006C2FB5" w:rsidRPr="00674635" w:rsidRDefault="006C2FB5" w:rsidP="006C2FB5">
      <w:pPr>
        <w:tabs>
          <w:tab w:val="left" w:pos="912"/>
        </w:tabs>
        <w:ind w:right="-58"/>
        <w:rPr>
          <w:b/>
          <w:szCs w:val="22"/>
        </w:rPr>
      </w:pPr>
      <w:r w:rsidRPr="00674635">
        <w:rPr>
          <w:szCs w:val="22"/>
        </w:rPr>
        <w:t>With the expected growth in population and demand for housing, the issues of urban consolidation, housing availability and affordability</w:t>
      </w:r>
      <w:r w:rsidRPr="00674635">
        <w:rPr>
          <w:b/>
          <w:szCs w:val="22"/>
        </w:rPr>
        <w:t xml:space="preserve"> </w:t>
      </w:r>
      <w:r w:rsidRPr="00674635">
        <w:rPr>
          <w:szCs w:val="22"/>
        </w:rPr>
        <w:t xml:space="preserve">are inextricably linked as critical issues for the future of metropolitan Perth. </w:t>
      </w:r>
    </w:p>
    <w:p w:rsidR="006C2FB5" w:rsidRPr="00674635" w:rsidRDefault="006C2FB5" w:rsidP="006C2FB5">
      <w:pPr>
        <w:autoSpaceDE w:val="0"/>
        <w:autoSpaceDN w:val="0"/>
        <w:adjustRightInd w:val="0"/>
        <w:ind w:right="-58"/>
        <w:rPr>
          <w:szCs w:val="22"/>
        </w:rPr>
      </w:pPr>
    </w:p>
    <w:p w:rsidR="006C2FB5" w:rsidRPr="00674635" w:rsidRDefault="006C2FB5" w:rsidP="006C2FB5">
      <w:pPr>
        <w:autoSpaceDE w:val="0"/>
        <w:autoSpaceDN w:val="0"/>
        <w:adjustRightInd w:val="0"/>
        <w:ind w:right="-58"/>
        <w:rPr>
          <w:szCs w:val="22"/>
        </w:rPr>
      </w:pPr>
      <w:r w:rsidRPr="00674635">
        <w:rPr>
          <w:szCs w:val="22"/>
        </w:rPr>
        <w:t>To achieve a connected</w:t>
      </w:r>
      <w:r w:rsidR="00625E88">
        <w:rPr>
          <w:szCs w:val="22"/>
        </w:rPr>
        <w:t>-</w:t>
      </w:r>
      <w:r w:rsidRPr="00674635">
        <w:rPr>
          <w:szCs w:val="22"/>
        </w:rPr>
        <w:t xml:space="preserve">city pattern of growth, </w:t>
      </w:r>
      <w:r w:rsidRPr="00674635">
        <w:rPr>
          <w:i/>
          <w:szCs w:val="22"/>
        </w:rPr>
        <w:t>Directions 2031</w:t>
      </w:r>
      <w:r w:rsidRPr="00674635">
        <w:rPr>
          <w:szCs w:val="22"/>
        </w:rPr>
        <w:t xml:space="preserve"> set</w:t>
      </w:r>
      <w:r w:rsidR="00625E88">
        <w:rPr>
          <w:szCs w:val="22"/>
        </w:rPr>
        <w:t>s</w:t>
      </w:r>
      <w:r w:rsidRPr="00674635">
        <w:rPr>
          <w:szCs w:val="22"/>
        </w:rPr>
        <w:t xml:space="preserve"> a target of 328,000 dwellings as a medium</w:t>
      </w:r>
      <w:r w:rsidR="00625E88">
        <w:rPr>
          <w:szCs w:val="22"/>
        </w:rPr>
        <w:t>-</w:t>
      </w:r>
      <w:r w:rsidRPr="00674635">
        <w:rPr>
          <w:szCs w:val="22"/>
        </w:rPr>
        <w:t xml:space="preserve"> to long-term aspiration, incorporating:</w:t>
      </w:r>
    </w:p>
    <w:p w:rsidR="006C2FB5" w:rsidRPr="00674635" w:rsidRDefault="006C2FB5" w:rsidP="006C2FB5">
      <w:pPr>
        <w:autoSpaceDE w:val="0"/>
        <w:autoSpaceDN w:val="0"/>
        <w:adjustRightInd w:val="0"/>
        <w:ind w:right="-58"/>
        <w:rPr>
          <w:szCs w:val="22"/>
        </w:rPr>
      </w:pPr>
    </w:p>
    <w:p w:rsidR="006C2FB5" w:rsidRPr="00674635" w:rsidRDefault="006C2FB5" w:rsidP="006607AF">
      <w:pPr>
        <w:numPr>
          <w:ilvl w:val="0"/>
          <w:numId w:val="10"/>
        </w:numPr>
        <w:autoSpaceDE w:val="0"/>
        <w:autoSpaceDN w:val="0"/>
        <w:adjustRightInd w:val="0"/>
        <w:ind w:right="-58"/>
        <w:rPr>
          <w:szCs w:val="22"/>
        </w:rPr>
      </w:pPr>
      <w:r w:rsidRPr="00674635">
        <w:rPr>
          <w:szCs w:val="22"/>
        </w:rPr>
        <w:t>A target of 47</w:t>
      </w:r>
      <w:r w:rsidR="00625E88">
        <w:rPr>
          <w:szCs w:val="22"/>
        </w:rPr>
        <w:t xml:space="preserve"> per cent</w:t>
      </w:r>
      <w:r w:rsidRPr="00674635">
        <w:rPr>
          <w:szCs w:val="22"/>
        </w:rPr>
        <w:t xml:space="preserve"> or 154,000 of the required 328,000 dwellings as infill development (a 50</w:t>
      </w:r>
      <w:r w:rsidR="00625E88">
        <w:rPr>
          <w:szCs w:val="22"/>
        </w:rPr>
        <w:t xml:space="preserve"> per cent</w:t>
      </w:r>
      <w:r w:rsidR="00EE1105" w:rsidRPr="00674635">
        <w:rPr>
          <w:szCs w:val="22"/>
        </w:rPr>
        <w:t xml:space="preserve"> </w:t>
      </w:r>
      <w:r w:rsidRPr="00674635">
        <w:rPr>
          <w:szCs w:val="22"/>
        </w:rPr>
        <w:t>improvement on current infill residential development</w:t>
      </w:r>
      <w:r w:rsidR="00625E88">
        <w:rPr>
          <w:szCs w:val="22"/>
        </w:rPr>
        <w:t xml:space="preserve">). </w:t>
      </w:r>
      <w:r w:rsidRPr="00674635">
        <w:rPr>
          <w:szCs w:val="22"/>
        </w:rPr>
        <w:t>121,000 of these are targeted to be located in the central sub-region of Perth.</w:t>
      </w:r>
    </w:p>
    <w:p w:rsidR="006C2FB5" w:rsidRPr="00674635" w:rsidRDefault="006C2FB5" w:rsidP="006607AF">
      <w:pPr>
        <w:numPr>
          <w:ilvl w:val="0"/>
          <w:numId w:val="10"/>
        </w:numPr>
        <w:autoSpaceDE w:val="0"/>
        <w:autoSpaceDN w:val="0"/>
        <w:adjustRightInd w:val="0"/>
        <w:ind w:right="-58"/>
        <w:rPr>
          <w:szCs w:val="22"/>
        </w:rPr>
      </w:pPr>
      <w:r w:rsidRPr="00674635">
        <w:rPr>
          <w:szCs w:val="22"/>
        </w:rPr>
        <w:t xml:space="preserve">A target of 15 dwellings per </w:t>
      </w:r>
      <w:r w:rsidR="00625E88" w:rsidRPr="00674635">
        <w:rPr>
          <w:szCs w:val="22"/>
        </w:rPr>
        <w:t xml:space="preserve">hectare </w:t>
      </w:r>
      <w:r w:rsidR="00625E88">
        <w:rPr>
          <w:szCs w:val="22"/>
        </w:rPr>
        <w:t xml:space="preserve">of </w:t>
      </w:r>
      <w:r w:rsidRPr="00674635">
        <w:rPr>
          <w:szCs w:val="22"/>
        </w:rPr>
        <w:t>gross urban</w:t>
      </w:r>
      <w:r w:rsidR="00625E88">
        <w:rPr>
          <w:szCs w:val="22"/>
        </w:rPr>
        <w:t>-</w:t>
      </w:r>
      <w:proofErr w:type="gramStart"/>
      <w:r w:rsidRPr="00674635">
        <w:rPr>
          <w:szCs w:val="22"/>
        </w:rPr>
        <w:t>zoned  land</w:t>
      </w:r>
      <w:proofErr w:type="gramEnd"/>
      <w:r w:rsidRPr="00674635">
        <w:rPr>
          <w:szCs w:val="22"/>
        </w:rPr>
        <w:t xml:space="preserve"> in new development areas (a 50 per cent increase </w:t>
      </w:r>
      <w:r w:rsidR="00625E88">
        <w:rPr>
          <w:szCs w:val="22"/>
        </w:rPr>
        <w:t>o</w:t>
      </w:r>
      <w:r w:rsidRPr="00674635">
        <w:rPr>
          <w:szCs w:val="22"/>
        </w:rPr>
        <w:t>n the current average).</w:t>
      </w:r>
      <w:r w:rsidRPr="00674635">
        <w:rPr>
          <w:rStyle w:val="FootnoteReference"/>
          <w:szCs w:val="22"/>
        </w:rPr>
        <w:footnoteReference w:id="48"/>
      </w:r>
    </w:p>
    <w:p w:rsidR="006C2FB5" w:rsidRPr="00674635" w:rsidRDefault="006C2FB5" w:rsidP="006C2FB5">
      <w:pPr>
        <w:autoSpaceDE w:val="0"/>
        <w:autoSpaceDN w:val="0"/>
        <w:adjustRightInd w:val="0"/>
        <w:ind w:right="-58"/>
        <w:rPr>
          <w:szCs w:val="22"/>
        </w:rPr>
      </w:pPr>
    </w:p>
    <w:p w:rsidR="006C2FB5" w:rsidRPr="00674635" w:rsidRDefault="006C2FB5" w:rsidP="006C2FB5">
      <w:pPr>
        <w:autoSpaceDE w:val="0"/>
        <w:autoSpaceDN w:val="0"/>
        <w:adjustRightInd w:val="0"/>
        <w:ind w:right="-58"/>
        <w:rPr>
          <w:szCs w:val="22"/>
        </w:rPr>
      </w:pPr>
      <w:r w:rsidRPr="00674635">
        <w:rPr>
          <w:szCs w:val="22"/>
        </w:rPr>
        <w:t>A related challenge concerns housing affordability.</w:t>
      </w:r>
      <w:r w:rsidR="00140CC1" w:rsidRPr="00674635">
        <w:rPr>
          <w:szCs w:val="22"/>
        </w:rPr>
        <w:t xml:space="preserve"> </w:t>
      </w:r>
      <w:r w:rsidR="00625E88">
        <w:rPr>
          <w:szCs w:val="22"/>
        </w:rPr>
        <w:t xml:space="preserve">In </w:t>
      </w:r>
      <w:r w:rsidRPr="00674635">
        <w:rPr>
          <w:szCs w:val="22"/>
        </w:rPr>
        <w:t>September 2011, the median house price for Perth was $453,000</w:t>
      </w:r>
      <w:r w:rsidR="00625E88">
        <w:rPr>
          <w:szCs w:val="22"/>
        </w:rPr>
        <w:t>,</w:t>
      </w:r>
      <w:r w:rsidRPr="00674635">
        <w:rPr>
          <w:szCs w:val="22"/>
        </w:rPr>
        <w:t xml:space="preserve"> which is lower than Sydney and Melbourne, but higher than Brisbane and Adelaide. In recent decades, increases in property prices have consistently outstripped the rise in incomes. While the Department of Planning has responsibility for the planning for future communities, the Department of Housing provides public housing</w:t>
      </w:r>
      <w:r w:rsidR="00625E88">
        <w:rPr>
          <w:szCs w:val="22"/>
        </w:rPr>
        <w:t>,</w:t>
      </w:r>
      <w:r w:rsidRPr="00674635">
        <w:rPr>
          <w:szCs w:val="22"/>
        </w:rPr>
        <w:t xml:space="preserve"> affordable land and housing opportunities for those on low</w:t>
      </w:r>
      <w:r w:rsidR="00625E88">
        <w:rPr>
          <w:szCs w:val="22"/>
        </w:rPr>
        <w:t xml:space="preserve"> to </w:t>
      </w:r>
      <w:r w:rsidRPr="00674635">
        <w:rPr>
          <w:szCs w:val="22"/>
        </w:rPr>
        <w:t xml:space="preserve">moderate incomes, </w:t>
      </w:r>
      <w:r w:rsidR="00625E88">
        <w:rPr>
          <w:szCs w:val="22"/>
        </w:rPr>
        <w:t>and</w:t>
      </w:r>
      <w:r w:rsidR="00625E88" w:rsidRPr="00674635">
        <w:rPr>
          <w:szCs w:val="22"/>
        </w:rPr>
        <w:t xml:space="preserve"> assist</w:t>
      </w:r>
      <w:r w:rsidR="00625E88">
        <w:rPr>
          <w:szCs w:val="22"/>
        </w:rPr>
        <w:t>ance</w:t>
      </w:r>
      <w:r w:rsidR="00625E88" w:rsidRPr="00674635">
        <w:rPr>
          <w:szCs w:val="22"/>
        </w:rPr>
        <w:t xml:space="preserve"> </w:t>
      </w:r>
      <w:r w:rsidRPr="00674635">
        <w:rPr>
          <w:szCs w:val="22"/>
        </w:rPr>
        <w:t xml:space="preserve">with housing and rental </w:t>
      </w:r>
      <w:r w:rsidR="00625E88">
        <w:rPr>
          <w:szCs w:val="22"/>
        </w:rPr>
        <w:t>finance</w:t>
      </w:r>
      <w:r w:rsidRPr="00674635">
        <w:rPr>
          <w:szCs w:val="22"/>
        </w:rPr>
        <w:t xml:space="preserve">. Through the State Government’s </w:t>
      </w:r>
      <w:r w:rsidRPr="00674635">
        <w:rPr>
          <w:i/>
          <w:szCs w:val="22"/>
        </w:rPr>
        <w:t>Affordable Housing Strategy 2010-2020: Opening Doors to Affordable Housing</w:t>
      </w:r>
      <w:r w:rsidRPr="00674635">
        <w:rPr>
          <w:szCs w:val="22"/>
        </w:rPr>
        <w:t>, the Department of Housing is focused on delivering at least 20,000 more affordable homes by 2020 for low to moderate income earners.</w:t>
      </w:r>
      <w:r w:rsidRPr="00674635">
        <w:rPr>
          <w:rStyle w:val="FootnoteReference"/>
          <w:szCs w:val="22"/>
        </w:rPr>
        <w:footnoteReference w:id="49"/>
      </w:r>
    </w:p>
    <w:p w:rsidR="006C2FB5" w:rsidRPr="00674635" w:rsidRDefault="006C2FB5" w:rsidP="006C2FB5">
      <w:pPr>
        <w:ind w:right="-58"/>
        <w:rPr>
          <w:i/>
          <w:szCs w:val="22"/>
        </w:rPr>
      </w:pPr>
    </w:p>
    <w:p w:rsidR="006C2FB5" w:rsidRPr="00674635" w:rsidRDefault="006C2FB5" w:rsidP="006C2FB5">
      <w:pPr>
        <w:autoSpaceDE w:val="0"/>
        <w:autoSpaceDN w:val="0"/>
        <w:adjustRightInd w:val="0"/>
        <w:ind w:right="-58"/>
        <w:rPr>
          <w:szCs w:val="22"/>
        </w:rPr>
      </w:pPr>
      <w:r w:rsidRPr="00674635">
        <w:rPr>
          <w:szCs w:val="22"/>
        </w:rPr>
        <w:t xml:space="preserve">The activities of local government have a major impact on housing outcomes. </w:t>
      </w:r>
      <w:r w:rsidR="00625E88">
        <w:rPr>
          <w:szCs w:val="22"/>
        </w:rPr>
        <w:t>L</w:t>
      </w:r>
      <w:r w:rsidR="00625E88" w:rsidRPr="00674635">
        <w:rPr>
          <w:szCs w:val="22"/>
        </w:rPr>
        <w:t xml:space="preserve">ocal </w:t>
      </w:r>
      <w:r w:rsidR="00EE1105" w:rsidRPr="00674635">
        <w:rPr>
          <w:szCs w:val="22"/>
        </w:rPr>
        <w:t xml:space="preserve">governments </w:t>
      </w:r>
      <w:r w:rsidRPr="00674635">
        <w:rPr>
          <w:szCs w:val="22"/>
        </w:rPr>
        <w:t>have a</w:t>
      </w:r>
      <w:r w:rsidR="00625E88">
        <w:rPr>
          <w:szCs w:val="22"/>
        </w:rPr>
        <w:t xml:space="preserve"> most important</w:t>
      </w:r>
      <w:r w:rsidRPr="00674635">
        <w:rPr>
          <w:szCs w:val="22"/>
        </w:rPr>
        <w:t xml:space="preserve"> role in facilitating and guiding the orderly development of their area, including residential development and infill</w:t>
      </w:r>
      <w:r w:rsidR="00625E88">
        <w:rPr>
          <w:szCs w:val="22"/>
        </w:rPr>
        <w:t>, through local planning schemes</w:t>
      </w:r>
      <w:r w:rsidRPr="00674635">
        <w:rPr>
          <w:szCs w:val="22"/>
        </w:rPr>
        <w:t>. Part of the housing imperative is to increase the range of housing options and solutions that are:</w:t>
      </w:r>
    </w:p>
    <w:p w:rsidR="006C2FB5" w:rsidRPr="00674635" w:rsidRDefault="006C2FB5" w:rsidP="006C2FB5">
      <w:pPr>
        <w:autoSpaceDE w:val="0"/>
        <w:autoSpaceDN w:val="0"/>
        <w:adjustRightInd w:val="0"/>
        <w:ind w:right="-58"/>
        <w:rPr>
          <w:szCs w:val="22"/>
        </w:rPr>
      </w:pPr>
    </w:p>
    <w:p w:rsidR="006C2FB5" w:rsidRPr="00674635" w:rsidRDefault="006C2FB5" w:rsidP="006C2FB5">
      <w:pPr>
        <w:autoSpaceDE w:val="0"/>
        <w:autoSpaceDN w:val="0"/>
        <w:adjustRightInd w:val="0"/>
        <w:ind w:right="-58"/>
        <w:rPr>
          <w:szCs w:val="22"/>
        </w:rPr>
      </w:pPr>
      <w:r w:rsidRPr="00674635">
        <w:rPr>
          <w:szCs w:val="22"/>
        </w:rPr>
        <w:t xml:space="preserve">• </w:t>
      </w:r>
      <w:r w:rsidRPr="00674635">
        <w:rPr>
          <w:szCs w:val="22"/>
        </w:rPr>
        <w:tab/>
      </w:r>
      <w:proofErr w:type="gramStart"/>
      <w:r w:rsidR="00C4303E">
        <w:rPr>
          <w:szCs w:val="22"/>
        </w:rPr>
        <w:t>a</w:t>
      </w:r>
      <w:r w:rsidRPr="00674635">
        <w:rPr>
          <w:szCs w:val="22"/>
        </w:rPr>
        <w:t>vailable</w:t>
      </w:r>
      <w:proofErr w:type="gramEnd"/>
      <w:r w:rsidRPr="00674635">
        <w:rPr>
          <w:szCs w:val="22"/>
        </w:rPr>
        <w:t xml:space="preserve"> (as and when needed)</w:t>
      </w:r>
    </w:p>
    <w:p w:rsidR="006C2FB5" w:rsidRPr="00674635" w:rsidRDefault="006C2FB5" w:rsidP="006C2FB5">
      <w:pPr>
        <w:autoSpaceDE w:val="0"/>
        <w:autoSpaceDN w:val="0"/>
        <w:adjustRightInd w:val="0"/>
        <w:ind w:right="-58"/>
        <w:rPr>
          <w:szCs w:val="22"/>
        </w:rPr>
      </w:pPr>
      <w:r w:rsidRPr="00674635">
        <w:rPr>
          <w:szCs w:val="22"/>
        </w:rPr>
        <w:t xml:space="preserve">• </w:t>
      </w:r>
      <w:r w:rsidRPr="00674635">
        <w:rPr>
          <w:szCs w:val="22"/>
        </w:rPr>
        <w:tab/>
      </w:r>
      <w:proofErr w:type="gramStart"/>
      <w:r w:rsidR="00C4303E">
        <w:rPr>
          <w:szCs w:val="22"/>
        </w:rPr>
        <w:t>a</w:t>
      </w:r>
      <w:r w:rsidRPr="00674635">
        <w:rPr>
          <w:szCs w:val="22"/>
        </w:rPr>
        <w:t>ffordable</w:t>
      </w:r>
      <w:proofErr w:type="gramEnd"/>
      <w:r w:rsidRPr="00674635">
        <w:rPr>
          <w:szCs w:val="22"/>
        </w:rPr>
        <w:t xml:space="preserve"> (within the means of low</w:t>
      </w:r>
      <w:r w:rsidR="00C4303E">
        <w:rPr>
          <w:szCs w:val="22"/>
        </w:rPr>
        <w:t xml:space="preserve"> </w:t>
      </w:r>
      <w:r w:rsidRPr="00674635">
        <w:rPr>
          <w:szCs w:val="22"/>
        </w:rPr>
        <w:t>to</w:t>
      </w:r>
      <w:r w:rsidR="00C4303E">
        <w:rPr>
          <w:szCs w:val="22"/>
        </w:rPr>
        <w:t xml:space="preserve"> </w:t>
      </w:r>
      <w:r w:rsidRPr="00674635">
        <w:rPr>
          <w:szCs w:val="22"/>
        </w:rPr>
        <w:t xml:space="preserve">moderate income households) </w:t>
      </w:r>
    </w:p>
    <w:p w:rsidR="006C2FB5" w:rsidRPr="00674635" w:rsidRDefault="006C2FB5" w:rsidP="006C2FB5">
      <w:pPr>
        <w:autoSpaceDE w:val="0"/>
        <w:autoSpaceDN w:val="0"/>
        <w:adjustRightInd w:val="0"/>
        <w:ind w:right="-58"/>
        <w:rPr>
          <w:szCs w:val="22"/>
        </w:rPr>
      </w:pPr>
      <w:r w:rsidRPr="00674635">
        <w:rPr>
          <w:szCs w:val="22"/>
        </w:rPr>
        <w:t xml:space="preserve">• </w:t>
      </w:r>
      <w:r w:rsidRPr="00674635">
        <w:rPr>
          <w:szCs w:val="22"/>
        </w:rPr>
        <w:tab/>
      </w:r>
      <w:proofErr w:type="gramStart"/>
      <w:r w:rsidR="00C4303E">
        <w:rPr>
          <w:szCs w:val="22"/>
        </w:rPr>
        <w:t>a</w:t>
      </w:r>
      <w:r w:rsidRPr="00674635">
        <w:rPr>
          <w:szCs w:val="22"/>
        </w:rPr>
        <w:t>ppropriate</w:t>
      </w:r>
      <w:proofErr w:type="gramEnd"/>
      <w:r w:rsidRPr="00674635">
        <w:rPr>
          <w:szCs w:val="22"/>
        </w:rPr>
        <w:t xml:space="preserve"> (meets the needs of individual circumstances).</w:t>
      </w:r>
    </w:p>
    <w:p w:rsidR="006C2FB5" w:rsidRPr="00674635" w:rsidRDefault="006C2FB5" w:rsidP="006C2FB5">
      <w:pPr>
        <w:autoSpaceDE w:val="0"/>
        <w:autoSpaceDN w:val="0"/>
        <w:adjustRightInd w:val="0"/>
        <w:ind w:right="-58"/>
        <w:rPr>
          <w:szCs w:val="22"/>
        </w:rPr>
      </w:pPr>
    </w:p>
    <w:p w:rsidR="006C2FB5" w:rsidRPr="00674635" w:rsidRDefault="006C2FB5" w:rsidP="000A3190">
      <w:pPr>
        <w:autoSpaceDE w:val="0"/>
        <w:autoSpaceDN w:val="0"/>
        <w:adjustRightInd w:val="0"/>
        <w:ind w:right="-58"/>
        <w:rPr>
          <w:szCs w:val="22"/>
        </w:rPr>
      </w:pPr>
      <w:r w:rsidRPr="00674635">
        <w:rPr>
          <w:szCs w:val="22"/>
        </w:rPr>
        <w:t>As previously mentioned, population projections suggest that one</w:t>
      </w:r>
      <w:r w:rsidR="00C4303E">
        <w:rPr>
          <w:szCs w:val="22"/>
        </w:rPr>
        <w:t>-</w:t>
      </w:r>
      <w:r w:rsidRPr="00674635">
        <w:rPr>
          <w:szCs w:val="22"/>
        </w:rPr>
        <w:t xml:space="preserve"> and two</w:t>
      </w:r>
      <w:r w:rsidR="00C4303E">
        <w:rPr>
          <w:szCs w:val="22"/>
        </w:rPr>
        <w:t>-</w:t>
      </w:r>
      <w:r w:rsidRPr="00674635">
        <w:rPr>
          <w:szCs w:val="22"/>
        </w:rPr>
        <w:t xml:space="preserve">person households will become the dominant household structure over the next couple of </w:t>
      </w:r>
      <w:r w:rsidRPr="00674635">
        <w:rPr>
          <w:szCs w:val="22"/>
        </w:rPr>
        <w:lastRenderedPageBreak/>
        <w:t xml:space="preserve">decades. Research on older households by </w:t>
      </w:r>
      <w:r w:rsidR="00EE1105" w:rsidRPr="00674635">
        <w:rPr>
          <w:szCs w:val="22"/>
        </w:rPr>
        <w:t>the Australian Housing and Urban Research Institute (</w:t>
      </w:r>
      <w:proofErr w:type="spellStart"/>
      <w:r w:rsidRPr="00674635">
        <w:rPr>
          <w:szCs w:val="22"/>
        </w:rPr>
        <w:t>AHURI</w:t>
      </w:r>
      <w:proofErr w:type="spellEnd"/>
      <w:r w:rsidR="00EE1105" w:rsidRPr="00674635">
        <w:rPr>
          <w:szCs w:val="22"/>
        </w:rPr>
        <w:t>)</w:t>
      </w:r>
      <w:r w:rsidRPr="00674635">
        <w:rPr>
          <w:szCs w:val="22"/>
        </w:rPr>
        <w:t xml:space="preserve"> indicates that some 90</w:t>
      </w:r>
      <w:r w:rsidR="00C4303E">
        <w:rPr>
          <w:szCs w:val="22"/>
        </w:rPr>
        <w:t xml:space="preserve"> per cent</w:t>
      </w:r>
      <w:r w:rsidRPr="00674635">
        <w:rPr>
          <w:szCs w:val="22"/>
        </w:rPr>
        <w:t xml:space="preserve"> of older households </w:t>
      </w:r>
      <w:r w:rsidR="00C4303E">
        <w:rPr>
          <w:szCs w:val="22"/>
        </w:rPr>
        <w:t>prefer</w:t>
      </w:r>
      <w:r w:rsidR="00C4303E" w:rsidRPr="00674635">
        <w:rPr>
          <w:szCs w:val="22"/>
        </w:rPr>
        <w:t xml:space="preserve"> </w:t>
      </w:r>
      <w:r w:rsidRPr="00674635">
        <w:rPr>
          <w:szCs w:val="22"/>
        </w:rPr>
        <w:t xml:space="preserve">to age in </w:t>
      </w:r>
      <w:r w:rsidR="00C4303E">
        <w:rPr>
          <w:szCs w:val="22"/>
        </w:rPr>
        <w:t>their own home rather than</w:t>
      </w:r>
      <w:r w:rsidR="00C4303E" w:rsidRPr="00674635">
        <w:rPr>
          <w:szCs w:val="22"/>
        </w:rPr>
        <w:t xml:space="preserve"> </w:t>
      </w:r>
      <w:r w:rsidRPr="00674635">
        <w:rPr>
          <w:szCs w:val="22"/>
        </w:rPr>
        <w:t>in lifestyle or retirement villages.</w:t>
      </w:r>
      <w:r w:rsidR="00FA60CB" w:rsidRPr="00674635">
        <w:rPr>
          <w:rStyle w:val="FootnoteReference"/>
          <w:szCs w:val="22"/>
        </w:rPr>
        <w:footnoteReference w:id="50"/>
      </w:r>
      <w:r w:rsidRPr="00674635">
        <w:rPr>
          <w:szCs w:val="22"/>
        </w:rPr>
        <w:t xml:space="preserve"> At the same time urban infill, smaller houses and living closer to neighbours </w:t>
      </w:r>
      <w:r w:rsidR="00C4303E" w:rsidRPr="00674635">
        <w:rPr>
          <w:szCs w:val="22"/>
        </w:rPr>
        <w:t>h</w:t>
      </w:r>
      <w:r w:rsidR="00C4303E">
        <w:rPr>
          <w:szCs w:val="22"/>
        </w:rPr>
        <w:t>old</w:t>
      </w:r>
      <w:r w:rsidR="00C4303E" w:rsidRPr="00674635">
        <w:rPr>
          <w:szCs w:val="22"/>
        </w:rPr>
        <w:t xml:space="preserve"> </w:t>
      </w:r>
      <w:r w:rsidR="00EE1105" w:rsidRPr="00674635">
        <w:rPr>
          <w:szCs w:val="22"/>
        </w:rPr>
        <w:t>negative public perception</w:t>
      </w:r>
      <w:r w:rsidR="00C4303E">
        <w:rPr>
          <w:szCs w:val="22"/>
        </w:rPr>
        <w:t>s</w:t>
      </w:r>
      <w:r w:rsidRPr="00674635">
        <w:rPr>
          <w:szCs w:val="22"/>
        </w:rPr>
        <w:t xml:space="preserve">. There is also </w:t>
      </w:r>
      <w:r w:rsidR="00C4303E">
        <w:rPr>
          <w:szCs w:val="22"/>
        </w:rPr>
        <w:t>a</w:t>
      </w:r>
      <w:r w:rsidR="00C4303E" w:rsidRPr="00674635">
        <w:rPr>
          <w:szCs w:val="22"/>
        </w:rPr>
        <w:t xml:space="preserve"> </w:t>
      </w:r>
      <w:r w:rsidRPr="00674635">
        <w:rPr>
          <w:szCs w:val="22"/>
        </w:rPr>
        <w:t xml:space="preserve">broader economic </w:t>
      </w:r>
      <w:proofErr w:type="gramStart"/>
      <w:r w:rsidRPr="00674635">
        <w:rPr>
          <w:szCs w:val="22"/>
        </w:rPr>
        <w:t>issue</w:t>
      </w:r>
      <w:r w:rsidR="00C4303E">
        <w:rPr>
          <w:szCs w:val="22"/>
        </w:rPr>
        <w:t>s</w:t>
      </w:r>
      <w:proofErr w:type="gramEnd"/>
      <w:r w:rsidRPr="00674635">
        <w:rPr>
          <w:szCs w:val="22"/>
        </w:rPr>
        <w:t xml:space="preserve"> of how the community </w:t>
      </w:r>
      <w:r w:rsidR="00C4303E">
        <w:rPr>
          <w:szCs w:val="22"/>
        </w:rPr>
        <w:t xml:space="preserve">can </w:t>
      </w:r>
      <w:r w:rsidRPr="00674635">
        <w:rPr>
          <w:szCs w:val="22"/>
        </w:rPr>
        <w:t xml:space="preserve">best use its </w:t>
      </w:r>
      <w:r w:rsidR="00C4303E">
        <w:rPr>
          <w:szCs w:val="22"/>
        </w:rPr>
        <w:t xml:space="preserve">existing </w:t>
      </w:r>
      <w:r w:rsidRPr="00674635">
        <w:rPr>
          <w:szCs w:val="22"/>
        </w:rPr>
        <w:t xml:space="preserve">housing stock and the role of government in facilitating </w:t>
      </w:r>
      <w:r w:rsidR="000A3190">
        <w:rPr>
          <w:szCs w:val="22"/>
        </w:rPr>
        <w:t>provision of housing stock that meets the diverse</w:t>
      </w:r>
      <w:r w:rsidRPr="00674635">
        <w:rPr>
          <w:szCs w:val="22"/>
        </w:rPr>
        <w:t xml:space="preserve"> needs</w:t>
      </w:r>
      <w:r w:rsidR="000A3190">
        <w:rPr>
          <w:szCs w:val="22"/>
        </w:rPr>
        <w:t xml:space="preserve"> of the community</w:t>
      </w:r>
      <w:r w:rsidRPr="00674635">
        <w:rPr>
          <w:szCs w:val="22"/>
        </w:rPr>
        <w:t xml:space="preserve">. </w:t>
      </w:r>
    </w:p>
    <w:p w:rsidR="006E5DBA" w:rsidRPr="00674635" w:rsidRDefault="006E5DBA" w:rsidP="006E5DBA">
      <w:pPr>
        <w:autoSpaceDE w:val="0"/>
        <w:autoSpaceDN w:val="0"/>
        <w:adjustRightInd w:val="0"/>
        <w:ind w:right="-58"/>
        <w:rPr>
          <w:szCs w:val="22"/>
        </w:rPr>
      </w:pPr>
    </w:p>
    <w:p w:rsidR="006C2FB5" w:rsidRPr="00965F28" w:rsidRDefault="00E00A28" w:rsidP="00965F28">
      <w:pPr>
        <w:pStyle w:val="Heading3"/>
      </w:pPr>
      <w:bookmarkStart w:id="38" w:name="_Toc333846513"/>
      <w:r w:rsidRPr="00965F28">
        <w:t>3.2.5</w:t>
      </w:r>
      <w:r w:rsidRPr="00965F28">
        <w:tab/>
      </w:r>
      <w:r w:rsidR="006C2FB5" w:rsidRPr="00965F28">
        <w:t>Critical public infrastructure</w:t>
      </w:r>
      <w:bookmarkEnd w:id="38"/>
    </w:p>
    <w:p w:rsidR="006C2FB5" w:rsidRPr="00674635" w:rsidRDefault="00044BC6" w:rsidP="006C2FB5">
      <w:pPr>
        <w:tabs>
          <w:tab w:val="left" w:pos="912"/>
        </w:tabs>
        <w:ind w:right="-58"/>
        <w:rPr>
          <w:b/>
          <w:szCs w:val="22"/>
        </w:rPr>
      </w:pPr>
      <w:r>
        <w:t>M</w:t>
      </w:r>
      <w:r w:rsidRPr="00674635">
        <w:t xml:space="preserve">ajor </w:t>
      </w:r>
      <w:r w:rsidR="006C2FB5" w:rsidRPr="00674635">
        <w:t>urban infrastructure</w:t>
      </w:r>
      <w:r>
        <w:t xml:space="preserve"> highlights the complexity of planning and governance issues in the metropolitan area</w:t>
      </w:r>
      <w:r w:rsidR="006C2FB5" w:rsidRPr="00674635">
        <w:t xml:space="preserve">. Some current </w:t>
      </w:r>
      <w:r w:rsidR="00C4303E">
        <w:t xml:space="preserve">infrastructure </w:t>
      </w:r>
      <w:r w:rsidR="006C2FB5" w:rsidRPr="00674635">
        <w:t>development</w:t>
      </w:r>
      <w:r w:rsidR="00C4303E">
        <w:t>s</w:t>
      </w:r>
      <w:r w:rsidR="006C2FB5" w:rsidRPr="00674635">
        <w:t xml:space="preserve"> </w:t>
      </w:r>
      <w:r w:rsidR="00C4303E">
        <w:t xml:space="preserve">in Perth </w:t>
      </w:r>
      <w:r w:rsidR="006C2FB5" w:rsidRPr="00674635">
        <w:t xml:space="preserve">include transport </w:t>
      </w:r>
      <w:r w:rsidR="00C4303E">
        <w:rPr>
          <w:szCs w:val="22"/>
        </w:rPr>
        <w:t>(</w:t>
      </w:r>
      <w:r w:rsidR="006C2FB5" w:rsidRPr="00674635">
        <w:rPr>
          <w:szCs w:val="22"/>
        </w:rPr>
        <w:t>Perth Airport and Fremantle Port</w:t>
      </w:r>
      <w:r w:rsidR="00C4303E">
        <w:rPr>
          <w:szCs w:val="22"/>
        </w:rPr>
        <w:t>)</w:t>
      </w:r>
      <w:r w:rsidR="006C2FB5" w:rsidRPr="00674635">
        <w:rPr>
          <w:b/>
          <w:szCs w:val="22"/>
        </w:rPr>
        <w:t xml:space="preserve"> </w:t>
      </w:r>
      <w:r w:rsidR="006C2FB5" w:rsidRPr="00674635">
        <w:rPr>
          <w:szCs w:val="22"/>
        </w:rPr>
        <w:t xml:space="preserve">and the tertiary health and hospital sector. While </w:t>
      </w:r>
      <w:r>
        <w:rPr>
          <w:szCs w:val="22"/>
        </w:rPr>
        <w:t>most</w:t>
      </w:r>
      <w:r w:rsidRPr="00674635">
        <w:rPr>
          <w:szCs w:val="22"/>
        </w:rPr>
        <w:t xml:space="preserve"> </w:t>
      </w:r>
      <w:r w:rsidR="006C2FB5" w:rsidRPr="00674635">
        <w:rPr>
          <w:szCs w:val="22"/>
        </w:rPr>
        <w:t xml:space="preserve">of this infrastructure </w:t>
      </w:r>
      <w:r>
        <w:rPr>
          <w:szCs w:val="22"/>
        </w:rPr>
        <w:t>falls</w:t>
      </w:r>
      <w:r w:rsidR="006C2FB5" w:rsidRPr="00674635">
        <w:rPr>
          <w:szCs w:val="22"/>
        </w:rPr>
        <w:t xml:space="preserve"> outside of </w:t>
      </w:r>
      <w:r>
        <w:rPr>
          <w:szCs w:val="22"/>
        </w:rPr>
        <w:t xml:space="preserve">the responsibility of </w:t>
      </w:r>
      <w:r w:rsidR="006C2FB5" w:rsidRPr="00674635">
        <w:rPr>
          <w:szCs w:val="22"/>
        </w:rPr>
        <w:t xml:space="preserve">local government, the development of infrastructure, or lack of it, is important for </w:t>
      </w:r>
      <w:r w:rsidR="00C4303E">
        <w:rPr>
          <w:szCs w:val="22"/>
        </w:rPr>
        <w:t>their</w:t>
      </w:r>
      <w:r w:rsidR="006C2FB5" w:rsidRPr="00674635">
        <w:rPr>
          <w:szCs w:val="22"/>
        </w:rPr>
        <w:t xml:space="preserve"> communities. </w:t>
      </w:r>
      <w:r>
        <w:rPr>
          <w:szCs w:val="22"/>
        </w:rPr>
        <w:t xml:space="preserve">Perth’s </w:t>
      </w:r>
      <w:r w:rsidR="006C2FB5" w:rsidRPr="00674635">
        <w:rPr>
          <w:szCs w:val="22"/>
        </w:rPr>
        <w:t xml:space="preserve">increasing traffic congestion </w:t>
      </w:r>
      <w:r>
        <w:rPr>
          <w:szCs w:val="22"/>
        </w:rPr>
        <w:t>demonstrates this</w:t>
      </w:r>
      <w:r w:rsidR="006C2FB5" w:rsidRPr="00674635">
        <w:rPr>
          <w:szCs w:val="22"/>
        </w:rPr>
        <w:t>.</w:t>
      </w:r>
    </w:p>
    <w:p w:rsidR="006C2FB5" w:rsidRPr="00674635" w:rsidRDefault="006C2FB5" w:rsidP="006C2FB5">
      <w:pPr>
        <w:tabs>
          <w:tab w:val="left" w:pos="912"/>
        </w:tabs>
        <w:ind w:left="540" w:right="-58" w:hanging="540"/>
        <w:rPr>
          <w:szCs w:val="22"/>
        </w:rPr>
      </w:pPr>
    </w:p>
    <w:p w:rsidR="006C2FB5" w:rsidRPr="00674635" w:rsidRDefault="006C2FB5" w:rsidP="006C2FB5">
      <w:pPr>
        <w:ind w:right="-58"/>
        <w:rPr>
          <w:szCs w:val="22"/>
        </w:rPr>
      </w:pPr>
      <w:r w:rsidRPr="00674635">
        <w:rPr>
          <w:szCs w:val="22"/>
        </w:rPr>
        <w:t>Effective and well</w:t>
      </w:r>
      <w:r w:rsidR="00044BC6">
        <w:rPr>
          <w:szCs w:val="22"/>
        </w:rPr>
        <w:t>-</w:t>
      </w:r>
      <w:r w:rsidRPr="00674635">
        <w:rPr>
          <w:szCs w:val="22"/>
        </w:rPr>
        <w:t xml:space="preserve">serviced </w:t>
      </w:r>
      <w:r w:rsidR="00EE1105" w:rsidRPr="00674635">
        <w:rPr>
          <w:szCs w:val="22"/>
        </w:rPr>
        <w:t>p</w:t>
      </w:r>
      <w:r w:rsidRPr="00674635">
        <w:rPr>
          <w:szCs w:val="22"/>
        </w:rPr>
        <w:t xml:space="preserve">orts and </w:t>
      </w:r>
      <w:r w:rsidR="00EE1105" w:rsidRPr="00674635">
        <w:rPr>
          <w:szCs w:val="22"/>
        </w:rPr>
        <w:t>a</w:t>
      </w:r>
      <w:r w:rsidRPr="00674635">
        <w:rPr>
          <w:szCs w:val="22"/>
        </w:rPr>
        <w:t xml:space="preserve">irports are absolutely essential for the </w:t>
      </w:r>
      <w:r w:rsidR="006501C4">
        <w:rPr>
          <w:szCs w:val="22"/>
        </w:rPr>
        <w:t>s</w:t>
      </w:r>
      <w:r w:rsidR="006501C4" w:rsidRPr="00674635">
        <w:rPr>
          <w:szCs w:val="22"/>
        </w:rPr>
        <w:t>tate</w:t>
      </w:r>
      <w:r w:rsidR="006501C4">
        <w:rPr>
          <w:szCs w:val="22"/>
        </w:rPr>
        <w:t xml:space="preserve">’s </w:t>
      </w:r>
      <w:r w:rsidR="00044BC6">
        <w:rPr>
          <w:szCs w:val="22"/>
        </w:rPr>
        <w:t>economy</w:t>
      </w:r>
      <w:r w:rsidRPr="00674635">
        <w:rPr>
          <w:szCs w:val="22"/>
        </w:rPr>
        <w:t xml:space="preserve">. </w:t>
      </w:r>
      <w:r w:rsidR="00044BC6">
        <w:rPr>
          <w:szCs w:val="22"/>
        </w:rPr>
        <w:t>Currently</w:t>
      </w:r>
      <w:r w:rsidRPr="00674635">
        <w:rPr>
          <w:szCs w:val="22"/>
        </w:rPr>
        <w:t xml:space="preserve">, </w:t>
      </w:r>
      <w:r w:rsidR="00044BC6">
        <w:rPr>
          <w:szCs w:val="22"/>
        </w:rPr>
        <w:t>Fremantle Port</w:t>
      </w:r>
      <w:r w:rsidR="00044BC6" w:rsidRPr="00674635">
        <w:rPr>
          <w:szCs w:val="22"/>
        </w:rPr>
        <w:t xml:space="preserve"> </w:t>
      </w:r>
      <w:r w:rsidRPr="00674635">
        <w:rPr>
          <w:szCs w:val="22"/>
        </w:rPr>
        <w:t xml:space="preserve">is under public management and </w:t>
      </w:r>
      <w:r w:rsidR="00044BC6">
        <w:rPr>
          <w:szCs w:val="22"/>
        </w:rPr>
        <w:t>Perth Airport</w:t>
      </w:r>
      <w:r w:rsidRPr="00674635">
        <w:rPr>
          <w:szCs w:val="22"/>
        </w:rPr>
        <w:t xml:space="preserve"> is </w:t>
      </w:r>
      <w:r w:rsidR="00044BC6">
        <w:rPr>
          <w:szCs w:val="22"/>
        </w:rPr>
        <w:t>privately-owned.</w:t>
      </w:r>
      <w:r w:rsidRPr="00674635">
        <w:rPr>
          <w:szCs w:val="22"/>
        </w:rPr>
        <w:t xml:space="preserve"> Both are undergoing significant growth and have expansion plans, which </w:t>
      </w:r>
      <w:r w:rsidR="00044BC6">
        <w:rPr>
          <w:szCs w:val="22"/>
        </w:rPr>
        <w:t>will</w:t>
      </w:r>
      <w:r w:rsidR="00044BC6" w:rsidRPr="00674635">
        <w:rPr>
          <w:szCs w:val="22"/>
        </w:rPr>
        <w:t xml:space="preserve"> </w:t>
      </w:r>
      <w:r w:rsidRPr="00674635">
        <w:rPr>
          <w:szCs w:val="22"/>
        </w:rPr>
        <w:t xml:space="preserve">impact </w:t>
      </w:r>
      <w:r w:rsidR="00044BC6">
        <w:rPr>
          <w:szCs w:val="22"/>
        </w:rPr>
        <w:t>up</w:t>
      </w:r>
      <w:r w:rsidRPr="00674635">
        <w:rPr>
          <w:szCs w:val="22"/>
        </w:rPr>
        <w:t xml:space="preserve">on communities and therefore local governments. </w:t>
      </w:r>
      <w:r w:rsidR="00044BC6">
        <w:rPr>
          <w:szCs w:val="22"/>
        </w:rPr>
        <w:t>T</w:t>
      </w:r>
      <w:r w:rsidRPr="00674635">
        <w:rPr>
          <w:szCs w:val="22"/>
        </w:rPr>
        <w:t xml:space="preserve">raffic volumes and heavy vehicle movements are particularly significant. While these facilities serve </w:t>
      </w:r>
      <w:r w:rsidR="00044BC6">
        <w:rPr>
          <w:szCs w:val="22"/>
        </w:rPr>
        <w:t>not only the</w:t>
      </w:r>
      <w:r w:rsidR="00044BC6" w:rsidRPr="00674635">
        <w:rPr>
          <w:szCs w:val="22"/>
        </w:rPr>
        <w:t xml:space="preserve"> </w:t>
      </w:r>
      <w:r w:rsidRPr="00674635">
        <w:rPr>
          <w:szCs w:val="22"/>
        </w:rPr>
        <w:t>metropolitan region</w:t>
      </w:r>
      <w:r w:rsidR="00044BC6">
        <w:rPr>
          <w:szCs w:val="22"/>
        </w:rPr>
        <w:t xml:space="preserve"> but</w:t>
      </w:r>
      <w:r w:rsidRPr="00674635">
        <w:rPr>
          <w:szCs w:val="22"/>
        </w:rPr>
        <w:t xml:space="preserve"> the whole State, the impacts are concentrated on a localised area. </w:t>
      </w:r>
    </w:p>
    <w:p w:rsidR="006C2FB5" w:rsidRPr="00674635" w:rsidRDefault="006C2FB5" w:rsidP="006C2FB5">
      <w:pPr>
        <w:ind w:right="-58"/>
        <w:rPr>
          <w:szCs w:val="22"/>
        </w:rPr>
      </w:pPr>
    </w:p>
    <w:p w:rsidR="006C2FB5" w:rsidRPr="00674635" w:rsidRDefault="006C2FB5" w:rsidP="006C2FB5">
      <w:pPr>
        <w:ind w:right="-58"/>
        <w:rPr>
          <w:szCs w:val="22"/>
        </w:rPr>
      </w:pPr>
      <w:r w:rsidRPr="00674635">
        <w:rPr>
          <w:szCs w:val="22"/>
        </w:rPr>
        <w:t>Perth Airport’s passenger numbers have experienced significant growth, to 11.5</w:t>
      </w:r>
      <w:r w:rsidR="00044BC6">
        <w:rPr>
          <w:szCs w:val="22"/>
        </w:rPr>
        <w:t xml:space="preserve"> </w:t>
      </w:r>
      <w:r w:rsidRPr="00674635">
        <w:rPr>
          <w:szCs w:val="22"/>
        </w:rPr>
        <w:t>m</w:t>
      </w:r>
      <w:r w:rsidR="00044BC6">
        <w:rPr>
          <w:szCs w:val="22"/>
        </w:rPr>
        <w:t>illion</w:t>
      </w:r>
      <w:r w:rsidRPr="00674635">
        <w:rPr>
          <w:szCs w:val="22"/>
        </w:rPr>
        <w:t xml:space="preserve"> in 2010-11,</w:t>
      </w:r>
      <w:r w:rsidR="00281592" w:rsidRPr="00674635">
        <w:rPr>
          <w:rStyle w:val="FootnoteReference"/>
          <w:szCs w:val="22"/>
        </w:rPr>
        <w:footnoteReference w:id="51"/>
      </w:r>
      <w:r w:rsidRPr="00674635">
        <w:rPr>
          <w:szCs w:val="22"/>
        </w:rPr>
        <w:t xml:space="preserve"> with one projection </w:t>
      </w:r>
      <w:r w:rsidR="00044BC6">
        <w:rPr>
          <w:szCs w:val="22"/>
        </w:rPr>
        <w:t>showing</w:t>
      </w:r>
      <w:r w:rsidR="00044BC6" w:rsidRPr="00674635">
        <w:rPr>
          <w:szCs w:val="22"/>
        </w:rPr>
        <w:t xml:space="preserve"> </w:t>
      </w:r>
      <w:r w:rsidRPr="00674635">
        <w:rPr>
          <w:szCs w:val="22"/>
        </w:rPr>
        <w:t>passenger</w:t>
      </w:r>
      <w:r w:rsidR="00044BC6">
        <w:rPr>
          <w:szCs w:val="22"/>
        </w:rPr>
        <w:t xml:space="preserve"> numbers</w:t>
      </w:r>
      <w:r w:rsidRPr="00674635">
        <w:rPr>
          <w:szCs w:val="22"/>
        </w:rPr>
        <w:t xml:space="preserve"> </w:t>
      </w:r>
      <w:r w:rsidR="00044BC6">
        <w:rPr>
          <w:szCs w:val="22"/>
        </w:rPr>
        <w:t>of</w:t>
      </w:r>
      <w:r w:rsidR="00044BC6" w:rsidRPr="00674635">
        <w:rPr>
          <w:szCs w:val="22"/>
        </w:rPr>
        <w:t xml:space="preserve"> </w:t>
      </w:r>
      <w:r w:rsidR="007A1C97" w:rsidRPr="00674635">
        <w:rPr>
          <w:szCs w:val="22"/>
        </w:rPr>
        <w:t>20.2</w:t>
      </w:r>
      <w:r w:rsidRPr="00674635">
        <w:rPr>
          <w:szCs w:val="22"/>
        </w:rPr>
        <w:t xml:space="preserve"> million by 20</w:t>
      </w:r>
      <w:r w:rsidR="007A1C97" w:rsidRPr="00674635">
        <w:rPr>
          <w:szCs w:val="22"/>
        </w:rPr>
        <w:t>31</w:t>
      </w:r>
      <w:r w:rsidRPr="00674635">
        <w:rPr>
          <w:szCs w:val="22"/>
        </w:rPr>
        <w:t>.</w:t>
      </w:r>
      <w:r w:rsidR="007A1C97" w:rsidRPr="00674635">
        <w:rPr>
          <w:rStyle w:val="FootnoteReference"/>
          <w:szCs w:val="22"/>
        </w:rPr>
        <w:footnoteReference w:id="52"/>
      </w:r>
      <w:r w:rsidRPr="00674635">
        <w:rPr>
          <w:szCs w:val="22"/>
        </w:rPr>
        <w:t xml:space="preserve">  Perth Airport has been rated poorly by passengers in recent years, for a number of reasons including flight delays, facilities, parking, congestion and access. While improving this experience is important, the further development of the airport will impact on the wider community. For example, the expansion of the airport is connected with the </w:t>
      </w:r>
      <w:r w:rsidR="00044BC6">
        <w:rPr>
          <w:szCs w:val="22"/>
        </w:rPr>
        <w:t xml:space="preserve">development of the </w:t>
      </w:r>
      <w:r w:rsidRPr="00674635">
        <w:rPr>
          <w:szCs w:val="22"/>
        </w:rPr>
        <w:t>Kewdale freight rail and container</w:t>
      </w:r>
      <w:r w:rsidR="00044BC6">
        <w:rPr>
          <w:szCs w:val="22"/>
        </w:rPr>
        <w:t>-</w:t>
      </w:r>
      <w:r w:rsidRPr="00674635">
        <w:rPr>
          <w:szCs w:val="22"/>
        </w:rPr>
        <w:t xml:space="preserve">handling facility. Together, these provide a significant employment hub. The efficiency of the Airport also has a critical influence </w:t>
      </w:r>
      <w:r w:rsidR="00044BC6">
        <w:rPr>
          <w:szCs w:val="22"/>
        </w:rPr>
        <w:t>o</w:t>
      </w:r>
      <w:r w:rsidRPr="00674635">
        <w:rPr>
          <w:szCs w:val="22"/>
        </w:rPr>
        <w:t xml:space="preserve">n Perth’s international competiveness and </w:t>
      </w:r>
      <w:r w:rsidR="00044BC6">
        <w:rPr>
          <w:szCs w:val="22"/>
        </w:rPr>
        <w:t>tourism</w:t>
      </w:r>
      <w:r w:rsidRPr="00674635">
        <w:rPr>
          <w:szCs w:val="22"/>
        </w:rPr>
        <w:t xml:space="preserve">. The State Government has nominated the road upgrades in the vicinity of Perth Airport as a State infrastructure priority. Termed </w:t>
      </w:r>
      <w:r w:rsidR="00955D64">
        <w:rPr>
          <w:szCs w:val="22"/>
        </w:rPr>
        <w:t>‘</w:t>
      </w:r>
      <w:r w:rsidRPr="00A75557">
        <w:rPr>
          <w:i/>
          <w:szCs w:val="22"/>
        </w:rPr>
        <w:t>Gateway WA</w:t>
      </w:r>
      <w:r w:rsidR="00955D64">
        <w:rPr>
          <w:szCs w:val="22"/>
        </w:rPr>
        <w:t>’</w:t>
      </w:r>
      <w:r w:rsidRPr="00674635">
        <w:rPr>
          <w:szCs w:val="22"/>
        </w:rPr>
        <w:t xml:space="preserve">, it has been </w:t>
      </w:r>
      <w:r w:rsidR="00044BC6">
        <w:rPr>
          <w:szCs w:val="22"/>
        </w:rPr>
        <w:t>nominated</w:t>
      </w:r>
      <w:r w:rsidRPr="00674635">
        <w:rPr>
          <w:szCs w:val="22"/>
        </w:rPr>
        <w:t xml:space="preserve"> </w:t>
      </w:r>
      <w:r w:rsidR="00044BC6" w:rsidRPr="00674635">
        <w:rPr>
          <w:szCs w:val="22"/>
        </w:rPr>
        <w:t xml:space="preserve">as a national infrastructure priority </w:t>
      </w:r>
      <w:r w:rsidR="00044BC6">
        <w:rPr>
          <w:szCs w:val="22"/>
        </w:rPr>
        <w:t xml:space="preserve">to </w:t>
      </w:r>
      <w:r w:rsidRPr="00674635">
        <w:rPr>
          <w:szCs w:val="22"/>
        </w:rPr>
        <w:t>the Federal Government via the Infrastructure Australia process.</w:t>
      </w:r>
      <w:r w:rsidR="00281592" w:rsidRPr="00674635">
        <w:rPr>
          <w:rStyle w:val="FootnoteReference"/>
          <w:szCs w:val="22"/>
        </w:rPr>
        <w:footnoteReference w:id="53"/>
      </w:r>
      <w:r w:rsidRPr="00674635">
        <w:rPr>
          <w:szCs w:val="22"/>
        </w:rPr>
        <w:t xml:space="preserve"> The Federal Government has recognised the strategic significance of </w:t>
      </w:r>
      <w:r w:rsidRPr="00A75557">
        <w:rPr>
          <w:i/>
          <w:szCs w:val="22"/>
        </w:rPr>
        <w:t>Gateway WA</w:t>
      </w:r>
      <w:r w:rsidRPr="00674635">
        <w:rPr>
          <w:szCs w:val="22"/>
        </w:rPr>
        <w:t xml:space="preserve">, </w:t>
      </w:r>
      <w:r w:rsidR="001C07D5" w:rsidRPr="00674635">
        <w:rPr>
          <w:szCs w:val="22"/>
        </w:rPr>
        <w:t>contributing $350</w:t>
      </w:r>
      <w:r w:rsidR="00044BC6">
        <w:rPr>
          <w:szCs w:val="22"/>
        </w:rPr>
        <w:t xml:space="preserve"> </w:t>
      </w:r>
      <w:r w:rsidR="001C07D5" w:rsidRPr="00674635">
        <w:rPr>
          <w:szCs w:val="22"/>
        </w:rPr>
        <w:t>m</w:t>
      </w:r>
      <w:r w:rsidR="00044BC6">
        <w:rPr>
          <w:szCs w:val="22"/>
        </w:rPr>
        <w:t>illion</w:t>
      </w:r>
      <w:r w:rsidR="001C07D5" w:rsidRPr="00674635">
        <w:rPr>
          <w:szCs w:val="22"/>
        </w:rPr>
        <w:t xml:space="preserve"> </w:t>
      </w:r>
      <w:r w:rsidR="00044BC6">
        <w:rPr>
          <w:szCs w:val="22"/>
        </w:rPr>
        <w:t>of</w:t>
      </w:r>
      <w:r w:rsidR="00044BC6" w:rsidRPr="00674635">
        <w:rPr>
          <w:szCs w:val="22"/>
        </w:rPr>
        <w:t xml:space="preserve"> </w:t>
      </w:r>
      <w:r w:rsidR="001C07D5" w:rsidRPr="00674635">
        <w:rPr>
          <w:szCs w:val="22"/>
        </w:rPr>
        <w:t>the 2010</w:t>
      </w:r>
      <w:r w:rsidR="00044BC6">
        <w:rPr>
          <w:szCs w:val="22"/>
        </w:rPr>
        <w:t>-</w:t>
      </w:r>
      <w:r w:rsidR="001C07D5" w:rsidRPr="00674635">
        <w:rPr>
          <w:szCs w:val="22"/>
        </w:rPr>
        <w:t xml:space="preserve">11 </w:t>
      </w:r>
      <w:proofErr w:type="gramStart"/>
      <w:r w:rsidR="001C07D5" w:rsidRPr="00674635">
        <w:rPr>
          <w:szCs w:val="22"/>
        </w:rPr>
        <w:t>budget</w:t>
      </w:r>
      <w:proofErr w:type="gramEnd"/>
      <w:r w:rsidR="001C07D5" w:rsidRPr="00674635">
        <w:rPr>
          <w:szCs w:val="22"/>
        </w:rPr>
        <w:t xml:space="preserve"> to </w:t>
      </w:r>
      <w:r w:rsidR="001C07D5" w:rsidRPr="00674635">
        <w:rPr>
          <w:rFonts w:cs="Arial"/>
          <w:szCs w:val="22"/>
        </w:rPr>
        <w:t>commence</w:t>
      </w:r>
      <w:r w:rsidR="00044BC6">
        <w:rPr>
          <w:rFonts w:cs="Arial"/>
          <w:szCs w:val="22"/>
        </w:rPr>
        <w:t xml:space="preserve"> </w:t>
      </w:r>
      <w:r w:rsidR="001C07D5" w:rsidRPr="00674635">
        <w:rPr>
          <w:rFonts w:cs="Arial"/>
          <w:szCs w:val="22"/>
        </w:rPr>
        <w:t>the first phase</w:t>
      </w:r>
      <w:r w:rsidR="00C12772">
        <w:rPr>
          <w:rFonts w:cs="Arial"/>
          <w:szCs w:val="22"/>
        </w:rPr>
        <w:t xml:space="preserve"> of construction</w:t>
      </w:r>
      <w:r w:rsidR="001C07D5" w:rsidRPr="00674635">
        <w:rPr>
          <w:rFonts w:cs="Arial"/>
          <w:szCs w:val="22"/>
        </w:rPr>
        <w:t>.</w:t>
      </w:r>
      <w:r w:rsidR="001C07D5" w:rsidRPr="00674635">
        <w:rPr>
          <w:rStyle w:val="FootnoteReference"/>
          <w:rFonts w:cs="Arial"/>
          <w:szCs w:val="22"/>
        </w:rPr>
        <w:footnoteReference w:id="54"/>
      </w:r>
    </w:p>
    <w:p w:rsidR="006C2FB5" w:rsidRPr="00674635" w:rsidRDefault="006C2FB5" w:rsidP="006C2FB5">
      <w:pPr>
        <w:ind w:right="-58"/>
        <w:rPr>
          <w:szCs w:val="22"/>
        </w:rPr>
      </w:pPr>
    </w:p>
    <w:p w:rsidR="006C2FB5" w:rsidRPr="00674635" w:rsidRDefault="006C2FB5" w:rsidP="006C2FB5">
      <w:pPr>
        <w:ind w:right="-58"/>
        <w:rPr>
          <w:szCs w:val="22"/>
        </w:rPr>
      </w:pPr>
      <w:r w:rsidRPr="00674635">
        <w:rPr>
          <w:color w:val="000000"/>
          <w:szCs w:val="22"/>
        </w:rPr>
        <w:t>Additionally</w:t>
      </w:r>
      <w:r w:rsidR="00C12772">
        <w:rPr>
          <w:color w:val="000000"/>
          <w:szCs w:val="22"/>
        </w:rPr>
        <w:t>,</w:t>
      </w:r>
      <w:r w:rsidRPr="00674635">
        <w:rPr>
          <w:color w:val="000000"/>
          <w:szCs w:val="22"/>
        </w:rPr>
        <w:t xml:space="preserve"> the privately</w:t>
      </w:r>
      <w:r w:rsidR="00C12772">
        <w:rPr>
          <w:color w:val="000000"/>
          <w:szCs w:val="22"/>
        </w:rPr>
        <w:t>-</w:t>
      </w:r>
      <w:r w:rsidRPr="00674635">
        <w:rPr>
          <w:color w:val="000000"/>
          <w:szCs w:val="22"/>
        </w:rPr>
        <w:t>owned Jandakot Airport, located in the City of Cockburn, is the major general aviation airport in Western Australia</w:t>
      </w:r>
      <w:r w:rsidR="00C12772">
        <w:rPr>
          <w:color w:val="000000"/>
          <w:szCs w:val="22"/>
        </w:rPr>
        <w:t>.</w:t>
      </w:r>
      <w:r w:rsidRPr="00674635">
        <w:rPr>
          <w:color w:val="000000"/>
          <w:szCs w:val="22"/>
        </w:rPr>
        <w:t xml:space="preserve"> </w:t>
      </w:r>
      <w:r w:rsidR="00C12772">
        <w:rPr>
          <w:color w:val="000000"/>
          <w:szCs w:val="22"/>
        </w:rPr>
        <w:t>It</w:t>
      </w:r>
      <w:r w:rsidRPr="00674635">
        <w:rPr>
          <w:color w:val="000000"/>
          <w:szCs w:val="22"/>
        </w:rPr>
        <w:t xml:space="preserve"> is the busiest airfield and largest aviation training base in Australia. </w:t>
      </w:r>
      <w:r w:rsidRPr="00674635">
        <w:rPr>
          <w:i/>
          <w:color w:val="000000"/>
          <w:szCs w:val="22"/>
        </w:rPr>
        <w:t>Directions 2031</w:t>
      </w:r>
      <w:r w:rsidRPr="00674635">
        <w:rPr>
          <w:color w:val="000000"/>
          <w:szCs w:val="22"/>
        </w:rPr>
        <w:t xml:space="preserve"> </w:t>
      </w:r>
      <w:proofErr w:type="gramStart"/>
      <w:r w:rsidRPr="00674635">
        <w:rPr>
          <w:color w:val="000000"/>
          <w:szCs w:val="22"/>
        </w:rPr>
        <w:t>flags</w:t>
      </w:r>
      <w:proofErr w:type="gramEnd"/>
      <w:r w:rsidRPr="00674635">
        <w:rPr>
          <w:color w:val="000000"/>
          <w:szCs w:val="22"/>
        </w:rPr>
        <w:t xml:space="preserve"> the need for a feasibility study </w:t>
      </w:r>
      <w:r w:rsidR="00C12772">
        <w:rPr>
          <w:color w:val="000000"/>
          <w:szCs w:val="22"/>
        </w:rPr>
        <w:t>into</w:t>
      </w:r>
      <w:r w:rsidR="00C12772" w:rsidRPr="00674635">
        <w:rPr>
          <w:color w:val="000000"/>
          <w:szCs w:val="22"/>
        </w:rPr>
        <w:t xml:space="preserve"> </w:t>
      </w:r>
      <w:r w:rsidRPr="00674635">
        <w:rPr>
          <w:color w:val="000000"/>
          <w:szCs w:val="22"/>
        </w:rPr>
        <w:t>a</w:t>
      </w:r>
      <w:r w:rsidR="00C12772">
        <w:rPr>
          <w:color w:val="000000"/>
          <w:szCs w:val="22"/>
        </w:rPr>
        <w:t>nother</w:t>
      </w:r>
      <w:r w:rsidRPr="00674635">
        <w:rPr>
          <w:color w:val="000000"/>
          <w:szCs w:val="22"/>
        </w:rPr>
        <w:t xml:space="preserve"> airport in the north-west sub-region.</w:t>
      </w:r>
    </w:p>
    <w:p w:rsidR="006C2FB5" w:rsidRPr="00674635" w:rsidRDefault="006C2FB5" w:rsidP="006C2FB5">
      <w:pPr>
        <w:ind w:right="-58"/>
        <w:rPr>
          <w:szCs w:val="22"/>
        </w:rPr>
      </w:pPr>
    </w:p>
    <w:p w:rsidR="006C2FB5" w:rsidRPr="00674635" w:rsidRDefault="006C2FB5" w:rsidP="006C2FB5">
      <w:pPr>
        <w:ind w:right="-58"/>
        <w:rPr>
          <w:color w:val="000000"/>
          <w:szCs w:val="22"/>
        </w:rPr>
      </w:pPr>
      <w:r w:rsidRPr="00674635">
        <w:rPr>
          <w:color w:val="000000"/>
          <w:szCs w:val="22"/>
        </w:rPr>
        <w:t xml:space="preserve">Given Western Australia’s geographic isolation and economy, the role that the airports play in providing air services is critical. While the whole community benefits from services provided by the airports, local communities can be adversely </w:t>
      </w:r>
      <w:r w:rsidR="00C12772">
        <w:rPr>
          <w:color w:val="000000"/>
          <w:szCs w:val="22"/>
        </w:rPr>
        <w:t>affected</w:t>
      </w:r>
      <w:r w:rsidRPr="00674635">
        <w:rPr>
          <w:color w:val="000000"/>
          <w:szCs w:val="22"/>
        </w:rPr>
        <w:t xml:space="preserve">. </w:t>
      </w:r>
      <w:r w:rsidR="00C12772">
        <w:rPr>
          <w:color w:val="000000"/>
          <w:szCs w:val="22"/>
        </w:rPr>
        <w:t xml:space="preserve">For example, </w:t>
      </w:r>
      <w:r w:rsidRPr="00674635">
        <w:rPr>
          <w:color w:val="000000"/>
          <w:szCs w:val="22"/>
        </w:rPr>
        <w:t xml:space="preserve">Perth Airport owners undertake </w:t>
      </w:r>
      <w:r w:rsidR="00C12772">
        <w:rPr>
          <w:color w:val="000000"/>
          <w:szCs w:val="22"/>
        </w:rPr>
        <w:t xml:space="preserve">various </w:t>
      </w:r>
      <w:r w:rsidRPr="00674635">
        <w:rPr>
          <w:color w:val="000000"/>
          <w:szCs w:val="22"/>
        </w:rPr>
        <w:t>community engagement initiatives towards mitigation of airport operations, including aircraft noise. The Perth Airport Advisory Board (</w:t>
      </w:r>
      <w:proofErr w:type="spellStart"/>
      <w:r w:rsidRPr="00674635">
        <w:rPr>
          <w:color w:val="000000"/>
          <w:szCs w:val="22"/>
        </w:rPr>
        <w:t>PAAB</w:t>
      </w:r>
      <w:proofErr w:type="spellEnd"/>
      <w:r w:rsidRPr="00674635">
        <w:rPr>
          <w:color w:val="000000"/>
          <w:szCs w:val="22"/>
        </w:rPr>
        <w:t xml:space="preserve">) was established in 2007 to provide a further opportunity for </w:t>
      </w:r>
      <w:r w:rsidR="00C12772">
        <w:rPr>
          <w:color w:val="000000"/>
          <w:szCs w:val="22"/>
        </w:rPr>
        <w:t xml:space="preserve">government, industry and corporate </w:t>
      </w:r>
      <w:r w:rsidRPr="00674635">
        <w:rPr>
          <w:color w:val="000000"/>
          <w:szCs w:val="22"/>
        </w:rPr>
        <w:t xml:space="preserve">stakeholders to </w:t>
      </w:r>
      <w:r w:rsidR="00C12772">
        <w:rPr>
          <w:color w:val="000000"/>
          <w:szCs w:val="22"/>
        </w:rPr>
        <w:t>give</w:t>
      </w:r>
      <w:r w:rsidR="00C12772" w:rsidRPr="00674635">
        <w:rPr>
          <w:color w:val="000000"/>
          <w:szCs w:val="22"/>
        </w:rPr>
        <w:t xml:space="preserve"> </w:t>
      </w:r>
      <w:r w:rsidRPr="00674635">
        <w:rPr>
          <w:color w:val="000000"/>
          <w:szCs w:val="22"/>
        </w:rPr>
        <w:t>input.</w:t>
      </w:r>
      <w:r w:rsidRPr="00674635">
        <w:rPr>
          <w:rStyle w:val="FootnoteReference"/>
          <w:color w:val="000000"/>
          <w:szCs w:val="22"/>
        </w:rPr>
        <w:footnoteReference w:id="55"/>
      </w:r>
      <w:r w:rsidRPr="00674635">
        <w:rPr>
          <w:color w:val="000000"/>
          <w:szCs w:val="22"/>
        </w:rPr>
        <w:t xml:space="preserve"> </w:t>
      </w:r>
    </w:p>
    <w:p w:rsidR="006C2FB5" w:rsidRPr="00674635" w:rsidRDefault="006C2FB5" w:rsidP="006C2FB5">
      <w:pPr>
        <w:ind w:right="-58"/>
        <w:rPr>
          <w:color w:val="000000"/>
          <w:szCs w:val="22"/>
        </w:rPr>
      </w:pPr>
    </w:p>
    <w:p w:rsidR="006C2FB5" w:rsidRPr="00674635" w:rsidRDefault="006C2FB5" w:rsidP="006C2FB5">
      <w:pPr>
        <w:ind w:right="-58"/>
        <w:rPr>
          <w:b/>
          <w:color w:val="000000"/>
          <w:szCs w:val="22"/>
        </w:rPr>
      </w:pPr>
      <w:r w:rsidRPr="00674635">
        <w:rPr>
          <w:color w:val="000000"/>
          <w:szCs w:val="22"/>
        </w:rPr>
        <w:t>Perth Airport overlaps th</w:t>
      </w:r>
      <w:r w:rsidR="00C12772">
        <w:rPr>
          <w:color w:val="000000"/>
          <w:szCs w:val="22"/>
        </w:rPr>
        <w:t>re</w:t>
      </w:r>
      <w:r w:rsidRPr="00674635">
        <w:rPr>
          <w:color w:val="000000"/>
          <w:szCs w:val="22"/>
        </w:rPr>
        <w:t>e local government boundaries</w:t>
      </w:r>
      <w:r w:rsidR="00C12772">
        <w:rPr>
          <w:color w:val="000000"/>
          <w:szCs w:val="22"/>
        </w:rPr>
        <w:t>;</w:t>
      </w:r>
      <w:r w:rsidRPr="00674635">
        <w:rPr>
          <w:color w:val="000000"/>
          <w:szCs w:val="22"/>
        </w:rPr>
        <w:t xml:space="preserve"> Belmont, Kalamunda and Swan</w:t>
      </w:r>
      <w:r w:rsidR="00C12772">
        <w:rPr>
          <w:color w:val="000000"/>
          <w:szCs w:val="22"/>
        </w:rPr>
        <w:t>.</w:t>
      </w:r>
      <w:r w:rsidRPr="00674635">
        <w:rPr>
          <w:color w:val="000000"/>
          <w:szCs w:val="22"/>
        </w:rPr>
        <w:t xml:space="preserve"> </w:t>
      </w:r>
      <w:r w:rsidR="00C12772">
        <w:rPr>
          <w:color w:val="000000"/>
          <w:szCs w:val="22"/>
        </w:rPr>
        <w:t>H</w:t>
      </w:r>
      <w:r w:rsidRPr="00674635">
        <w:rPr>
          <w:color w:val="000000"/>
          <w:szCs w:val="22"/>
        </w:rPr>
        <w:t>owever</w:t>
      </w:r>
      <w:r w:rsidR="00C12772">
        <w:rPr>
          <w:color w:val="000000"/>
          <w:szCs w:val="22"/>
        </w:rPr>
        <w:t>,</w:t>
      </w:r>
      <w:r w:rsidRPr="00674635">
        <w:rPr>
          <w:color w:val="000000"/>
          <w:szCs w:val="22"/>
        </w:rPr>
        <w:t xml:space="preserve"> flight paths and noise </w:t>
      </w:r>
      <w:r w:rsidR="00C12772">
        <w:rPr>
          <w:color w:val="000000"/>
          <w:szCs w:val="22"/>
        </w:rPr>
        <w:t xml:space="preserve">also </w:t>
      </w:r>
      <w:r w:rsidR="00C12772" w:rsidRPr="00674635">
        <w:rPr>
          <w:color w:val="000000"/>
          <w:szCs w:val="22"/>
        </w:rPr>
        <w:t>affect</w:t>
      </w:r>
      <w:r w:rsidR="00C12772">
        <w:rPr>
          <w:color w:val="000000"/>
          <w:szCs w:val="22"/>
        </w:rPr>
        <w:t>s</w:t>
      </w:r>
      <w:r w:rsidR="00C12772" w:rsidRPr="00674635">
        <w:rPr>
          <w:color w:val="000000"/>
          <w:szCs w:val="22"/>
        </w:rPr>
        <w:t xml:space="preserve"> </w:t>
      </w:r>
      <w:r w:rsidRPr="00674635">
        <w:rPr>
          <w:color w:val="000000"/>
          <w:szCs w:val="22"/>
        </w:rPr>
        <w:t>adjacent local government areas. T</w:t>
      </w:r>
      <w:r w:rsidRPr="00674635">
        <w:rPr>
          <w:szCs w:val="22"/>
        </w:rPr>
        <w:t xml:space="preserve">he Perth Airport Municipalities Group brings together representatives </w:t>
      </w:r>
      <w:r w:rsidR="00C12772">
        <w:rPr>
          <w:szCs w:val="22"/>
        </w:rPr>
        <w:t>from</w:t>
      </w:r>
      <w:r w:rsidR="00C12772" w:rsidRPr="00674635">
        <w:rPr>
          <w:szCs w:val="22"/>
        </w:rPr>
        <w:t xml:space="preserve"> </w:t>
      </w:r>
      <w:r w:rsidR="000A3190">
        <w:rPr>
          <w:szCs w:val="22"/>
        </w:rPr>
        <w:t>11 local governments</w:t>
      </w:r>
      <w:r w:rsidRPr="00674635">
        <w:rPr>
          <w:szCs w:val="22"/>
        </w:rPr>
        <w:t xml:space="preserve"> </w:t>
      </w:r>
      <w:r w:rsidR="00C12772">
        <w:rPr>
          <w:szCs w:val="22"/>
        </w:rPr>
        <w:t>with</w:t>
      </w:r>
      <w:r w:rsidR="00C12772" w:rsidRPr="00674635">
        <w:rPr>
          <w:szCs w:val="22"/>
        </w:rPr>
        <w:t xml:space="preserve"> </w:t>
      </w:r>
      <w:r w:rsidRPr="00674635">
        <w:rPr>
          <w:szCs w:val="22"/>
        </w:rPr>
        <w:t xml:space="preserve">residents </w:t>
      </w:r>
      <w:r w:rsidR="00C12772">
        <w:rPr>
          <w:szCs w:val="22"/>
        </w:rPr>
        <w:t xml:space="preserve">that </w:t>
      </w:r>
      <w:r w:rsidRPr="00674635">
        <w:rPr>
          <w:szCs w:val="22"/>
        </w:rPr>
        <w:t>have an interest in Perth’s metropolitan airports</w:t>
      </w:r>
      <w:r w:rsidR="00C12772">
        <w:rPr>
          <w:szCs w:val="22"/>
        </w:rPr>
        <w:t xml:space="preserve">. This </w:t>
      </w:r>
      <w:r w:rsidRPr="00674635">
        <w:rPr>
          <w:szCs w:val="22"/>
        </w:rPr>
        <w:t>includes Armadale, Bassendean, Bayswater, Belmont, Cockburn, Gosnells, Kalamunda, Melville, Mundaring, South Perth</w:t>
      </w:r>
      <w:r w:rsidR="00C12772">
        <w:rPr>
          <w:szCs w:val="22"/>
        </w:rPr>
        <w:t xml:space="preserve"> and</w:t>
      </w:r>
      <w:r w:rsidRPr="00674635">
        <w:rPr>
          <w:szCs w:val="22"/>
        </w:rPr>
        <w:t xml:space="preserve"> Swan.</w:t>
      </w:r>
      <w:r w:rsidRPr="00674635">
        <w:rPr>
          <w:rStyle w:val="FootnoteReference"/>
          <w:szCs w:val="22"/>
        </w:rPr>
        <w:footnoteReference w:id="56"/>
      </w:r>
      <w:r w:rsidRPr="00674635">
        <w:rPr>
          <w:szCs w:val="22"/>
        </w:rPr>
        <w:t xml:space="preserve"> This forum provides a vehicle for community views to be heard and keeps local governments informed of airport developments. The </w:t>
      </w:r>
      <w:r w:rsidR="00FA311F" w:rsidRPr="00674635">
        <w:rPr>
          <w:color w:val="000000"/>
          <w:szCs w:val="22"/>
        </w:rPr>
        <w:t>airport owners</w:t>
      </w:r>
      <w:r w:rsidRPr="00674635">
        <w:rPr>
          <w:color w:val="000000"/>
          <w:szCs w:val="22"/>
        </w:rPr>
        <w:t xml:space="preserve"> say</w:t>
      </w:r>
      <w:r w:rsidR="00FA311F" w:rsidRPr="00674635">
        <w:rPr>
          <w:color w:val="000000"/>
          <w:szCs w:val="22"/>
        </w:rPr>
        <w:t xml:space="preserve"> they</w:t>
      </w:r>
      <w:r w:rsidRPr="00674635">
        <w:rPr>
          <w:color w:val="000000"/>
          <w:szCs w:val="22"/>
        </w:rPr>
        <w:t xml:space="preserve"> work </w:t>
      </w:r>
      <w:r w:rsidR="00955D64">
        <w:rPr>
          <w:color w:val="000000"/>
          <w:szCs w:val="22"/>
        </w:rPr>
        <w:t>‘</w:t>
      </w:r>
      <w:r w:rsidRPr="00674635">
        <w:rPr>
          <w:color w:val="000000"/>
          <w:szCs w:val="22"/>
        </w:rPr>
        <w:t>closely with local councils through the Perth Airport Municipalities Group to ensure that our operations and plans properly consider the interests and concerns of local communities.</w:t>
      </w:r>
      <w:r w:rsidR="00955D64">
        <w:rPr>
          <w:color w:val="000000"/>
          <w:szCs w:val="22"/>
        </w:rPr>
        <w:t>’</w:t>
      </w:r>
      <w:r w:rsidRPr="00674635">
        <w:rPr>
          <w:rStyle w:val="FootnoteReference"/>
          <w:color w:val="000000"/>
          <w:szCs w:val="22"/>
        </w:rPr>
        <w:footnoteReference w:id="57"/>
      </w:r>
      <w:r w:rsidRPr="00674635">
        <w:rPr>
          <w:b/>
          <w:color w:val="000000"/>
          <w:szCs w:val="22"/>
        </w:rPr>
        <w:t xml:space="preserve"> </w:t>
      </w:r>
    </w:p>
    <w:p w:rsidR="006C2FB5" w:rsidRPr="00674635" w:rsidRDefault="006C2FB5" w:rsidP="006C2FB5">
      <w:pPr>
        <w:ind w:right="-58"/>
        <w:rPr>
          <w:b/>
          <w:sz w:val="4"/>
          <w:szCs w:val="4"/>
        </w:rPr>
      </w:pPr>
    </w:p>
    <w:p w:rsidR="006C2FB5" w:rsidRPr="00674635" w:rsidRDefault="006C2FB5" w:rsidP="006C2FB5">
      <w:pPr>
        <w:ind w:right="-58"/>
        <w:rPr>
          <w:b/>
          <w:szCs w:val="22"/>
        </w:rPr>
      </w:pPr>
    </w:p>
    <w:p w:rsidR="006C2FB5" w:rsidRPr="00965F28" w:rsidRDefault="00E00A28" w:rsidP="00965F28">
      <w:pPr>
        <w:pStyle w:val="Heading3"/>
      </w:pPr>
      <w:bookmarkStart w:id="39" w:name="_Toc333846514"/>
      <w:r w:rsidRPr="00965F28">
        <w:t>3.2.6</w:t>
      </w:r>
      <w:r w:rsidRPr="00965F28">
        <w:tab/>
      </w:r>
      <w:r w:rsidR="006C2FB5" w:rsidRPr="00965F28">
        <w:t>Impacts of new technology</w:t>
      </w:r>
      <w:bookmarkEnd w:id="39"/>
    </w:p>
    <w:p w:rsidR="006C2FB5" w:rsidRPr="00674635" w:rsidRDefault="006C2FB5" w:rsidP="006C2FB5">
      <w:pPr>
        <w:ind w:right="-58"/>
        <w:rPr>
          <w:szCs w:val="22"/>
        </w:rPr>
      </w:pPr>
      <w:r w:rsidRPr="00674635">
        <w:rPr>
          <w:szCs w:val="22"/>
        </w:rPr>
        <w:t xml:space="preserve">The </w:t>
      </w:r>
      <w:r w:rsidR="00A77162" w:rsidRPr="00674635">
        <w:rPr>
          <w:szCs w:val="22"/>
        </w:rPr>
        <w:t>P</w:t>
      </w:r>
      <w:r w:rsidRPr="00674635">
        <w:rPr>
          <w:szCs w:val="22"/>
        </w:rPr>
        <w:t>anel acknowledges that a</w:t>
      </w:r>
      <w:r w:rsidR="00C12772">
        <w:rPr>
          <w:szCs w:val="22"/>
        </w:rPr>
        <w:t>n assessment</w:t>
      </w:r>
      <w:r w:rsidRPr="00674635">
        <w:rPr>
          <w:szCs w:val="22"/>
        </w:rPr>
        <w:t xml:space="preserve"> </w:t>
      </w:r>
      <w:r w:rsidR="00C12772">
        <w:rPr>
          <w:szCs w:val="22"/>
        </w:rPr>
        <w:t>of</w:t>
      </w:r>
      <w:r w:rsidRPr="00674635">
        <w:rPr>
          <w:szCs w:val="22"/>
        </w:rPr>
        <w:t xml:space="preserve"> local government into </w:t>
      </w:r>
      <w:r w:rsidR="00C12772">
        <w:rPr>
          <w:szCs w:val="22"/>
        </w:rPr>
        <w:t>Perth’s</w:t>
      </w:r>
      <w:r w:rsidR="00C12772" w:rsidRPr="00674635">
        <w:rPr>
          <w:szCs w:val="22"/>
        </w:rPr>
        <w:t xml:space="preserve"> </w:t>
      </w:r>
      <w:r w:rsidRPr="00674635">
        <w:rPr>
          <w:szCs w:val="22"/>
        </w:rPr>
        <w:t xml:space="preserve">future must give consideration to the impacts of changing technology. This is </w:t>
      </w:r>
      <w:r w:rsidR="00C12772">
        <w:rPr>
          <w:szCs w:val="22"/>
        </w:rPr>
        <w:t>very</w:t>
      </w:r>
      <w:r w:rsidR="00C12772" w:rsidRPr="00674635">
        <w:rPr>
          <w:szCs w:val="22"/>
        </w:rPr>
        <w:t xml:space="preserve"> </w:t>
      </w:r>
      <w:r w:rsidRPr="00674635">
        <w:rPr>
          <w:szCs w:val="22"/>
        </w:rPr>
        <w:t xml:space="preserve">difficult, </w:t>
      </w:r>
      <w:r w:rsidR="00C12772">
        <w:rPr>
          <w:szCs w:val="22"/>
        </w:rPr>
        <w:t>because</w:t>
      </w:r>
      <w:r w:rsidR="00C12772" w:rsidRPr="00674635">
        <w:rPr>
          <w:szCs w:val="22"/>
        </w:rPr>
        <w:t xml:space="preserve"> </w:t>
      </w:r>
      <w:r w:rsidRPr="00674635">
        <w:rPr>
          <w:szCs w:val="22"/>
        </w:rPr>
        <w:t>the speed of technological changes makes it difficult to predict the way</w:t>
      </w:r>
      <w:r w:rsidR="005B2B73">
        <w:rPr>
          <w:szCs w:val="22"/>
        </w:rPr>
        <w:t xml:space="preserve"> that</w:t>
      </w:r>
      <w:r w:rsidRPr="00674635">
        <w:rPr>
          <w:szCs w:val="22"/>
        </w:rPr>
        <w:t xml:space="preserve"> local government </w:t>
      </w:r>
      <w:r w:rsidR="005B2B73">
        <w:rPr>
          <w:szCs w:val="22"/>
        </w:rPr>
        <w:t xml:space="preserve">may conduct their </w:t>
      </w:r>
      <w:r w:rsidRPr="00674635">
        <w:rPr>
          <w:szCs w:val="22"/>
        </w:rPr>
        <w:t>business</w:t>
      </w:r>
      <w:r w:rsidR="005B2B73">
        <w:rPr>
          <w:szCs w:val="22"/>
        </w:rPr>
        <w:t xml:space="preserve"> in the future</w:t>
      </w:r>
      <w:r w:rsidRPr="00674635">
        <w:rPr>
          <w:szCs w:val="22"/>
        </w:rPr>
        <w:t xml:space="preserve">. </w:t>
      </w:r>
    </w:p>
    <w:p w:rsidR="006C2FB5" w:rsidRPr="00674635" w:rsidRDefault="006C2FB5" w:rsidP="006C2FB5">
      <w:pPr>
        <w:ind w:right="-58"/>
        <w:rPr>
          <w:szCs w:val="22"/>
        </w:rPr>
      </w:pPr>
    </w:p>
    <w:p w:rsidR="006C2FB5" w:rsidRDefault="006C2FB5" w:rsidP="006C2FB5">
      <w:pPr>
        <w:ind w:right="-58"/>
        <w:rPr>
          <w:szCs w:val="22"/>
        </w:rPr>
      </w:pPr>
      <w:r w:rsidRPr="00674635">
        <w:rPr>
          <w:szCs w:val="22"/>
        </w:rPr>
        <w:t>For example, the Libraries Board of WA submitted to the Panel</w:t>
      </w:r>
      <w:r w:rsidR="00C12772">
        <w:rPr>
          <w:szCs w:val="22"/>
        </w:rPr>
        <w:t>:</w:t>
      </w:r>
    </w:p>
    <w:p w:rsidR="00C12772" w:rsidRPr="00674635" w:rsidRDefault="00C12772" w:rsidP="006C2FB5">
      <w:pPr>
        <w:ind w:right="-58"/>
        <w:rPr>
          <w:szCs w:val="22"/>
        </w:rPr>
      </w:pPr>
    </w:p>
    <w:p w:rsidR="006C2FB5" w:rsidRPr="00674635" w:rsidRDefault="006C2FB5" w:rsidP="006C2FB5">
      <w:pPr>
        <w:ind w:left="720" w:right="-58"/>
        <w:rPr>
          <w:rFonts w:cs="Arial"/>
          <w:i/>
        </w:rPr>
      </w:pPr>
      <w:r w:rsidRPr="00674635">
        <w:rPr>
          <w:rFonts w:cs="Arial"/>
          <w:i/>
        </w:rPr>
        <w:t>To serve the needs of Western Australians in the next 50 years, the public library network must develop innovative services which meet rapidly growing communities with increased expectations of service outcomes in a technologically focused world. It is the Board’s view that such services need to be developed within and by the whole public library network and not in isolation by individual local government authorities – as is the current situation</w:t>
      </w:r>
      <w:r w:rsidR="006F5A48">
        <w:rPr>
          <w:rFonts w:cs="Arial"/>
          <w:i/>
        </w:rPr>
        <w:t xml:space="preserve"> </w:t>
      </w:r>
      <w:r w:rsidR="006F5A48">
        <w:rPr>
          <w:szCs w:val="22"/>
        </w:rPr>
        <w:t>(</w:t>
      </w:r>
      <w:r w:rsidRPr="00674635">
        <w:rPr>
          <w:szCs w:val="22"/>
        </w:rPr>
        <w:t>DF159</w:t>
      </w:r>
      <w:r w:rsidR="006F5A48">
        <w:rPr>
          <w:szCs w:val="22"/>
        </w:rPr>
        <w:t>).</w:t>
      </w:r>
    </w:p>
    <w:p w:rsidR="006C2FB5" w:rsidRPr="00674635" w:rsidRDefault="006C2FB5" w:rsidP="006C2FB5">
      <w:pPr>
        <w:ind w:right="-58"/>
        <w:rPr>
          <w:szCs w:val="22"/>
        </w:rPr>
      </w:pPr>
    </w:p>
    <w:p w:rsidR="006C2FB5" w:rsidRPr="00674635" w:rsidRDefault="006C2FB5" w:rsidP="006C2FB5">
      <w:pPr>
        <w:ind w:right="-58"/>
        <w:rPr>
          <w:szCs w:val="22"/>
        </w:rPr>
      </w:pPr>
      <w:r w:rsidRPr="00674635">
        <w:rPr>
          <w:szCs w:val="22"/>
        </w:rPr>
        <w:t>Technology represents an important tool for metropolitan local government into the future. The opportunities it presents are varied and possibilities being explored and developed currently include:</w:t>
      </w:r>
    </w:p>
    <w:p w:rsidR="006C2FB5" w:rsidRPr="00674635" w:rsidRDefault="006C2FB5" w:rsidP="006C2FB5">
      <w:pPr>
        <w:ind w:right="-58"/>
        <w:rPr>
          <w:szCs w:val="22"/>
        </w:rPr>
      </w:pPr>
    </w:p>
    <w:p w:rsidR="006C2FB5" w:rsidRPr="00674635" w:rsidRDefault="005B2B73" w:rsidP="005F2005">
      <w:pPr>
        <w:numPr>
          <w:ilvl w:val="0"/>
          <w:numId w:val="51"/>
        </w:numPr>
        <w:tabs>
          <w:tab w:val="clear" w:pos="720"/>
        </w:tabs>
        <w:ind w:left="540" w:right="-58" w:hanging="540"/>
        <w:rPr>
          <w:szCs w:val="22"/>
        </w:rPr>
      </w:pPr>
      <w:r>
        <w:rPr>
          <w:szCs w:val="22"/>
        </w:rPr>
        <w:t>a</w:t>
      </w:r>
      <w:r w:rsidR="006C2FB5" w:rsidRPr="00674635">
        <w:rPr>
          <w:szCs w:val="22"/>
        </w:rPr>
        <w:t xml:space="preserve"> free Wi-Fi </w:t>
      </w:r>
      <w:r>
        <w:rPr>
          <w:szCs w:val="22"/>
        </w:rPr>
        <w:t>z</w:t>
      </w:r>
      <w:r w:rsidR="006C2FB5" w:rsidRPr="00674635">
        <w:rPr>
          <w:szCs w:val="22"/>
        </w:rPr>
        <w:t xml:space="preserve">one in the </w:t>
      </w:r>
      <w:r>
        <w:rPr>
          <w:szCs w:val="22"/>
        </w:rPr>
        <w:t>central business district</w:t>
      </w:r>
      <w:r w:rsidR="006F5A48">
        <w:rPr>
          <w:szCs w:val="22"/>
        </w:rPr>
        <w:t xml:space="preserve"> (CBD)</w:t>
      </w:r>
      <w:r w:rsidR="006C2FB5" w:rsidRPr="00674635">
        <w:rPr>
          <w:szCs w:val="22"/>
        </w:rPr>
        <w:t xml:space="preserve"> </w:t>
      </w:r>
    </w:p>
    <w:p w:rsidR="006C2FB5" w:rsidRPr="00674635" w:rsidRDefault="005B2B73" w:rsidP="005F2005">
      <w:pPr>
        <w:numPr>
          <w:ilvl w:val="0"/>
          <w:numId w:val="51"/>
        </w:numPr>
        <w:tabs>
          <w:tab w:val="clear" w:pos="720"/>
        </w:tabs>
        <w:ind w:left="540" w:right="-58" w:hanging="540"/>
        <w:rPr>
          <w:szCs w:val="22"/>
        </w:rPr>
      </w:pPr>
      <w:r>
        <w:rPr>
          <w:szCs w:val="22"/>
        </w:rPr>
        <w:t>e</w:t>
      </w:r>
      <w:r w:rsidR="006C2FB5" w:rsidRPr="00674635">
        <w:rPr>
          <w:szCs w:val="22"/>
        </w:rPr>
        <w:t xml:space="preserve">lectronic </w:t>
      </w:r>
      <w:r>
        <w:rPr>
          <w:szCs w:val="22"/>
        </w:rPr>
        <w:t>p</w:t>
      </w:r>
      <w:r w:rsidR="006C2FB5" w:rsidRPr="00674635">
        <w:rPr>
          <w:szCs w:val="22"/>
        </w:rPr>
        <w:t>arking monitoring</w:t>
      </w:r>
    </w:p>
    <w:p w:rsidR="006C2FB5" w:rsidRPr="00674635" w:rsidRDefault="005B2B73" w:rsidP="005F2005">
      <w:pPr>
        <w:numPr>
          <w:ilvl w:val="0"/>
          <w:numId w:val="51"/>
        </w:numPr>
        <w:tabs>
          <w:tab w:val="clear" w:pos="720"/>
        </w:tabs>
        <w:ind w:left="540" w:right="-58" w:hanging="540"/>
        <w:rPr>
          <w:szCs w:val="22"/>
        </w:rPr>
      </w:pPr>
      <w:r>
        <w:rPr>
          <w:szCs w:val="22"/>
        </w:rPr>
        <w:t>v</w:t>
      </w:r>
      <w:r w:rsidR="006C2FB5" w:rsidRPr="00674635">
        <w:rPr>
          <w:szCs w:val="22"/>
        </w:rPr>
        <w:t>ideo-conferencing to remote administrative sites</w:t>
      </w:r>
    </w:p>
    <w:p w:rsidR="006C2FB5" w:rsidRPr="00674635" w:rsidRDefault="005B2B73" w:rsidP="005F2005">
      <w:pPr>
        <w:numPr>
          <w:ilvl w:val="0"/>
          <w:numId w:val="51"/>
        </w:numPr>
        <w:tabs>
          <w:tab w:val="clear" w:pos="720"/>
        </w:tabs>
        <w:ind w:left="540" w:right="-58" w:hanging="540"/>
        <w:rPr>
          <w:szCs w:val="22"/>
        </w:rPr>
      </w:pPr>
      <w:proofErr w:type="gramStart"/>
      <w:r w:rsidRPr="00C90351">
        <w:rPr>
          <w:szCs w:val="22"/>
        </w:rPr>
        <w:t>o</w:t>
      </w:r>
      <w:r w:rsidR="006C2FB5" w:rsidRPr="00C90351">
        <w:rPr>
          <w:szCs w:val="22"/>
        </w:rPr>
        <w:t>nline</w:t>
      </w:r>
      <w:proofErr w:type="gramEnd"/>
      <w:r w:rsidR="006C2FB5" w:rsidRPr="00674635">
        <w:rPr>
          <w:szCs w:val="22"/>
        </w:rPr>
        <w:t xml:space="preserve"> community panels.</w:t>
      </w:r>
    </w:p>
    <w:p w:rsidR="006C2FB5" w:rsidRPr="00674635" w:rsidRDefault="006C2FB5" w:rsidP="006C2FB5">
      <w:pPr>
        <w:ind w:right="-58"/>
        <w:rPr>
          <w:szCs w:val="22"/>
        </w:rPr>
      </w:pPr>
    </w:p>
    <w:p w:rsidR="006C2FB5" w:rsidRPr="00674635" w:rsidRDefault="006C2FB5" w:rsidP="006C2FB5">
      <w:pPr>
        <w:ind w:right="-58"/>
        <w:rPr>
          <w:rStyle w:val="msoins0"/>
          <w:szCs w:val="22"/>
        </w:rPr>
      </w:pPr>
      <w:r w:rsidRPr="00674635">
        <w:rPr>
          <w:szCs w:val="22"/>
        </w:rPr>
        <w:t xml:space="preserve">Commentators have also argued that local governments need to </w:t>
      </w:r>
      <w:r w:rsidR="00955D64">
        <w:rPr>
          <w:szCs w:val="22"/>
        </w:rPr>
        <w:t>‘</w:t>
      </w:r>
      <w:r w:rsidR="005B2B73">
        <w:rPr>
          <w:szCs w:val="22"/>
        </w:rPr>
        <w:t>i</w:t>
      </w:r>
      <w:r w:rsidRPr="00674635">
        <w:rPr>
          <w:szCs w:val="22"/>
        </w:rPr>
        <w:t xml:space="preserve">nvestigate new ways to use technology to encourage participation of all citizens in local government </w:t>
      </w:r>
      <w:r w:rsidRPr="00674635">
        <w:rPr>
          <w:szCs w:val="22"/>
        </w:rPr>
        <w:lastRenderedPageBreak/>
        <w:t xml:space="preserve">decision making. For example, chat rooms, </w:t>
      </w:r>
      <w:proofErr w:type="spellStart"/>
      <w:r w:rsidRPr="00674635">
        <w:rPr>
          <w:szCs w:val="22"/>
        </w:rPr>
        <w:t>SMS</w:t>
      </w:r>
      <w:proofErr w:type="spellEnd"/>
      <w:r w:rsidRPr="00674635">
        <w:rPr>
          <w:szCs w:val="22"/>
        </w:rPr>
        <w:t xml:space="preserve"> messaging on the future vision for cities, e-democracy and so on</w:t>
      </w:r>
      <w:r w:rsidRPr="00674635">
        <w:rPr>
          <w:rStyle w:val="msoins0"/>
          <w:szCs w:val="22"/>
        </w:rPr>
        <w:t>.</w:t>
      </w:r>
      <w:r w:rsidR="00955D64">
        <w:rPr>
          <w:rStyle w:val="msoins0"/>
          <w:szCs w:val="22"/>
        </w:rPr>
        <w:t>’</w:t>
      </w:r>
      <w:r w:rsidRPr="00674635">
        <w:rPr>
          <w:rStyle w:val="FootnoteReference"/>
          <w:szCs w:val="22"/>
        </w:rPr>
        <w:footnoteReference w:id="58"/>
      </w:r>
      <w:r w:rsidRPr="00674635">
        <w:rPr>
          <w:rStyle w:val="msoins0"/>
          <w:szCs w:val="22"/>
        </w:rPr>
        <w:t xml:space="preserve"> </w:t>
      </w:r>
    </w:p>
    <w:p w:rsidR="002E48FE" w:rsidRPr="00674635" w:rsidRDefault="002E48FE" w:rsidP="002E48FE"/>
    <w:p w:rsidR="006C2FB5" w:rsidRPr="00674635" w:rsidRDefault="006C2FB5" w:rsidP="002E48FE">
      <w:r w:rsidRPr="00674635">
        <w:t>Financial institutions, retailers and service providers have altered their interface with their customers and the community. While face</w:t>
      </w:r>
      <w:r w:rsidR="005B2B73">
        <w:t>-</w:t>
      </w:r>
      <w:r w:rsidRPr="00674635">
        <w:t>to</w:t>
      </w:r>
      <w:r w:rsidR="005B2B73">
        <w:t>-</w:t>
      </w:r>
      <w:r w:rsidRPr="00674635">
        <w:t xml:space="preserve">face transactions continue to be the preference for many, the opportunity for swift, economic and convenient trading and enquiry is a growing trend. Local governments will need to continue to provide the opportunity for personal service but investments in technology are capable of providing significant efficiency and convenience. </w:t>
      </w:r>
    </w:p>
    <w:p w:rsidR="002E48FE" w:rsidRPr="00674635" w:rsidRDefault="002E48FE" w:rsidP="006C2FB5">
      <w:pPr>
        <w:ind w:right="-58"/>
        <w:rPr>
          <w:szCs w:val="22"/>
        </w:rPr>
      </w:pPr>
    </w:p>
    <w:p w:rsidR="006C2FB5" w:rsidRPr="00674635" w:rsidRDefault="006C2FB5" w:rsidP="006C2FB5">
      <w:pPr>
        <w:ind w:right="-58"/>
        <w:rPr>
          <w:szCs w:val="22"/>
        </w:rPr>
      </w:pPr>
      <w:r w:rsidRPr="00674635">
        <w:rPr>
          <w:szCs w:val="22"/>
        </w:rPr>
        <w:t xml:space="preserve">Ultimately the cost and investment required to implement many of </w:t>
      </w:r>
      <w:r w:rsidR="005B2B73">
        <w:rPr>
          <w:szCs w:val="22"/>
        </w:rPr>
        <w:t>these</w:t>
      </w:r>
      <w:r w:rsidR="005B2B73" w:rsidRPr="00674635">
        <w:rPr>
          <w:szCs w:val="22"/>
        </w:rPr>
        <w:t xml:space="preserve"> </w:t>
      </w:r>
      <w:r w:rsidRPr="00674635">
        <w:rPr>
          <w:szCs w:val="22"/>
        </w:rPr>
        <w:t xml:space="preserve">projects may be out of </w:t>
      </w:r>
      <w:r w:rsidR="005B2B73">
        <w:rPr>
          <w:szCs w:val="22"/>
        </w:rPr>
        <w:t xml:space="preserve">the </w:t>
      </w:r>
      <w:r w:rsidRPr="00674635">
        <w:rPr>
          <w:szCs w:val="22"/>
        </w:rPr>
        <w:t>reach of local governments in their current form</w:t>
      </w:r>
      <w:r w:rsidR="005B2B73">
        <w:rPr>
          <w:szCs w:val="22"/>
        </w:rPr>
        <w:t>.</w:t>
      </w:r>
      <w:r w:rsidRPr="00674635">
        <w:rPr>
          <w:szCs w:val="22"/>
        </w:rPr>
        <w:t xml:space="preserve"> </w:t>
      </w:r>
      <w:r w:rsidR="005B2B73">
        <w:rPr>
          <w:szCs w:val="22"/>
        </w:rPr>
        <w:t>H</w:t>
      </w:r>
      <w:r w:rsidRPr="00674635">
        <w:rPr>
          <w:szCs w:val="22"/>
        </w:rPr>
        <w:t>owever</w:t>
      </w:r>
      <w:r w:rsidR="005B2B73">
        <w:rPr>
          <w:szCs w:val="22"/>
        </w:rPr>
        <w:t>,</w:t>
      </w:r>
      <w:r w:rsidRPr="00674635">
        <w:rPr>
          <w:szCs w:val="22"/>
        </w:rPr>
        <w:t xml:space="preserve"> the Panel believes that technology can be part of a broader reshaping of community engagement and local democracy</w:t>
      </w:r>
      <w:r w:rsidR="00FA60CB" w:rsidRPr="00674635">
        <w:rPr>
          <w:szCs w:val="22"/>
        </w:rPr>
        <w:t>.</w:t>
      </w:r>
      <w:r w:rsidRPr="00674635">
        <w:rPr>
          <w:szCs w:val="22"/>
        </w:rPr>
        <w:t xml:space="preserve"> </w:t>
      </w:r>
      <w:r w:rsidR="00955D64">
        <w:rPr>
          <w:szCs w:val="22"/>
        </w:rPr>
        <w:t>‘</w:t>
      </w:r>
      <w:r w:rsidR="00FA60CB" w:rsidRPr="00674635">
        <w:rPr>
          <w:rFonts w:cs="Arial"/>
        </w:rPr>
        <w:t xml:space="preserve">The counsellor </w:t>
      </w:r>
      <w:r w:rsidR="00AB6E9C" w:rsidRPr="00AB6E9C">
        <w:rPr>
          <w:rFonts w:cs="Arial"/>
        </w:rPr>
        <w:t>(</w:t>
      </w:r>
      <w:r w:rsidR="00FA60CB" w:rsidRPr="00674635">
        <w:rPr>
          <w:rFonts w:cs="Arial"/>
        </w:rPr>
        <w:t>sic</w:t>
      </w:r>
      <w:r w:rsidR="00AB6E9C" w:rsidRPr="00AB6E9C">
        <w:rPr>
          <w:rFonts w:cs="Arial"/>
        </w:rPr>
        <w:t>)</w:t>
      </w:r>
      <w:r w:rsidR="00FA60CB" w:rsidRPr="00674635">
        <w:rPr>
          <w:rFonts w:cs="Arial"/>
        </w:rPr>
        <w:t xml:space="preserve"> will need to rethink their fundamental role as that merely of representing their constituents to that of leadership, brokering ideas and mediating disputing visions</w:t>
      </w:r>
      <w:r w:rsidR="00955D64">
        <w:rPr>
          <w:rFonts w:cs="Arial"/>
        </w:rPr>
        <w:t>’</w:t>
      </w:r>
      <w:r w:rsidR="00FA60CB" w:rsidRPr="00674635">
        <w:rPr>
          <w:rFonts w:cs="Arial"/>
        </w:rPr>
        <w:t>.</w:t>
      </w:r>
      <w:r w:rsidR="00FA60CB" w:rsidRPr="00674635">
        <w:rPr>
          <w:szCs w:val="22"/>
        </w:rPr>
        <w:t xml:space="preserve"> </w:t>
      </w:r>
      <w:r w:rsidR="00FA60CB" w:rsidRPr="00674635">
        <w:rPr>
          <w:rStyle w:val="FootnoteReference"/>
          <w:szCs w:val="22"/>
        </w:rPr>
        <w:footnoteReference w:id="59"/>
      </w:r>
      <w:r w:rsidR="00FA60CB" w:rsidRPr="00674635">
        <w:rPr>
          <w:rFonts w:cs="Arial"/>
        </w:rPr>
        <w:t xml:space="preserve"> </w:t>
      </w:r>
      <w:r w:rsidRPr="00674635">
        <w:rPr>
          <w:szCs w:val="22"/>
        </w:rPr>
        <w:t>Democracy is thus likely to move from representation to e-governance, with many more types of initiative</w:t>
      </w:r>
      <w:r w:rsidR="005B2B73">
        <w:rPr>
          <w:szCs w:val="22"/>
        </w:rPr>
        <w:t>s</w:t>
      </w:r>
      <w:r w:rsidRPr="00674635">
        <w:rPr>
          <w:szCs w:val="22"/>
        </w:rPr>
        <w:t xml:space="preserve"> and referend</w:t>
      </w:r>
      <w:r w:rsidR="00FA60CB" w:rsidRPr="00674635">
        <w:rPr>
          <w:szCs w:val="22"/>
        </w:rPr>
        <w:t>a.</w:t>
      </w:r>
    </w:p>
    <w:p w:rsidR="00407DEF" w:rsidRPr="000366CC" w:rsidRDefault="00E00A28" w:rsidP="000366CC">
      <w:pPr>
        <w:pStyle w:val="Heading2"/>
      </w:pPr>
      <w:bookmarkStart w:id="40" w:name="_Toc333846515"/>
      <w:r w:rsidRPr="000366CC">
        <w:t>3.3</w:t>
      </w:r>
      <w:r w:rsidRPr="000366CC">
        <w:tab/>
      </w:r>
      <w:r w:rsidR="001D78FA" w:rsidRPr="000366CC">
        <w:t>ENVIRONMENTAL ISSUES</w:t>
      </w:r>
      <w:bookmarkEnd w:id="40"/>
    </w:p>
    <w:p w:rsidR="00407DEF" w:rsidRPr="00674635" w:rsidRDefault="00B86515" w:rsidP="00C01486">
      <w:pPr>
        <w:tabs>
          <w:tab w:val="right" w:pos="8100"/>
        </w:tabs>
        <w:autoSpaceDE w:val="0"/>
        <w:autoSpaceDN w:val="0"/>
        <w:adjustRightInd w:val="0"/>
        <w:ind w:right="26"/>
      </w:pPr>
      <w:r w:rsidRPr="00674635">
        <w:t>It has been argued that c</w:t>
      </w:r>
      <w:r w:rsidR="00407DEF" w:rsidRPr="00674635">
        <w:t>limate change is the most significant challenge to Australia’s environment, with major consequences for the economy, water availability and biodiversity.</w:t>
      </w:r>
      <w:r w:rsidR="00407DEF" w:rsidRPr="00674635">
        <w:rPr>
          <w:rStyle w:val="FootnoteReference"/>
          <w:sz w:val="20"/>
          <w:szCs w:val="20"/>
        </w:rPr>
        <w:footnoteReference w:id="60"/>
      </w:r>
      <w:r w:rsidR="00407DEF" w:rsidRPr="00674635">
        <w:t xml:space="preserve"> Perth’s </w:t>
      </w:r>
      <w:r w:rsidR="00407DEF" w:rsidRPr="00674635">
        <w:rPr>
          <w:szCs w:val="22"/>
        </w:rPr>
        <w:t>ecological footprint is very large and growing, and while the region sits in one of the world’s biodiversity hotspots</w:t>
      </w:r>
      <w:r w:rsidR="005B2B73">
        <w:rPr>
          <w:szCs w:val="22"/>
        </w:rPr>
        <w:t>,</w:t>
      </w:r>
      <w:r w:rsidR="00F963C6" w:rsidRPr="00674635">
        <w:rPr>
          <w:szCs w:val="22"/>
        </w:rPr>
        <w:t xml:space="preserve"> it is widely accepted that</w:t>
      </w:r>
      <w:r w:rsidR="00407DEF" w:rsidRPr="00674635">
        <w:rPr>
          <w:szCs w:val="22"/>
        </w:rPr>
        <w:t xml:space="preserve"> there has been significant </w:t>
      </w:r>
      <w:r w:rsidR="005B2B73">
        <w:rPr>
          <w:szCs w:val="22"/>
        </w:rPr>
        <w:t xml:space="preserve">loss of </w:t>
      </w:r>
      <w:r w:rsidR="00407DEF" w:rsidRPr="00674635">
        <w:rPr>
          <w:szCs w:val="22"/>
        </w:rPr>
        <w:t>biodiversity.</w:t>
      </w:r>
      <w:r w:rsidR="00F56D22" w:rsidRPr="00674635">
        <w:rPr>
          <w:rStyle w:val="FootnoteReference"/>
          <w:szCs w:val="22"/>
        </w:rPr>
        <w:footnoteReference w:id="61"/>
      </w:r>
    </w:p>
    <w:p w:rsidR="00407DEF" w:rsidRPr="00674635" w:rsidRDefault="00407DEF" w:rsidP="00C01486">
      <w:pPr>
        <w:tabs>
          <w:tab w:val="left" w:pos="912"/>
          <w:tab w:val="right" w:pos="8100"/>
        </w:tabs>
        <w:ind w:right="26"/>
        <w:rPr>
          <w:szCs w:val="22"/>
        </w:rPr>
      </w:pPr>
    </w:p>
    <w:p w:rsidR="00407DEF" w:rsidRPr="00674635" w:rsidRDefault="00407DEF" w:rsidP="00F963C6">
      <w:pPr>
        <w:tabs>
          <w:tab w:val="left" w:pos="912"/>
          <w:tab w:val="right" w:pos="8100"/>
        </w:tabs>
        <w:ind w:right="26"/>
        <w:rPr>
          <w:szCs w:val="22"/>
        </w:rPr>
      </w:pPr>
      <w:r w:rsidRPr="00674635">
        <w:rPr>
          <w:szCs w:val="22"/>
          <w:lang w:val="en-US" w:eastAsia="en-US"/>
        </w:rPr>
        <w:t>Improvements to the long</w:t>
      </w:r>
      <w:r w:rsidR="005B2B73">
        <w:rPr>
          <w:szCs w:val="22"/>
          <w:lang w:val="en-US" w:eastAsia="en-US"/>
        </w:rPr>
        <w:t>-</w:t>
      </w:r>
      <w:r w:rsidRPr="00674635">
        <w:rPr>
          <w:szCs w:val="22"/>
          <w:lang w:val="en-US" w:eastAsia="en-US"/>
        </w:rPr>
        <w:t xml:space="preserve">term </w:t>
      </w:r>
      <w:r w:rsidRPr="00C90351">
        <w:rPr>
          <w:szCs w:val="22"/>
          <w:lang w:val="en-US" w:eastAsia="en-US"/>
        </w:rPr>
        <w:t>wellbeing</w:t>
      </w:r>
      <w:r w:rsidRPr="00674635">
        <w:rPr>
          <w:szCs w:val="22"/>
          <w:lang w:val="en-US" w:eastAsia="en-US"/>
        </w:rPr>
        <w:t xml:space="preserve"> of ecological systems will be one of the main challenges for the city’s future. Responding to </w:t>
      </w:r>
      <w:r w:rsidR="005B2B73">
        <w:rPr>
          <w:szCs w:val="22"/>
          <w:lang w:val="en-US" w:eastAsia="en-US"/>
        </w:rPr>
        <w:t xml:space="preserve">the causes and effects of </w:t>
      </w:r>
      <w:r w:rsidRPr="00674635">
        <w:rPr>
          <w:szCs w:val="22"/>
          <w:lang w:val="en-US" w:eastAsia="en-US"/>
        </w:rPr>
        <w:t xml:space="preserve">climate change has become a key driver </w:t>
      </w:r>
      <w:r w:rsidR="005B2B73">
        <w:rPr>
          <w:szCs w:val="22"/>
          <w:lang w:val="en-US" w:eastAsia="en-US"/>
        </w:rPr>
        <w:t>to</w:t>
      </w:r>
      <w:r w:rsidR="005B2B73" w:rsidRPr="00674635">
        <w:rPr>
          <w:szCs w:val="22"/>
          <w:lang w:val="en-US" w:eastAsia="en-US"/>
        </w:rPr>
        <w:t xml:space="preserve"> </w:t>
      </w:r>
      <w:r w:rsidRPr="00674635">
        <w:rPr>
          <w:szCs w:val="22"/>
          <w:lang w:val="en-US" w:eastAsia="en-US"/>
        </w:rPr>
        <w:t xml:space="preserve">change planning </w:t>
      </w:r>
      <w:r w:rsidR="005B2B73">
        <w:rPr>
          <w:szCs w:val="22"/>
          <w:lang w:val="en-US" w:eastAsia="en-US"/>
        </w:rPr>
        <w:t xml:space="preserve">approaches in </w:t>
      </w:r>
      <w:r w:rsidRPr="00674635">
        <w:rPr>
          <w:szCs w:val="22"/>
          <w:lang w:val="en-US" w:eastAsia="en-US"/>
        </w:rPr>
        <w:t xml:space="preserve">the </w:t>
      </w:r>
      <w:r w:rsidR="005B2B73">
        <w:rPr>
          <w:szCs w:val="22"/>
          <w:lang w:val="en-US" w:eastAsia="en-US"/>
        </w:rPr>
        <w:t xml:space="preserve">metropolitan </w:t>
      </w:r>
      <w:r w:rsidRPr="00674635">
        <w:rPr>
          <w:szCs w:val="22"/>
          <w:lang w:val="en-US" w:eastAsia="en-US"/>
        </w:rPr>
        <w:t>region.</w:t>
      </w:r>
      <w:r w:rsidRPr="00674635">
        <w:rPr>
          <w:rStyle w:val="FootnoteReference"/>
          <w:szCs w:val="22"/>
          <w:lang w:val="en-US" w:eastAsia="en-US"/>
        </w:rPr>
        <w:footnoteReference w:id="62"/>
      </w:r>
      <w:r w:rsidR="00F963C6" w:rsidRPr="00674635">
        <w:rPr>
          <w:szCs w:val="22"/>
          <w:lang w:val="en-US" w:eastAsia="en-US"/>
        </w:rPr>
        <w:t xml:space="preserve"> </w:t>
      </w:r>
      <w:r w:rsidR="00B53753" w:rsidRPr="00B53753">
        <w:rPr>
          <w:szCs w:val="22"/>
          <w:lang w:val="en-US" w:eastAsia="en-US"/>
        </w:rPr>
        <w:t>WALGA</w:t>
      </w:r>
      <w:r w:rsidR="006F5A48">
        <w:rPr>
          <w:szCs w:val="22"/>
          <w:lang w:val="en-US" w:eastAsia="en-US"/>
        </w:rPr>
        <w:t>,</w:t>
      </w:r>
      <w:r w:rsidR="00F963C6" w:rsidRPr="00674635">
        <w:rPr>
          <w:szCs w:val="22"/>
          <w:lang w:val="en-US" w:eastAsia="en-US"/>
        </w:rPr>
        <w:t xml:space="preserve"> in its </w:t>
      </w:r>
      <w:r w:rsidR="00F963C6" w:rsidRPr="00A75557">
        <w:rPr>
          <w:i/>
          <w:szCs w:val="22"/>
          <w:lang w:val="en-US" w:eastAsia="en-US"/>
        </w:rPr>
        <w:t>Climate Change Policy Background Paper</w:t>
      </w:r>
      <w:r w:rsidR="006F5A48">
        <w:rPr>
          <w:i/>
          <w:szCs w:val="22"/>
          <w:lang w:val="en-US" w:eastAsia="en-US"/>
        </w:rPr>
        <w:t>,</w:t>
      </w:r>
      <w:r w:rsidR="00F963C6" w:rsidRPr="00674635">
        <w:rPr>
          <w:szCs w:val="22"/>
          <w:lang w:val="en-US" w:eastAsia="en-US"/>
        </w:rPr>
        <w:t xml:space="preserve"> </w:t>
      </w:r>
      <w:r w:rsidR="005B2B73">
        <w:rPr>
          <w:szCs w:val="22"/>
          <w:lang w:val="en-US" w:eastAsia="en-US"/>
        </w:rPr>
        <w:t>state</w:t>
      </w:r>
      <w:r w:rsidR="005B2B73" w:rsidRPr="00674635">
        <w:rPr>
          <w:szCs w:val="22"/>
          <w:lang w:val="en-US" w:eastAsia="en-US"/>
        </w:rPr>
        <w:t xml:space="preserve">s </w:t>
      </w:r>
      <w:r w:rsidR="00F963C6" w:rsidRPr="00674635">
        <w:rPr>
          <w:szCs w:val="22"/>
          <w:lang w:val="en-US" w:eastAsia="en-US"/>
        </w:rPr>
        <w:t xml:space="preserve">that </w:t>
      </w:r>
      <w:r w:rsidR="00571E4A" w:rsidRPr="00674635">
        <w:rPr>
          <w:szCs w:val="22"/>
        </w:rPr>
        <w:t>as</w:t>
      </w:r>
      <w:r w:rsidRPr="00674635">
        <w:rPr>
          <w:szCs w:val="22"/>
        </w:rPr>
        <w:t xml:space="preserve"> a result of climate change, south-west Western Australia (which includes Perth) is likely to experience:</w:t>
      </w:r>
    </w:p>
    <w:p w:rsidR="00407DEF" w:rsidRPr="00674635" w:rsidRDefault="00407DEF" w:rsidP="00C01486">
      <w:pPr>
        <w:tabs>
          <w:tab w:val="right" w:pos="8100"/>
        </w:tabs>
        <w:ind w:right="26"/>
        <w:rPr>
          <w:szCs w:val="22"/>
        </w:rPr>
      </w:pPr>
    </w:p>
    <w:p w:rsidR="00407DEF" w:rsidRPr="00674635" w:rsidRDefault="005B2B73" w:rsidP="005F2005">
      <w:pPr>
        <w:numPr>
          <w:ilvl w:val="0"/>
          <w:numId w:val="21"/>
        </w:numPr>
        <w:tabs>
          <w:tab w:val="right" w:pos="8100"/>
        </w:tabs>
        <w:overflowPunct w:val="0"/>
        <w:autoSpaceDE w:val="0"/>
        <w:autoSpaceDN w:val="0"/>
        <w:adjustRightInd w:val="0"/>
        <w:spacing w:after="120"/>
        <w:ind w:right="26"/>
        <w:textAlignment w:val="baseline"/>
        <w:rPr>
          <w:szCs w:val="22"/>
        </w:rPr>
      </w:pPr>
      <w:r>
        <w:rPr>
          <w:szCs w:val="22"/>
        </w:rPr>
        <w:t>t</w:t>
      </w:r>
      <w:r w:rsidR="00407DEF" w:rsidRPr="00674635">
        <w:rPr>
          <w:szCs w:val="22"/>
        </w:rPr>
        <w:t>emperature increase (</w:t>
      </w:r>
      <w:r>
        <w:rPr>
          <w:szCs w:val="22"/>
        </w:rPr>
        <w:t>resulting in</w:t>
      </w:r>
      <w:r w:rsidR="00407DEF" w:rsidRPr="00674635">
        <w:rPr>
          <w:szCs w:val="22"/>
        </w:rPr>
        <w:t xml:space="preserve"> peak energy demands, the increased spread of diseases, and health </w:t>
      </w:r>
      <w:r w:rsidR="000178A2">
        <w:rPr>
          <w:szCs w:val="22"/>
        </w:rPr>
        <w:t>problems</w:t>
      </w:r>
      <w:r w:rsidR="000178A2" w:rsidRPr="00674635">
        <w:rPr>
          <w:szCs w:val="22"/>
        </w:rPr>
        <w:t xml:space="preserve"> </w:t>
      </w:r>
      <w:r w:rsidR="00407DEF" w:rsidRPr="00674635">
        <w:rPr>
          <w:szCs w:val="22"/>
        </w:rPr>
        <w:t>for the over</w:t>
      </w:r>
      <w:r w:rsidR="000178A2">
        <w:rPr>
          <w:szCs w:val="22"/>
        </w:rPr>
        <w:t>-</w:t>
      </w:r>
      <w:r w:rsidR="00407DEF" w:rsidRPr="00674635">
        <w:rPr>
          <w:szCs w:val="22"/>
        </w:rPr>
        <w:t>65 population)</w:t>
      </w:r>
    </w:p>
    <w:p w:rsidR="00407DEF" w:rsidRPr="00674635" w:rsidRDefault="00407DEF" w:rsidP="005F2005">
      <w:pPr>
        <w:numPr>
          <w:ilvl w:val="0"/>
          <w:numId w:val="21"/>
        </w:numPr>
        <w:tabs>
          <w:tab w:val="right" w:pos="8100"/>
        </w:tabs>
        <w:overflowPunct w:val="0"/>
        <w:autoSpaceDE w:val="0"/>
        <w:autoSpaceDN w:val="0"/>
        <w:adjustRightInd w:val="0"/>
        <w:spacing w:after="120"/>
        <w:ind w:right="26"/>
        <w:textAlignment w:val="baseline"/>
        <w:rPr>
          <w:szCs w:val="22"/>
        </w:rPr>
      </w:pPr>
      <w:r w:rsidRPr="00674635">
        <w:rPr>
          <w:szCs w:val="22"/>
        </w:rPr>
        <w:t>decline in rainfall</w:t>
      </w:r>
      <w:r w:rsidR="000178A2">
        <w:rPr>
          <w:szCs w:val="22"/>
        </w:rPr>
        <w:t xml:space="preserve"> and</w:t>
      </w:r>
      <w:r w:rsidRPr="00674635">
        <w:rPr>
          <w:szCs w:val="22"/>
        </w:rPr>
        <w:t xml:space="preserve"> increased evaporation, resulting in reduced run</w:t>
      </w:r>
      <w:r w:rsidR="000178A2">
        <w:rPr>
          <w:szCs w:val="22"/>
        </w:rPr>
        <w:t>-</w:t>
      </w:r>
      <w:r w:rsidRPr="00674635">
        <w:rPr>
          <w:szCs w:val="22"/>
        </w:rPr>
        <w:t xml:space="preserve">off </w:t>
      </w:r>
      <w:r w:rsidR="000178A2">
        <w:rPr>
          <w:szCs w:val="22"/>
        </w:rPr>
        <w:t>in</w:t>
      </w:r>
      <w:r w:rsidRPr="00674635">
        <w:rPr>
          <w:szCs w:val="22"/>
        </w:rPr>
        <w:t xml:space="preserve">to rivers and </w:t>
      </w:r>
      <w:r w:rsidR="000178A2">
        <w:rPr>
          <w:szCs w:val="22"/>
        </w:rPr>
        <w:t xml:space="preserve">increased </w:t>
      </w:r>
      <w:r w:rsidRPr="00674635">
        <w:rPr>
          <w:szCs w:val="22"/>
        </w:rPr>
        <w:t>stress on water supply</w:t>
      </w:r>
    </w:p>
    <w:p w:rsidR="00407DEF" w:rsidRPr="00674635" w:rsidRDefault="000178A2" w:rsidP="005F2005">
      <w:pPr>
        <w:numPr>
          <w:ilvl w:val="0"/>
          <w:numId w:val="21"/>
        </w:numPr>
        <w:tabs>
          <w:tab w:val="right" w:pos="8100"/>
        </w:tabs>
        <w:overflowPunct w:val="0"/>
        <w:autoSpaceDE w:val="0"/>
        <w:autoSpaceDN w:val="0"/>
        <w:adjustRightInd w:val="0"/>
        <w:spacing w:after="120"/>
        <w:ind w:right="26"/>
        <w:textAlignment w:val="baseline"/>
        <w:rPr>
          <w:szCs w:val="22"/>
        </w:rPr>
      </w:pPr>
      <w:r>
        <w:rPr>
          <w:szCs w:val="22"/>
        </w:rPr>
        <w:t>m</w:t>
      </w:r>
      <w:r w:rsidR="00407DEF" w:rsidRPr="00674635">
        <w:rPr>
          <w:szCs w:val="22"/>
        </w:rPr>
        <w:t>ore frequent and severe droughts, storm</w:t>
      </w:r>
      <w:r>
        <w:rPr>
          <w:szCs w:val="22"/>
        </w:rPr>
        <w:t>s</w:t>
      </w:r>
      <w:r w:rsidR="00407DEF" w:rsidRPr="00674635">
        <w:rPr>
          <w:szCs w:val="22"/>
        </w:rPr>
        <w:t xml:space="preserve"> and bushfires</w:t>
      </w:r>
    </w:p>
    <w:p w:rsidR="00407DEF" w:rsidRPr="00674635" w:rsidRDefault="000178A2" w:rsidP="005F2005">
      <w:pPr>
        <w:numPr>
          <w:ilvl w:val="0"/>
          <w:numId w:val="21"/>
        </w:numPr>
        <w:tabs>
          <w:tab w:val="right" w:pos="8100"/>
        </w:tabs>
        <w:overflowPunct w:val="0"/>
        <w:autoSpaceDE w:val="0"/>
        <w:autoSpaceDN w:val="0"/>
        <w:adjustRightInd w:val="0"/>
        <w:spacing w:after="120"/>
        <w:ind w:right="26"/>
        <w:textAlignment w:val="baseline"/>
        <w:rPr>
          <w:szCs w:val="22"/>
        </w:rPr>
      </w:pPr>
      <w:proofErr w:type="gramStart"/>
      <w:r>
        <w:rPr>
          <w:szCs w:val="22"/>
        </w:rPr>
        <w:t>a</w:t>
      </w:r>
      <w:proofErr w:type="gramEnd"/>
      <w:r>
        <w:rPr>
          <w:szCs w:val="22"/>
        </w:rPr>
        <w:t xml:space="preserve"> d</w:t>
      </w:r>
      <w:r w:rsidR="00407DEF" w:rsidRPr="00674635">
        <w:rPr>
          <w:szCs w:val="22"/>
        </w:rPr>
        <w:t>ecline in quality and yield of some agricultural crops, an increased prevalence of weeds and pests, and increased stress on livestock.</w:t>
      </w:r>
      <w:r w:rsidR="00407DEF" w:rsidRPr="00674635">
        <w:rPr>
          <w:rStyle w:val="FootnoteReference"/>
          <w:b/>
          <w:szCs w:val="22"/>
        </w:rPr>
        <w:t xml:space="preserve"> </w:t>
      </w:r>
      <w:r w:rsidR="00407DEF" w:rsidRPr="00674635">
        <w:rPr>
          <w:rStyle w:val="FootnoteReference"/>
          <w:szCs w:val="22"/>
        </w:rPr>
        <w:footnoteReference w:id="63"/>
      </w:r>
    </w:p>
    <w:p w:rsidR="00407DEF" w:rsidRPr="00674635" w:rsidRDefault="00F963C6" w:rsidP="00C01486">
      <w:pPr>
        <w:tabs>
          <w:tab w:val="right" w:pos="8100"/>
        </w:tabs>
        <w:ind w:right="26"/>
        <w:rPr>
          <w:szCs w:val="22"/>
        </w:rPr>
      </w:pPr>
      <w:r w:rsidRPr="00674635">
        <w:rPr>
          <w:szCs w:val="22"/>
        </w:rPr>
        <w:lastRenderedPageBreak/>
        <w:t xml:space="preserve">The </w:t>
      </w:r>
      <w:r w:rsidR="000178A2">
        <w:rPr>
          <w:szCs w:val="22"/>
        </w:rPr>
        <w:t>document</w:t>
      </w:r>
      <w:r w:rsidR="000178A2" w:rsidRPr="00674635">
        <w:rPr>
          <w:szCs w:val="22"/>
        </w:rPr>
        <w:t xml:space="preserve"> </w:t>
      </w:r>
      <w:r w:rsidRPr="00674635">
        <w:rPr>
          <w:szCs w:val="22"/>
        </w:rPr>
        <w:t xml:space="preserve">also identifies </w:t>
      </w:r>
      <w:r w:rsidR="00407DEF" w:rsidRPr="00674635">
        <w:rPr>
          <w:szCs w:val="22"/>
        </w:rPr>
        <w:t xml:space="preserve">climate change </w:t>
      </w:r>
      <w:r w:rsidRPr="00674635">
        <w:rPr>
          <w:szCs w:val="22"/>
        </w:rPr>
        <w:t xml:space="preserve">impacts </w:t>
      </w:r>
      <w:r w:rsidR="00407DEF" w:rsidRPr="00674635">
        <w:rPr>
          <w:szCs w:val="22"/>
        </w:rPr>
        <w:t>on Perth local government operations</w:t>
      </w:r>
      <w:r w:rsidRPr="00674635">
        <w:rPr>
          <w:szCs w:val="22"/>
        </w:rPr>
        <w:t xml:space="preserve"> which</w:t>
      </w:r>
      <w:r w:rsidR="00407DEF" w:rsidRPr="00674635">
        <w:rPr>
          <w:szCs w:val="22"/>
        </w:rPr>
        <w:t xml:space="preserve"> include:</w:t>
      </w:r>
    </w:p>
    <w:p w:rsidR="00407DEF" w:rsidRPr="00674635" w:rsidRDefault="00407DEF" w:rsidP="00C01486">
      <w:pPr>
        <w:tabs>
          <w:tab w:val="right" w:pos="8100"/>
        </w:tabs>
        <w:ind w:right="26"/>
        <w:rPr>
          <w:szCs w:val="22"/>
        </w:rPr>
      </w:pPr>
    </w:p>
    <w:p w:rsidR="00407DEF" w:rsidRPr="00674635" w:rsidRDefault="006F5A48" w:rsidP="005F2005">
      <w:pPr>
        <w:numPr>
          <w:ilvl w:val="0"/>
          <w:numId w:val="22"/>
        </w:numPr>
        <w:tabs>
          <w:tab w:val="right" w:pos="8100"/>
        </w:tabs>
        <w:overflowPunct w:val="0"/>
        <w:autoSpaceDE w:val="0"/>
        <w:autoSpaceDN w:val="0"/>
        <w:adjustRightInd w:val="0"/>
        <w:spacing w:after="120"/>
        <w:ind w:right="26"/>
        <w:textAlignment w:val="baseline"/>
        <w:rPr>
          <w:szCs w:val="22"/>
        </w:rPr>
      </w:pPr>
      <w:r>
        <w:rPr>
          <w:szCs w:val="22"/>
        </w:rPr>
        <w:t>rising sea levels impacting upon land uses</w:t>
      </w:r>
    </w:p>
    <w:p w:rsidR="00407DEF" w:rsidRPr="00674635" w:rsidRDefault="000178A2" w:rsidP="005F2005">
      <w:pPr>
        <w:numPr>
          <w:ilvl w:val="0"/>
          <w:numId w:val="22"/>
        </w:numPr>
        <w:tabs>
          <w:tab w:val="right" w:pos="8100"/>
        </w:tabs>
        <w:overflowPunct w:val="0"/>
        <w:autoSpaceDE w:val="0"/>
        <w:autoSpaceDN w:val="0"/>
        <w:adjustRightInd w:val="0"/>
        <w:spacing w:after="120"/>
        <w:ind w:right="26"/>
        <w:textAlignment w:val="baseline"/>
        <w:rPr>
          <w:szCs w:val="22"/>
        </w:rPr>
      </w:pPr>
      <w:r>
        <w:rPr>
          <w:szCs w:val="22"/>
        </w:rPr>
        <w:t>e</w:t>
      </w:r>
      <w:r w:rsidR="00407DEF" w:rsidRPr="00674635">
        <w:rPr>
          <w:szCs w:val="22"/>
        </w:rPr>
        <w:t>ffects on tourism and its financial impacts</w:t>
      </w:r>
    </w:p>
    <w:p w:rsidR="00407DEF" w:rsidRPr="00674635" w:rsidRDefault="000178A2" w:rsidP="005F2005">
      <w:pPr>
        <w:numPr>
          <w:ilvl w:val="0"/>
          <w:numId w:val="22"/>
        </w:numPr>
        <w:tabs>
          <w:tab w:val="right" w:pos="8100"/>
        </w:tabs>
        <w:overflowPunct w:val="0"/>
        <w:autoSpaceDE w:val="0"/>
        <w:autoSpaceDN w:val="0"/>
        <w:adjustRightInd w:val="0"/>
        <w:spacing w:after="120"/>
        <w:ind w:right="26"/>
        <w:textAlignment w:val="baseline"/>
        <w:rPr>
          <w:szCs w:val="22"/>
        </w:rPr>
      </w:pPr>
      <w:r>
        <w:rPr>
          <w:szCs w:val="22"/>
        </w:rPr>
        <w:t>i</w:t>
      </w:r>
      <w:r w:rsidR="00407DEF" w:rsidRPr="00674635">
        <w:rPr>
          <w:szCs w:val="22"/>
        </w:rPr>
        <w:t>ncreased severity of hazards, impacting emergency management</w:t>
      </w:r>
    </w:p>
    <w:p w:rsidR="00407DEF" w:rsidRPr="00674635" w:rsidRDefault="000178A2" w:rsidP="005F2005">
      <w:pPr>
        <w:numPr>
          <w:ilvl w:val="0"/>
          <w:numId w:val="22"/>
        </w:numPr>
        <w:tabs>
          <w:tab w:val="right" w:pos="8100"/>
        </w:tabs>
        <w:overflowPunct w:val="0"/>
        <w:autoSpaceDE w:val="0"/>
        <w:autoSpaceDN w:val="0"/>
        <w:adjustRightInd w:val="0"/>
        <w:spacing w:after="120"/>
        <w:ind w:right="26"/>
        <w:textAlignment w:val="baseline"/>
        <w:rPr>
          <w:szCs w:val="22"/>
        </w:rPr>
      </w:pPr>
      <w:r>
        <w:rPr>
          <w:szCs w:val="22"/>
        </w:rPr>
        <w:t>r</w:t>
      </w:r>
      <w:r w:rsidR="00407DEF" w:rsidRPr="00674635">
        <w:rPr>
          <w:szCs w:val="22"/>
        </w:rPr>
        <w:t>isk of litigation for failing to incorporate climate change into strategic and land</w:t>
      </w:r>
      <w:r>
        <w:rPr>
          <w:szCs w:val="22"/>
        </w:rPr>
        <w:t>-</w:t>
      </w:r>
      <w:r w:rsidR="00407DEF" w:rsidRPr="00674635">
        <w:rPr>
          <w:szCs w:val="22"/>
        </w:rPr>
        <w:t>use planning</w:t>
      </w:r>
    </w:p>
    <w:p w:rsidR="00407DEF" w:rsidRPr="00674635" w:rsidRDefault="000178A2" w:rsidP="005F2005">
      <w:pPr>
        <w:numPr>
          <w:ilvl w:val="0"/>
          <w:numId w:val="22"/>
        </w:numPr>
        <w:tabs>
          <w:tab w:val="right" w:pos="8100"/>
        </w:tabs>
        <w:overflowPunct w:val="0"/>
        <w:autoSpaceDE w:val="0"/>
        <w:autoSpaceDN w:val="0"/>
        <w:adjustRightInd w:val="0"/>
        <w:spacing w:after="120"/>
        <w:ind w:right="26"/>
        <w:textAlignment w:val="baseline"/>
        <w:rPr>
          <w:szCs w:val="22"/>
        </w:rPr>
      </w:pPr>
      <w:r>
        <w:rPr>
          <w:szCs w:val="22"/>
        </w:rPr>
        <w:t>i</w:t>
      </w:r>
      <w:r w:rsidR="00407DEF" w:rsidRPr="00674635">
        <w:rPr>
          <w:szCs w:val="22"/>
        </w:rPr>
        <w:t>ncreased vulnerability of essential services</w:t>
      </w:r>
    </w:p>
    <w:p w:rsidR="00407DEF" w:rsidRPr="00674635" w:rsidRDefault="000178A2" w:rsidP="005F2005">
      <w:pPr>
        <w:numPr>
          <w:ilvl w:val="0"/>
          <w:numId w:val="22"/>
        </w:numPr>
        <w:tabs>
          <w:tab w:val="right" w:pos="8100"/>
        </w:tabs>
        <w:overflowPunct w:val="0"/>
        <w:autoSpaceDE w:val="0"/>
        <w:autoSpaceDN w:val="0"/>
        <w:adjustRightInd w:val="0"/>
        <w:spacing w:after="120"/>
        <w:ind w:right="26"/>
        <w:textAlignment w:val="baseline"/>
        <w:rPr>
          <w:szCs w:val="22"/>
        </w:rPr>
      </w:pPr>
      <w:r>
        <w:rPr>
          <w:szCs w:val="22"/>
        </w:rPr>
        <w:t>i</w:t>
      </w:r>
      <w:r w:rsidR="00407DEF" w:rsidRPr="00674635">
        <w:rPr>
          <w:szCs w:val="22"/>
        </w:rPr>
        <w:t>ncreased rate of degradation of infrastructure, and cost of maintenance and repair</w:t>
      </w:r>
    </w:p>
    <w:p w:rsidR="00407DEF" w:rsidRPr="00674635" w:rsidRDefault="000178A2" w:rsidP="005F2005">
      <w:pPr>
        <w:numPr>
          <w:ilvl w:val="0"/>
          <w:numId w:val="22"/>
        </w:numPr>
        <w:tabs>
          <w:tab w:val="right" w:pos="8100"/>
        </w:tabs>
        <w:overflowPunct w:val="0"/>
        <w:autoSpaceDE w:val="0"/>
        <w:autoSpaceDN w:val="0"/>
        <w:adjustRightInd w:val="0"/>
        <w:spacing w:after="120"/>
        <w:ind w:right="26"/>
        <w:textAlignment w:val="baseline"/>
        <w:rPr>
          <w:szCs w:val="22"/>
        </w:rPr>
      </w:pPr>
      <w:proofErr w:type="gramStart"/>
      <w:r>
        <w:rPr>
          <w:szCs w:val="22"/>
        </w:rPr>
        <w:t>i</w:t>
      </w:r>
      <w:r w:rsidR="00407DEF" w:rsidRPr="00674635">
        <w:rPr>
          <w:szCs w:val="22"/>
        </w:rPr>
        <w:t>ncreased</w:t>
      </w:r>
      <w:proofErr w:type="gramEnd"/>
      <w:r w:rsidR="00407DEF" w:rsidRPr="00674635">
        <w:rPr>
          <w:szCs w:val="22"/>
        </w:rPr>
        <w:t xml:space="preserve"> pressure </w:t>
      </w:r>
      <w:r>
        <w:rPr>
          <w:szCs w:val="22"/>
        </w:rPr>
        <w:t>for improved</w:t>
      </w:r>
      <w:r w:rsidR="00407DEF" w:rsidRPr="00674635">
        <w:rPr>
          <w:szCs w:val="22"/>
        </w:rPr>
        <w:t xml:space="preserve"> manage</w:t>
      </w:r>
      <w:r>
        <w:rPr>
          <w:szCs w:val="22"/>
        </w:rPr>
        <w:t>ment of</w:t>
      </w:r>
      <w:r w:rsidR="00407DEF" w:rsidRPr="00674635">
        <w:rPr>
          <w:szCs w:val="22"/>
        </w:rPr>
        <w:t xml:space="preserve"> transport options and energy use.</w:t>
      </w:r>
      <w:r w:rsidR="00FA60CB" w:rsidRPr="00674635">
        <w:rPr>
          <w:rStyle w:val="FootnoteReference"/>
          <w:szCs w:val="22"/>
        </w:rPr>
        <w:footnoteReference w:id="64"/>
      </w:r>
    </w:p>
    <w:p w:rsidR="00407DEF" w:rsidRDefault="00407DEF" w:rsidP="00C01486">
      <w:pPr>
        <w:tabs>
          <w:tab w:val="right" w:pos="8100"/>
        </w:tabs>
        <w:ind w:right="26"/>
        <w:rPr>
          <w:szCs w:val="22"/>
        </w:rPr>
      </w:pPr>
      <w:r w:rsidRPr="00674635">
        <w:rPr>
          <w:szCs w:val="22"/>
        </w:rPr>
        <w:t xml:space="preserve">The issues described above do not have quick or </w:t>
      </w:r>
      <w:r w:rsidRPr="000D046B">
        <w:rPr>
          <w:szCs w:val="22"/>
        </w:rPr>
        <w:t>one-off</w:t>
      </w:r>
      <w:r w:rsidRPr="00674635">
        <w:rPr>
          <w:szCs w:val="22"/>
        </w:rPr>
        <w:t xml:space="preserve"> solutions. Due to their </w:t>
      </w:r>
      <w:r w:rsidRPr="000D046B">
        <w:rPr>
          <w:szCs w:val="22"/>
        </w:rPr>
        <w:t xml:space="preserve">complexity, and the fact that they usually </w:t>
      </w:r>
      <w:r w:rsidR="000D046B" w:rsidRPr="000D046B">
        <w:rPr>
          <w:szCs w:val="22"/>
        </w:rPr>
        <w:t xml:space="preserve">span </w:t>
      </w:r>
      <w:r w:rsidRPr="000D046B">
        <w:rPr>
          <w:szCs w:val="22"/>
        </w:rPr>
        <w:t xml:space="preserve">more than one local government area, they require </w:t>
      </w:r>
      <w:r w:rsidR="00347E98" w:rsidRPr="00347E98">
        <w:rPr>
          <w:szCs w:val="22"/>
        </w:rPr>
        <w:t>cooperation</w:t>
      </w:r>
      <w:r w:rsidRPr="000D046B">
        <w:rPr>
          <w:szCs w:val="22"/>
        </w:rPr>
        <w:t xml:space="preserve"> and support between agencies, and a joint commitment to reach outcomes. Conversely, not all problems can be solved at the highest level of government, with local solutions or contributions required for many issues.</w:t>
      </w:r>
    </w:p>
    <w:p w:rsidR="00407DEF" w:rsidRPr="00674635" w:rsidRDefault="00407DEF" w:rsidP="00C01486">
      <w:pPr>
        <w:tabs>
          <w:tab w:val="right" w:pos="8100"/>
        </w:tabs>
        <w:ind w:right="26"/>
        <w:rPr>
          <w:szCs w:val="22"/>
        </w:rPr>
      </w:pPr>
    </w:p>
    <w:p w:rsidR="00407DEF" w:rsidRPr="00674635" w:rsidRDefault="00407DEF" w:rsidP="00C01486">
      <w:pPr>
        <w:tabs>
          <w:tab w:val="right" w:pos="8100"/>
        </w:tabs>
        <w:ind w:right="26"/>
        <w:rPr>
          <w:szCs w:val="22"/>
        </w:rPr>
      </w:pPr>
      <w:r w:rsidRPr="00674635">
        <w:rPr>
          <w:szCs w:val="22"/>
        </w:rPr>
        <w:t xml:space="preserve">These issues </w:t>
      </w:r>
      <w:r w:rsidR="000178A2">
        <w:rPr>
          <w:szCs w:val="22"/>
        </w:rPr>
        <w:t>will</w:t>
      </w:r>
      <w:r w:rsidRPr="00674635">
        <w:rPr>
          <w:szCs w:val="22"/>
        </w:rPr>
        <w:t xml:space="preserve"> increasing</w:t>
      </w:r>
      <w:r w:rsidR="000178A2">
        <w:rPr>
          <w:szCs w:val="22"/>
        </w:rPr>
        <w:t>ly</w:t>
      </w:r>
      <w:r w:rsidRPr="00674635">
        <w:rPr>
          <w:szCs w:val="22"/>
        </w:rPr>
        <w:t xml:space="preserve"> impact </w:t>
      </w:r>
      <w:r w:rsidR="00D07D99">
        <w:rPr>
          <w:szCs w:val="22"/>
        </w:rPr>
        <w:t>o</w:t>
      </w:r>
      <w:r w:rsidRPr="00674635">
        <w:rPr>
          <w:szCs w:val="22"/>
        </w:rPr>
        <w:t>n local government, as a result of factors such as:</w:t>
      </w:r>
    </w:p>
    <w:p w:rsidR="00407DEF" w:rsidRPr="00674635" w:rsidRDefault="00407DEF" w:rsidP="00C01486">
      <w:pPr>
        <w:tabs>
          <w:tab w:val="right" w:pos="8100"/>
        </w:tabs>
        <w:ind w:right="26"/>
        <w:rPr>
          <w:szCs w:val="22"/>
        </w:rPr>
      </w:pPr>
    </w:p>
    <w:p w:rsidR="00407DEF" w:rsidRPr="00674635" w:rsidRDefault="000178A2" w:rsidP="005F2005">
      <w:pPr>
        <w:numPr>
          <w:ilvl w:val="0"/>
          <w:numId w:val="23"/>
        </w:numPr>
        <w:tabs>
          <w:tab w:val="right" w:pos="8100"/>
        </w:tabs>
        <w:overflowPunct w:val="0"/>
        <w:autoSpaceDE w:val="0"/>
        <w:autoSpaceDN w:val="0"/>
        <w:adjustRightInd w:val="0"/>
        <w:spacing w:after="120"/>
        <w:ind w:right="26"/>
        <w:textAlignment w:val="baseline"/>
        <w:rPr>
          <w:szCs w:val="22"/>
        </w:rPr>
      </w:pPr>
      <w:r>
        <w:rPr>
          <w:szCs w:val="22"/>
        </w:rPr>
        <w:t>t</w:t>
      </w:r>
      <w:r w:rsidR="00407DEF" w:rsidRPr="00674635">
        <w:rPr>
          <w:szCs w:val="22"/>
        </w:rPr>
        <w:t>ransference of responsibility from State governments</w:t>
      </w:r>
    </w:p>
    <w:p w:rsidR="00407DEF" w:rsidRPr="00674635" w:rsidRDefault="000178A2" w:rsidP="005F2005">
      <w:pPr>
        <w:numPr>
          <w:ilvl w:val="0"/>
          <w:numId w:val="23"/>
        </w:numPr>
        <w:tabs>
          <w:tab w:val="right" w:pos="8100"/>
        </w:tabs>
        <w:overflowPunct w:val="0"/>
        <w:autoSpaceDE w:val="0"/>
        <w:autoSpaceDN w:val="0"/>
        <w:adjustRightInd w:val="0"/>
        <w:spacing w:after="120"/>
        <w:ind w:right="26"/>
        <w:textAlignment w:val="baseline"/>
        <w:rPr>
          <w:szCs w:val="22"/>
        </w:rPr>
      </w:pPr>
      <w:r>
        <w:rPr>
          <w:szCs w:val="22"/>
        </w:rPr>
        <w:t>f</w:t>
      </w:r>
      <w:r w:rsidR="00407DEF" w:rsidRPr="00674635">
        <w:rPr>
          <w:szCs w:val="22"/>
        </w:rPr>
        <w:t>inancial</w:t>
      </w:r>
      <w:r>
        <w:rPr>
          <w:szCs w:val="22"/>
        </w:rPr>
        <w:t xml:space="preserve"> and </w:t>
      </w:r>
      <w:r w:rsidR="00407DEF" w:rsidRPr="00674635">
        <w:rPr>
          <w:szCs w:val="22"/>
        </w:rPr>
        <w:t xml:space="preserve">resource </w:t>
      </w:r>
      <w:r>
        <w:rPr>
          <w:szCs w:val="22"/>
        </w:rPr>
        <w:t>changes</w:t>
      </w:r>
      <w:r w:rsidRPr="00674635">
        <w:rPr>
          <w:szCs w:val="22"/>
        </w:rPr>
        <w:t xml:space="preserve"> </w:t>
      </w:r>
      <w:r>
        <w:rPr>
          <w:szCs w:val="22"/>
        </w:rPr>
        <w:t>from</w:t>
      </w:r>
      <w:r w:rsidRPr="00674635">
        <w:rPr>
          <w:szCs w:val="22"/>
        </w:rPr>
        <w:t xml:space="preserve"> </w:t>
      </w:r>
      <w:r w:rsidR="00407DEF" w:rsidRPr="00674635">
        <w:rPr>
          <w:szCs w:val="22"/>
        </w:rPr>
        <w:t>new arrangements (e.g. carbon price scheme)</w:t>
      </w:r>
    </w:p>
    <w:p w:rsidR="00407DEF" w:rsidRPr="00674635" w:rsidRDefault="000178A2" w:rsidP="005F2005">
      <w:pPr>
        <w:numPr>
          <w:ilvl w:val="0"/>
          <w:numId w:val="23"/>
        </w:numPr>
        <w:tabs>
          <w:tab w:val="right" w:pos="8100"/>
        </w:tabs>
        <w:overflowPunct w:val="0"/>
        <w:autoSpaceDE w:val="0"/>
        <w:autoSpaceDN w:val="0"/>
        <w:adjustRightInd w:val="0"/>
        <w:spacing w:after="120"/>
        <w:ind w:right="26"/>
        <w:textAlignment w:val="baseline"/>
        <w:rPr>
          <w:szCs w:val="22"/>
        </w:rPr>
      </w:pPr>
      <w:r>
        <w:rPr>
          <w:szCs w:val="22"/>
        </w:rPr>
        <w:t>b</w:t>
      </w:r>
      <w:r w:rsidR="00407DEF" w:rsidRPr="00674635">
        <w:rPr>
          <w:szCs w:val="22"/>
        </w:rPr>
        <w:t>acklog to maintain and repair existing infrastructure (competing with the need for new, more sustainable infrastructure)</w:t>
      </w:r>
    </w:p>
    <w:p w:rsidR="00407DEF" w:rsidRPr="00674635" w:rsidRDefault="000178A2" w:rsidP="005F2005">
      <w:pPr>
        <w:numPr>
          <w:ilvl w:val="0"/>
          <w:numId w:val="23"/>
        </w:numPr>
        <w:tabs>
          <w:tab w:val="right" w:pos="8100"/>
        </w:tabs>
        <w:overflowPunct w:val="0"/>
        <w:autoSpaceDE w:val="0"/>
        <w:autoSpaceDN w:val="0"/>
        <w:adjustRightInd w:val="0"/>
        <w:spacing w:after="120"/>
        <w:ind w:right="26"/>
        <w:textAlignment w:val="baseline"/>
        <w:rPr>
          <w:szCs w:val="22"/>
        </w:rPr>
      </w:pPr>
      <w:r>
        <w:rPr>
          <w:szCs w:val="22"/>
        </w:rPr>
        <w:t>d</w:t>
      </w:r>
      <w:r w:rsidR="00407DEF" w:rsidRPr="00674635">
        <w:rPr>
          <w:szCs w:val="22"/>
        </w:rPr>
        <w:t>iminished availability of land (e.g. for waste management)</w:t>
      </w:r>
    </w:p>
    <w:p w:rsidR="00407DEF" w:rsidRPr="00674635" w:rsidRDefault="000178A2" w:rsidP="005F2005">
      <w:pPr>
        <w:numPr>
          <w:ilvl w:val="0"/>
          <w:numId w:val="23"/>
        </w:numPr>
        <w:tabs>
          <w:tab w:val="right" w:pos="8100"/>
        </w:tabs>
        <w:overflowPunct w:val="0"/>
        <w:autoSpaceDE w:val="0"/>
        <w:autoSpaceDN w:val="0"/>
        <w:adjustRightInd w:val="0"/>
        <w:spacing w:after="120"/>
        <w:ind w:right="26"/>
        <w:textAlignment w:val="baseline"/>
        <w:rPr>
          <w:szCs w:val="22"/>
        </w:rPr>
      </w:pPr>
      <w:proofErr w:type="gramStart"/>
      <w:r>
        <w:rPr>
          <w:szCs w:val="22"/>
        </w:rPr>
        <w:t>d</w:t>
      </w:r>
      <w:r w:rsidR="00407DEF" w:rsidRPr="00674635">
        <w:rPr>
          <w:szCs w:val="22"/>
        </w:rPr>
        <w:t>ecrease</w:t>
      </w:r>
      <w:proofErr w:type="gramEnd"/>
      <w:r w:rsidR="00407DEF" w:rsidRPr="00674635">
        <w:rPr>
          <w:szCs w:val="22"/>
        </w:rPr>
        <w:t xml:space="preserve"> of people volunteering (e.g. for emergency services).</w:t>
      </w:r>
    </w:p>
    <w:p w:rsidR="00407DEF" w:rsidRPr="00674635" w:rsidRDefault="00407DEF" w:rsidP="00C01486">
      <w:pPr>
        <w:tabs>
          <w:tab w:val="right" w:pos="8100"/>
        </w:tabs>
        <w:ind w:right="26"/>
        <w:rPr>
          <w:szCs w:val="22"/>
        </w:rPr>
      </w:pPr>
      <w:r w:rsidRPr="00674635">
        <w:rPr>
          <w:szCs w:val="22"/>
        </w:rPr>
        <w:t xml:space="preserve">Local governments have a key role in ensuring the sustainability of their communities and environment. However, addressing the critical issues of natural resource management requires a strategic focus and the ability to think </w:t>
      </w:r>
      <w:r w:rsidR="00DD1700">
        <w:rPr>
          <w:szCs w:val="22"/>
        </w:rPr>
        <w:t>about</w:t>
      </w:r>
      <w:r w:rsidR="00DD1700" w:rsidRPr="00674635">
        <w:rPr>
          <w:szCs w:val="22"/>
        </w:rPr>
        <w:t xml:space="preserve"> </w:t>
      </w:r>
      <w:r w:rsidRPr="00674635">
        <w:rPr>
          <w:szCs w:val="22"/>
        </w:rPr>
        <w:t xml:space="preserve">the </w:t>
      </w:r>
      <w:r w:rsidR="00955D64">
        <w:rPr>
          <w:szCs w:val="22"/>
        </w:rPr>
        <w:t>‘</w:t>
      </w:r>
      <w:r w:rsidRPr="00674635">
        <w:rPr>
          <w:szCs w:val="22"/>
        </w:rPr>
        <w:t>big picture</w:t>
      </w:r>
      <w:r w:rsidR="00955D64">
        <w:rPr>
          <w:szCs w:val="22"/>
        </w:rPr>
        <w:t>’</w:t>
      </w:r>
      <w:r w:rsidRPr="00674635">
        <w:rPr>
          <w:szCs w:val="22"/>
        </w:rPr>
        <w:t xml:space="preserve">. Many environmental issues transcend local government boundaries, and require collective solutions. </w:t>
      </w:r>
    </w:p>
    <w:p w:rsidR="00407DEF" w:rsidRPr="00674635" w:rsidRDefault="00407DEF" w:rsidP="00C01486">
      <w:pPr>
        <w:tabs>
          <w:tab w:val="right" w:pos="8100"/>
        </w:tabs>
        <w:ind w:right="26"/>
        <w:rPr>
          <w:szCs w:val="22"/>
        </w:rPr>
      </w:pPr>
    </w:p>
    <w:p w:rsidR="008A297E" w:rsidRPr="00965F28" w:rsidRDefault="00965F28" w:rsidP="00965F28">
      <w:pPr>
        <w:pStyle w:val="Heading3"/>
      </w:pPr>
      <w:bookmarkStart w:id="41" w:name="_Toc333846516"/>
      <w:r w:rsidRPr="00965F28">
        <w:t>3.3.1</w:t>
      </w:r>
      <w:r w:rsidRPr="00965F28">
        <w:tab/>
      </w:r>
      <w:r w:rsidR="008A297E" w:rsidRPr="00965F28">
        <w:t xml:space="preserve">Coastal </w:t>
      </w:r>
      <w:r w:rsidR="00DD1700" w:rsidRPr="00965F28">
        <w:t>z</w:t>
      </w:r>
      <w:r w:rsidR="008A297E" w:rsidRPr="00965F28">
        <w:t xml:space="preserve">one </w:t>
      </w:r>
      <w:r w:rsidR="00DD1700" w:rsidRPr="00965F28">
        <w:t>m</w:t>
      </w:r>
      <w:r w:rsidR="008A297E" w:rsidRPr="00965F28">
        <w:t>anagement</w:t>
      </w:r>
      <w:bookmarkEnd w:id="41"/>
      <w:r w:rsidR="008A297E" w:rsidRPr="00965F28">
        <w:t xml:space="preserve"> </w:t>
      </w:r>
    </w:p>
    <w:p w:rsidR="008A297E" w:rsidRPr="00674635" w:rsidRDefault="008A297E" w:rsidP="008A297E">
      <w:pPr>
        <w:ind w:right="-58"/>
        <w:rPr>
          <w:szCs w:val="22"/>
        </w:rPr>
      </w:pPr>
      <w:r w:rsidRPr="00674635">
        <w:rPr>
          <w:szCs w:val="22"/>
        </w:rPr>
        <w:t xml:space="preserve">Perth’s metropolitan coastline is a significant natural asset that typifies the Perth local environment and lifestyle. The increasing growth of urban areas along the coast, together with the development of public infrastructure and industrial facilities, </w:t>
      </w:r>
      <w:r w:rsidR="00DD1700">
        <w:rPr>
          <w:szCs w:val="22"/>
        </w:rPr>
        <w:t>creates</w:t>
      </w:r>
      <w:r w:rsidR="00DD1700" w:rsidRPr="00674635">
        <w:rPr>
          <w:szCs w:val="22"/>
        </w:rPr>
        <w:t xml:space="preserve"> </w:t>
      </w:r>
      <w:r w:rsidRPr="00674635">
        <w:rPr>
          <w:szCs w:val="22"/>
        </w:rPr>
        <w:t>competing demands o</w:t>
      </w:r>
      <w:r w:rsidR="00DD1700">
        <w:rPr>
          <w:szCs w:val="22"/>
        </w:rPr>
        <w:t>n</w:t>
      </w:r>
      <w:r w:rsidRPr="00674635">
        <w:rPr>
          <w:szCs w:val="22"/>
        </w:rPr>
        <w:t xml:space="preserve"> the coastal resource. The Panel believes that any future development needs to occur </w:t>
      </w:r>
      <w:r w:rsidR="00DD1700">
        <w:rPr>
          <w:szCs w:val="22"/>
        </w:rPr>
        <w:t>in</w:t>
      </w:r>
      <w:r w:rsidR="00DD1700" w:rsidRPr="00674635">
        <w:rPr>
          <w:szCs w:val="22"/>
        </w:rPr>
        <w:t xml:space="preserve"> </w:t>
      </w:r>
      <w:r w:rsidRPr="00674635">
        <w:rPr>
          <w:szCs w:val="22"/>
        </w:rPr>
        <w:t xml:space="preserve">a framework of strategic regional planning, which recognises opportunities and natural constraints and </w:t>
      </w:r>
      <w:r w:rsidR="00D53DE8">
        <w:rPr>
          <w:szCs w:val="22"/>
        </w:rPr>
        <w:t xml:space="preserve">appropriately </w:t>
      </w:r>
      <w:r w:rsidR="00D53DE8" w:rsidRPr="00674635">
        <w:rPr>
          <w:szCs w:val="22"/>
        </w:rPr>
        <w:t>recogni</w:t>
      </w:r>
      <w:r w:rsidR="00D53DE8">
        <w:rPr>
          <w:szCs w:val="22"/>
        </w:rPr>
        <w:t>ses</w:t>
      </w:r>
      <w:r w:rsidRPr="00674635">
        <w:rPr>
          <w:szCs w:val="22"/>
        </w:rPr>
        <w:t xml:space="preserve"> climate change and sea-level rise. </w:t>
      </w:r>
    </w:p>
    <w:p w:rsidR="008A297E" w:rsidRPr="00674635" w:rsidRDefault="008A297E" w:rsidP="008A297E">
      <w:pPr>
        <w:ind w:right="-58"/>
        <w:rPr>
          <w:szCs w:val="22"/>
        </w:rPr>
      </w:pPr>
    </w:p>
    <w:p w:rsidR="008A297E" w:rsidRPr="00674635" w:rsidRDefault="008A297E" w:rsidP="008A297E">
      <w:pPr>
        <w:ind w:right="-58"/>
        <w:rPr>
          <w:szCs w:val="22"/>
        </w:rPr>
      </w:pPr>
      <w:r w:rsidRPr="00674635">
        <w:rPr>
          <w:szCs w:val="22"/>
        </w:rPr>
        <w:lastRenderedPageBreak/>
        <w:t xml:space="preserve">The </w:t>
      </w:r>
      <w:r w:rsidRPr="00D07D99">
        <w:rPr>
          <w:i/>
          <w:szCs w:val="22"/>
        </w:rPr>
        <w:t>Perth Coastal Planning Strategy</w:t>
      </w:r>
      <w:r w:rsidRPr="00674635">
        <w:rPr>
          <w:szCs w:val="22"/>
        </w:rPr>
        <w:t xml:space="preserve"> has been developed for the sustainable planning, conservation, recreation, infrastructure and development of the metropolitan coast. The WAPC Coastal Planning and Coordination Council, which includes local government representatives, is the current </w:t>
      </w:r>
      <w:r w:rsidR="00D53DE8">
        <w:rPr>
          <w:szCs w:val="22"/>
        </w:rPr>
        <w:t>body</w:t>
      </w:r>
      <w:r w:rsidR="00D53DE8" w:rsidRPr="00674635">
        <w:rPr>
          <w:szCs w:val="22"/>
        </w:rPr>
        <w:t xml:space="preserve"> </w:t>
      </w:r>
      <w:r w:rsidR="00D53DE8">
        <w:rPr>
          <w:szCs w:val="22"/>
        </w:rPr>
        <w:t>that</w:t>
      </w:r>
      <w:r w:rsidR="00D53DE8" w:rsidRPr="00674635">
        <w:rPr>
          <w:szCs w:val="22"/>
        </w:rPr>
        <w:t xml:space="preserve"> </w:t>
      </w:r>
      <w:r w:rsidRPr="00674635">
        <w:rPr>
          <w:szCs w:val="22"/>
        </w:rPr>
        <w:t>provide</w:t>
      </w:r>
      <w:r w:rsidR="00D53DE8">
        <w:rPr>
          <w:szCs w:val="22"/>
        </w:rPr>
        <w:t>s</w:t>
      </w:r>
      <w:r w:rsidRPr="00674635">
        <w:rPr>
          <w:szCs w:val="22"/>
        </w:rPr>
        <w:t xml:space="preserve"> advice to the Minister for Planning, </w:t>
      </w:r>
      <w:r w:rsidR="00D53DE8">
        <w:rPr>
          <w:szCs w:val="22"/>
        </w:rPr>
        <w:t>and</w:t>
      </w:r>
      <w:r w:rsidR="00D53DE8" w:rsidRPr="00674635">
        <w:rPr>
          <w:szCs w:val="22"/>
        </w:rPr>
        <w:t xml:space="preserve"> </w:t>
      </w:r>
      <w:r w:rsidRPr="00674635">
        <w:rPr>
          <w:szCs w:val="22"/>
        </w:rPr>
        <w:t>coordinate</w:t>
      </w:r>
      <w:r w:rsidR="00D53DE8">
        <w:rPr>
          <w:szCs w:val="22"/>
        </w:rPr>
        <w:t>s</w:t>
      </w:r>
      <w:r w:rsidRPr="00674635">
        <w:rPr>
          <w:szCs w:val="22"/>
        </w:rPr>
        <w:t xml:space="preserve"> planning </w:t>
      </w:r>
      <w:r w:rsidR="00D53DE8">
        <w:rPr>
          <w:szCs w:val="22"/>
        </w:rPr>
        <w:t xml:space="preserve">for and management </w:t>
      </w:r>
      <w:r w:rsidRPr="00674635">
        <w:rPr>
          <w:szCs w:val="22"/>
        </w:rPr>
        <w:t xml:space="preserve">of the State’s coastal zone.  </w:t>
      </w:r>
    </w:p>
    <w:p w:rsidR="008A297E" w:rsidRPr="00674635" w:rsidRDefault="008A297E" w:rsidP="008A297E">
      <w:pPr>
        <w:ind w:right="-58"/>
        <w:rPr>
          <w:szCs w:val="22"/>
        </w:rPr>
      </w:pPr>
    </w:p>
    <w:p w:rsidR="008A297E" w:rsidRPr="00674635" w:rsidRDefault="00D53DE8" w:rsidP="008A297E">
      <w:pPr>
        <w:ind w:right="-58"/>
        <w:rPr>
          <w:szCs w:val="22"/>
        </w:rPr>
      </w:pPr>
      <w:r w:rsidRPr="00D53DE8">
        <w:rPr>
          <w:szCs w:val="22"/>
        </w:rPr>
        <w:t>There are 11</w:t>
      </w:r>
      <w:r w:rsidR="008A297E" w:rsidRPr="00674635">
        <w:rPr>
          <w:szCs w:val="22"/>
        </w:rPr>
        <w:t xml:space="preserve"> metropolitan local governments, from Wanneroo to Rockingham, </w:t>
      </w:r>
      <w:r>
        <w:rPr>
          <w:szCs w:val="22"/>
        </w:rPr>
        <w:t xml:space="preserve">that </w:t>
      </w:r>
      <w:r w:rsidR="008A297E" w:rsidRPr="00674635">
        <w:rPr>
          <w:szCs w:val="22"/>
        </w:rPr>
        <w:t xml:space="preserve">share responsibility for managing the coastline. Given the number of agencies, stakeholders and interest groups, the best ecological and social outcomes for the coastal zone </w:t>
      </w:r>
      <w:r>
        <w:rPr>
          <w:szCs w:val="22"/>
        </w:rPr>
        <w:t>need to be ensured when</w:t>
      </w:r>
      <w:r w:rsidR="008A297E" w:rsidRPr="00674635">
        <w:rPr>
          <w:szCs w:val="22"/>
        </w:rPr>
        <w:t xml:space="preserve"> determining the best governance structure for metropolitan Perth.</w:t>
      </w:r>
    </w:p>
    <w:p w:rsidR="008A297E" w:rsidRPr="00674635" w:rsidRDefault="008A297E" w:rsidP="008A297E">
      <w:pPr>
        <w:ind w:right="-58"/>
        <w:rPr>
          <w:szCs w:val="22"/>
        </w:rPr>
      </w:pPr>
    </w:p>
    <w:p w:rsidR="008A297E" w:rsidRPr="00965F28" w:rsidRDefault="00965F28" w:rsidP="00965F28">
      <w:pPr>
        <w:pStyle w:val="Heading3"/>
      </w:pPr>
      <w:bookmarkStart w:id="42" w:name="_Toc333846517"/>
      <w:r w:rsidRPr="00965F28">
        <w:t>3.3.2</w:t>
      </w:r>
      <w:r w:rsidRPr="00965F28">
        <w:tab/>
      </w:r>
      <w:r w:rsidR="008A297E" w:rsidRPr="00965F28">
        <w:t>Water Management</w:t>
      </w:r>
      <w:bookmarkEnd w:id="42"/>
    </w:p>
    <w:p w:rsidR="008A297E" w:rsidRPr="00674635" w:rsidRDefault="008A297E" w:rsidP="001D78FA">
      <w:r w:rsidRPr="00674635">
        <w:t>Metropolitan Perth is facing major water supply constraints into the future. In a medium</w:t>
      </w:r>
      <w:r w:rsidR="00D53DE8">
        <w:t>-</w:t>
      </w:r>
      <w:r w:rsidRPr="00674635">
        <w:t>demand projection from a study commissioned by the Department of Water</w:t>
      </w:r>
      <w:r w:rsidR="00D53DE8">
        <w:t>,</w:t>
      </w:r>
      <w:r w:rsidRPr="00674635">
        <w:t xml:space="preserve"> it is estimated that by 2030 the demand for water is expected to rise by 45</w:t>
      </w:r>
      <w:r w:rsidR="00D53DE8">
        <w:t xml:space="preserve"> per cent</w:t>
      </w:r>
      <w:r w:rsidRPr="00674635">
        <w:t xml:space="preserve"> from 2008 levels. </w:t>
      </w:r>
      <w:r w:rsidR="00D53DE8" w:rsidRPr="00674635">
        <w:t>Th</w:t>
      </w:r>
      <w:r w:rsidR="00D53DE8">
        <w:t>is</w:t>
      </w:r>
      <w:r w:rsidR="00D53DE8" w:rsidRPr="00674635">
        <w:t xml:space="preserve"> </w:t>
      </w:r>
      <w:r w:rsidRPr="00674635">
        <w:t xml:space="preserve">estimate is reasonably conservative and more recent </w:t>
      </w:r>
      <w:r w:rsidR="00D53DE8">
        <w:t>projections</w:t>
      </w:r>
      <w:r w:rsidR="00D53DE8" w:rsidRPr="00674635">
        <w:t xml:space="preserve"> </w:t>
      </w:r>
      <w:r w:rsidRPr="00674635">
        <w:t xml:space="preserve">of population and economic growth may </w:t>
      </w:r>
      <w:r w:rsidR="00D53DE8">
        <w:t>make</w:t>
      </w:r>
      <w:r w:rsidRPr="00674635">
        <w:t xml:space="preserve"> it even more so.</w:t>
      </w:r>
      <w:r w:rsidRPr="00674635">
        <w:rPr>
          <w:rStyle w:val="FootnoteReference"/>
          <w:szCs w:val="22"/>
        </w:rPr>
        <w:footnoteReference w:id="65"/>
      </w:r>
      <w:r w:rsidR="00F56D22" w:rsidRPr="00674635">
        <w:t xml:space="preserve"> </w:t>
      </w:r>
      <w:r w:rsidRPr="00674635">
        <w:t xml:space="preserve">Runoff to Perth’s dams has decreased over recent years to less than half </w:t>
      </w:r>
      <w:r w:rsidR="00D53DE8">
        <w:t xml:space="preserve">of </w:t>
      </w:r>
      <w:r w:rsidRPr="00674635">
        <w:t>its historic average</w:t>
      </w:r>
      <w:r w:rsidR="00D53DE8">
        <w:t>.</w:t>
      </w:r>
      <w:r w:rsidRPr="00674635">
        <w:t xml:space="preserve">  Perth is </w:t>
      </w:r>
      <w:r w:rsidR="00D53DE8">
        <w:t xml:space="preserve">therefore </w:t>
      </w:r>
      <w:r w:rsidRPr="00674635">
        <w:t>caught between declining supply and increasing demand. In a worst</w:t>
      </w:r>
      <w:r w:rsidR="00D53DE8">
        <w:t>-</w:t>
      </w:r>
      <w:r w:rsidRPr="00674635">
        <w:t xml:space="preserve">case scenario, the deficit in Perth’s water supply could grow to over 200 </w:t>
      </w:r>
      <w:proofErr w:type="spellStart"/>
      <w:r w:rsidRPr="00674635">
        <w:t>gigalitres</w:t>
      </w:r>
      <w:proofErr w:type="spellEnd"/>
      <w:r w:rsidRPr="00674635">
        <w:t xml:space="preserve"> per annum in 2030. In spite of the</w:t>
      </w:r>
      <w:r w:rsidR="00D53DE8">
        <w:t>se</w:t>
      </w:r>
      <w:r w:rsidRPr="00674635">
        <w:t xml:space="preserve"> challenges, Perth continues to be a high consumer of water. </w:t>
      </w:r>
      <w:r w:rsidR="00955D64">
        <w:t>‘</w:t>
      </w:r>
      <w:r w:rsidRPr="00674635">
        <w:t>This brief history of Perth’s water supply has shown that we have had crises which we have been able to adapt to, but the options for new supplies are dwindling and the difficulty of forecasting and managing demand are increasing.</w:t>
      </w:r>
      <w:r w:rsidR="00955D64">
        <w:t>’</w:t>
      </w:r>
      <w:r w:rsidRPr="00674635">
        <w:rPr>
          <w:rStyle w:val="FootnoteReference"/>
          <w:szCs w:val="22"/>
        </w:rPr>
        <w:footnoteReference w:id="66"/>
      </w:r>
    </w:p>
    <w:p w:rsidR="008A297E" w:rsidRPr="00674635" w:rsidRDefault="008A297E" w:rsidP="008A297E">
      <w:pPr>
        <w:ind w:right="-58"/>
        <w:rPr>
          <w:szCs w:val="22"/>
        </w:rPr>
      </w:pPr>
    </w:p>
    <w:p w:rsidR="008A297E" w:rsidRPr="00674635" w:rsidRDefault="008A297E" w:rsidP="00965F28">
      <w:r w:rsidRPr="00674635">
        <w:t>Local governments play a crucial role in water management. Public open space is the highest water use</w:t>
      </w:r>
      <w:r w:rsidR="00D53DE8">
        <w:t>r</w:t>
      </w:r>
      <w:r w:rsidRPr="00674635">
        <w:t xml:space="preserve"> for local government, accounting for 3</w:t>
      </w:r>
      <w:r w:rsidR="00D53DE8">
        <w:t xml:space="preserve"> per cent</w:t>
      </w:r>
      <w:r w:rsidRPr="00674635">
        <w:t xml:space="preserve"> of the State’s water usage. Groundwater availability and quality is declining in some aquifers</w:t>
      </w:r>
      <w:r w:rsidR="005F21E3">
        <w:t>,</w:t>
      </w:r>
      <w:r w:rsidRPr="00674635">
        <w:t xml:space="preserve"> making it difficult for local governments to manage public open space and meet community expectations. Local government can improve water management through planning mechanisms, facilities, public open space management, building controls, infrastructure management, drainage practices and community education. Many metropolitan local governments participate in the </w:t>
      </w:r>
      <w:r w:rsidR="005F21E3" w:rsidRPr="005F21E3">
        <w:t>International Council for Local Environmental Initiatives</w:t>
      </w:r>
      <w:r w:rsidR="005F21E3">
        <w:t xml:space="preserve"> (</w:t>
      </w:r>
      <w:proofErr w:type="spellStart"/>
      <w:r w:rsidRPr="00674635">
        <w:t>ICLEI</w:t>
      </w:r>
      <w:proofErr w:type="spellEnd"/>
      <w:r w:rsidR="005F21E3">
        <w:t>)</w:t>
      </w:r>
      <w:r w:rsidRPr="00674635">
        <w:t xml:space="preserve"> </w:t>
      </w:r>
      <w:r w:rsidR="005F21E3">
        <w:t>w</w:t>
      </w:r>
      <w:r w:rsidRPr="00674635">
        <w:t xml:space="preserve">ater </w:t>
      </w:r>
      <w:r w:rsidR="005F21E3">
        <w:t>c</w:t>
      </w:r>
      <w:r w:rsidRPr="00674635">
        <w:t>ampaign,</w:t>
      </w:r>
      <w:r w:rsidRPr="00674635">
        <w:rPr>
          <w:rStyle w:val="FootnoteReference"/>
          <w:szCs w:val="22"/>
        </w:rPr>
        <w:footnoteReference w:id="67"/>
      </w:r>
      <w:r w:rsidRPr="00674635">
        <w:t xml:space="preserve"> an international freshwater management program that builds the capacity of local government to reduce water consumption and improve local water quality. It is critical that local government improves water efficiency, invests in new technology, plans strategically and adopts the use of alternative water sources to ensure it meets </w:t>
      </w:r>
      <w:r w:rsidRPr="000D046B">
        <w:t>licensing</w:t>
      </w:r>
      <w:r w:rsidRPr="00674635">
        <w:t xml:space="preserve"> and community obligations to provide high quality public open space facilities.</w:t>
      </w:r>
    </w:p>
    <w:p w:rsidR="008A297E" w:rsidRPr="00965F28" w:rsidRDefault="00965F28" w:rsidP="00965F28">
      <w:pPr>
        <w:pStyle w:val="Heading3"/>
      </w:pPr>
      <w:r>
        <w:br w:type="page"/>
      </w:r>
      <w:bookmarkStart w:id="43" w:name="_Toc333846518"/>
      <w:r w:rsidRPr="00965F28">
        <w:lastRenderedPageBreak/>
        <w:t>3.3.3</w:t>
      </w:r>
      <w:r w:rsidRPr="00965F28">
        <w:tab/>
      </w:r>
      <w:r w:rsidR="008A297E" w:rsidRPr="00965F28">
        <w:t>The Swan and Canning River system</w:t>
      </w:r>
      <w:bookmarkEnd w:id="43"/>
    </w:p>
    <w:p w:rsidR="008A297E" w:rsidRPr="00674635" w:rsidRDefault="008A297E" w:rsidP="008A297E">
      <w:pPr>
        <w:tabs>
          <w:tab w:val="left" w:pos="540"/>
        </w:tabs>
        <w:ind w:right="-58"/>
        <w:rPr>
          <w:szCs w:val="22"/>
        </w:rPr>
      </w:pPr>
      <w:r w:rsidRPr="00674635">
        <w:rPr>
          <w:szCs w:val="22"/>
        </w:rPr>
        <w:t>The Swan River is an iconic feature of the Perth metropolitan region and the Swan and Canning River system is also a dominant geographic feature with 71</w:t>
      </w:r>
      <w:r w:rsidR="005F21E3">
        <w:rPr>
          <w:szCs w:val="22"/>
        </w:rPr>
        <w:t xml:space="preserve"> per cent</w:t>
      </w:r>
      <w:r w:rsidR="005F21E3" w:rsidRPr="00674635">
        <w:rPr>
          <w:szCs w:val="22"/>
        </w:rPr>
        <w:t xml:space="preserve"> </w:t>
      </w:r>
      <w:r w:rsidRPr="00674635">
        <w:rPr>
          <w:szCs w:val="22"/>
        </w:rPr>
        <w:t xml:space="preserve">of the State’s population living in </w:t>
      </w:r>
      <w:r w:rsidR="005F21E3">
        <w:rPr>
          <w:szCs w:val="22"/>
        </w:rPr>
        <w:t>its</w:t>
      </w:r>
      <w:r w:rsidRPr="00674635">
        <w:rPr>
          <w:szCs w:val="22"/>
        </w:rPr>
        <w:t xml:space="preserve"> catchment area. Pressure on the system will increase as the number of people living in the catchment area reaches 2 million by 2030.</w:t>
      </w:r>
    </w:p>
    <w:p w:rsidR="008A297E" w:rsidRPr="00674635" w:rsidRDefault="008A297E" w:rsidP="008A297E">
      <w:pPr>
        <w:tabs>
          <w:tab w:val="left" w:pos="540"/>
        </w:tabs>
        <w:ind w:right="-58"/>
        <w:rPr>
          <w:szCs w:val="22"/>
        </w:rPr>
      </w:pPr>
    </w:p>
    <w:p w:rsidR="008A297E" w:rsidRPr="00674635" w:rsidRDefault="008A297E" w:rsidP="008A297E">
      <w:pPr>
        <w:tabs>
          <w:tab w:val="left" w:pos="540"/>
        </w:tabs>
        <w:ind w:right="-58"/>
        <w:rPr>
          <w:szCs w:val="22"/>
        </w:rPr>
      </w:pPr>
      <w:r w:rsidRPr="00674635">
        <w:rPr>
          <w:szCs w:val="22"/>
        </w:rPr>
        <w:t xml:space="preserve">The Swan River Trust is the primary agency responsible for protecting and managing Perth's river system. The 21 metropolitan local governments with river frontage also play a role and have formed the Swan Canning Policy Forum. As local governments compete against each other for the limited </w:t>
      </w:r>
      <w:r w:rsidR="005F21E3">
        <w:rPr>
          <w:szCs w:val="22"/>
        </w:rPr>
        <w:t>money</w:t>
      </w:r>
      <w:r w:rsidR="005F21E3" w:rsidRPr="00674635">
        <w:rPr>
          <w:szCs w:val="22"/>
        </w:rPr>
        <w:t xml:space="preserve"> </w:t>
      </w:r>
      <w:r w:rsidRPr="00674635">
        <w:rPr>
          <w:szCs w:val="22"/>
        </w:rPr>
        <w:t xml:space="preserve">available to protect foreshore infrastructure, the </w:t>
      </w:r>
      <w:r w:rsidR="005F21E3">
        <w:rPr>
          <w:szCs w:val="22"/>
        </w:rPr>
        <w:t>f</w:t>
      </w:r>
      <w:r w:rsidRPr="00674635">
        <w:rPr>
          <w:szCs w:val="22"/>
        </w:rPr>
        <w:t xml:space="preserve">orum </w:t>
      </w:r>
      <w:r w:rsidR="005F21E3">
        <w:rPr>
          <w:szCs w:val="22"/>
        </w:rPr>
        <w:t>provides</w:t>
      </w:r>
      <w:r w:rsidR="005F21E3" w:rsidRPr="00674635">
        <w:rPr>
          <w:szCs w:val="22"/>
        </w:rPr>
        <w:t xml:space="preserve"> </w:t>
      </w:r>
      <w:r w:rsidRPr="00674635">
        <w:rPr>
          <w:szCs w:val="22"/>
        </w:rPr>
        <w:t xml:space="preserve">a vehicle </w:t>
      </w:r>
      <w:r w:rsidR="005F21E3">
        <w:rPr>
          <w:szCs w:val="22"/>
        </w:rPr>
        <w:t>to</w:t>
      </w:r>
      <w:r w:rsidR="005F21E3" w:rsidRPr="00674635">
        <w:rPr>
          <w:szCs w:val="22"/>
        </w:rPr>
        <w:t xml:space="preserve"> </w:t>
      </w:r>
      <w:r w:rsidRPr="00674635">
        <w:rPr>
          <w:szCs w:val="22"/>
        </w:rPr>
        <w:t>lobby for increased funding.</w:t>
      </w:r>
    </w:p>
    <w:p w:rsidR="008A297E" w:rsidRPr="00674635" w:rsidRDefault="008A297E" w:rsidP="008A297E">
      <w:pPr>
        <w:autoSpaceDE w:val="0"/>
        <w:autoSpaceDN w:val="0"/>
        <w:adjustRightInd w:val="0"/>
        <w:ind w:right="-58"/>
        <w:rPr>
          <w:i/>
          <w:szCs w:val="22"/>
        </w:rPr>
      </w:pPr>
    </w:p>
    <w:p w:rsidR="008A297E" w:rsidRPr="00674635" w:rsidRDefault="008A297E" w:rsidP="008A297E">
      <w:pPr>
        <w:autoSpaceDE w:val="0"/>
        <w:autoSpaceDN w:val="0"/>
        <w:adjustRightInd w:val="0"/>
        <w:ind w:right="-58"/>
        <w:rPr>
          <w:szCs w:val="22"/>
        </w:rPr>
      </w:pPr>
      <w:r w:rsidRPr="00674635">
        <w:rPr>
          <w:szCs w:val="22"/>
        </w:rPr>
        <w:t xml:space="preserve">In the </w:t>
      </w:r>
      <w:r w:rsidRPr="00D07D99">
        <w:rPr>
          <w:i/>
          <w:szCs w:val="22"/>
        </w:rPr>
        <w:t>Perth Regional Plan</w:t>
      </w:r>
      <w:r w:rsidRPr="00674635">
        <w:rPr>
          <w:szCs w:val="22"/>
        </w:rPr>
        <w:t>, Regional Development Australia (</w:t>
      </w:r>
      <w:proofErr w:type="spellStart"/>
      <w:r w:rsidRPr="00674635">
        <w:rPr>
          <w:szCs w:val="22"/>
        </w:rPr>
        <w:t>RDA</w:t>
      </w:r>
      <w:proofErr w:type="spellEnd"/>
      <w:r w:rsidRPr="00674635">
        <w:rPr>
          <w:szCs w:val="22"/>
        </w:rPr>
        <w:t xml:space="preserve">) identifies the Swan and Canning River system as a focus area and includes the action of </w:t>
      </w:r>
      <w:r w:rsidR="00955D64">
        <w:rPr>
          <w:szCs w:val="22"/>
        </w:rPr>
        <w:t>‘</w:t>
      </w:r>
      <w:r w:rsidRPr="00674635">
        <w:rPr>
          <w:szCs w:val="22"/>
        </w:rPr>
        <w:t>advocate for appropriate funding from the three levels of government to address issues relating to the health of the river.</w:t>
      </w:r>
      <w:r w:rsidR="00955D64">
        <w:rPr>
          <w:szCs w:val="22"/>
        </w:rPr>
        <w:t>’</w:t>
      </w:r>
      <w:r w:rsidRPr="00674635">
        <w:rPr>
          <w:rStyle w:val="FootnoteReference"/>
          <w:szCs w:val="22"/>
        </w:rPr>
        <w:footnoteReference w:id="68"/>
      </w:r>
      <w:r w:rsidRPr="00674635">
        <w:rPr>
          <w:szCs w:val="22"/>
        </w:rPr>
        <w:t xml:space="preserve"> Overlaying this activity is the Perth Region </w:t>
      </w:r>
      <w:r w:rsidR="005F21E3">
        <w:rPr>
          <w:szCs w:val="22"/>
        </w:rPr>
        <w:t>Natural Resource Management</w:t>
      </w:r>
      <w:r w:rsidR="00C146B5">
        <w:rPr>
          <w:szCs w:val="22"/>
        </w:rPr>
        <w:t xml:space="preserve"> (</w:t>
      </w:r>
      <w:proofErr w:type="spellStart"/>
      <w:r w:rsidRPr="00674635">
        <w:rPr>
          <w:szCs w:val="22"/>
        </w:rPr>
        <w:t>NRM</w:t>
      </w:r>
      <w:proofErr w:type="spellEnd"/>
      <w:r w:rsidR="00C146B5">
        <w:rPr>
          <w:szCs w:val="22"/>
        </w:rPr>
        <w:t>)</w:t>
      </w:r>
      <w:r w:rsidRPr="00674635">
        <w:rPr>
          <w:szCs w:val="22"/>
        </w:rPr>
        <w:t xml:space="preserve"> (formerly the Swan Catchment Council), a community-led organisation </w:t>
      </w:r>
      <w:r w:rsidR="00C146B5" w:rsidRPr="00674635">
        <w:rPr>
          <w:szCs w:val="22"/>
        </w:rPr>
        <w:t>coordinat</w:t>
      </w:r>
      <w:r w:rsidR="00C146B5">
        <w:rPr>
          <w:szCs w:val="22"/>
        </w:rPr>
        <w:t>ing</w:t>
      </w:r>
      <w:r w:rsidR="00C146B5" w:rsidRPr="00674635">
        <w:rPr>
          <w:szCs w:val="22"/>
        </w:rPr>
        <w:t xml:space="preserve"> </w:t>
      </w:r>
      <w:r w:rsidRPr="00674635">
        <w:rPr>
          <w:szCs w:val="22"/>
        </w:rPr>
        <w:t xml:space="preserve">natural resource management in the Perth region. </w:t>
      </w:r>
    </w:p>
    <w:p w:rsidR="008A297E" w:rsidRPr="00674635" w:rsidRDefault="008A297E" w:rsidP="008A297E">
      <w:pPr>
        <w:autoSpaceDE w:val="0"/>
        <w:autoSpaceDN w:val="0"/>
        <w:adjustRightInd w:val="0"/>
        <w:ind w:right="-58"/>
        <w:rPr>
          <w:i/>
          <w:szCs w:val="22"/>
        </w:rPr>
      </w:pPr>
    </w:p>
    <w:p w:rsidR="008A297E" w:rsidRPr="00674635" w:rsidRDefault="008A297E" w:rsidP="008A297E">
      <w:pPr>
        <w:tabs>
          <w:tab w:val="left" w:pos="912"/>
        </w:tabs>
        <w:ind w:right="-58"/>
        <w:rPr>
          <w:szCs w:val="22"/>
        </w:rPr>
      </w:pPr>
      <w:r w:rsidRPr="00674635">
        <w:rPr>
          <w:szCs w:val="22"/>
        </w:rPr>
        <w:t xml:space="preserve">The Swan and Canning River system is central to Perth’s environment, lifestyle, identity, </w:t>
      </w:r>
      <w:proofErr w:type="gramStart"/>
      <w:r w:rsidRPr="00674635">
        <w:rPr>
          <w:szCs w:val="22"/>
        </w:rPr>
        <w:t>heritage</w:t>
      </w:r>
      <w:proofErr w:type="gramEnd"/>
      <w:r w:rsidRPr="00674635">
        <w:rPr>
          <w:szCs w:val="22"/>
        </w:rPr>
        <w:t xml:space="preserve"> and community </w:t>
      </w:r>
      <w:r w:rsidR="00C90351" w:rsidRPr="00C90351">
        <w:rPr>
          <w:szCs w:val="22"/>
        </w:rPr>
        <w:t>wellbeing</w:t>
      </w:r>
      <w:r w:rsidRPr="00674635">
        <w:rPr>
          <w:szCs w:val="22"/>
        </w:rPr>
        <w:t>. Given the number of agencies, stakeholders and interest groups, the Panel believes a simplification of Perth’s local government arrangements and the increased capacity of larger local governments will help achieve improved outcomes for the Swan and Canning Rivers.</w:t>
      </w:r>
    </w:p>
    <w:p w:rsidR="008A297E" w:rsidRPr="00674635" w:rsidRDefault="008A297E" w:rsidP="008A297E">
      <w:pPr>
        <w:tabs>
          <w:tab w:val="left" w:pos="912"/>
        </w:tabs>
        <w:ind w:right="-58"/>
        <w:rPr>
          <w:szCs w:val="22"/>
        </w:rPr>
      </w:pPr>
    </w:p>
    <w:p w:rsidR="008A297E" w:rsidRPr="00674635" w:rsidRDefault="00C146B5" w:rsidP="008A297E">
      <w:pPr>
        <w:tabs>
          <w:tab w:val="left" w:pos="912"/>
        </w:tabs>
        <w:ind w:left="567" w:right="-58"/>
        <w:rPr>
          <w:szCs w:val="22"/>
        </w:rPr>
      </w:pPr>
      <w:r>
        <w:rPr>
          <w:i/>
          <w:szCs w:val="22"/>
        </w:rPr>
        <w:t>T</w:t>
      </w:r>
      <w:r w:rsidR="008A297E" w:rsidRPr="00674635">
        <w:rPr>
          <w:i/>
          <w:szCs w:val="22"/>
        </w:rPr>
        <w:t>here is a significant lack of coordination and vision with regards to the future management of the Swan and Canning Rivers. The Perth metropolitan area will not achieve the vision set out in Directions 2031 whilst one of the City's prime assets continues to be contentious and subject to dispute</w:t>
      </w:r>
      <w:r>
        <w:rPr>
          <w:i/>
          <w:szCs w:val="22"/>
        </w:rPr>
        <w:t>.</w:t>
      </w:r>
      <w:r w:rsidR="00E75E53" w:rsidRPr="00674635">
        <w:rPr>
          <w:szCs w:val="22"/>
        </w:rPr>
        <w:t xml:space="preserve"> </w:t>
      </w:r>
      <w:r w:rsidR="00AB6E9C" w:rsidRPr="00AB6E9C">
        <w:rPr>
          <w:szCs w:val="22"/>
        </w:rPr>
        <w:t>(</w:t>
      </w:r>
      <w:r w:rsidR="008A297E" w:rsidRPr="00674635">
        <w:rPr>
          <w:szCs w:val="22"/>
        </w:rPr>
        <w:t>IP108</w:t>
      </w:r>
      <w:r w:rsidR="00AB6E9C" w:rsidRPr="00AB6E9C">
        <w:rPr>
          <w:szCs w:val="22"/>
        </w:rPr>
        <w:t>)</w:t>
      </w:r>
      <w:r>
        <w:rPr>
          <w:szCs w:val="22"/>
        </w:rPr>
        <w:t>.</w:t>
      </w:r>
    </w:p>
    <w:p w:rsidR="008A297E" w:rsidRPr="00674635" w:rsidRDefault="008A297E" w:rsidP="008A297E">
      <w:pPr>
        <w:tabs>
          <w:tab w:val="left" w:pos="912"/>
        </w:tabs>
        <w:ind w:right="-58"/>
        <w:rPr>
          <w:szCs w:val="22"/>
        </w:rPr>
      </w:pPr>
    </w:p>
    <w:p w:rsidR="008A297E" w:rsidRPr="00965F28" w:rsidRDefault="00965F28" w:rsidP="00965F28">
      <w:pPr>
        <w:pStyle w:val="Heading3"/>
      </w:pPr>
      <w:bookmarkStart w:id="44" w:name="_Toc333846519"/>
      <w:r w:rsidRPr="00965F28">
        <w:t>3.3.4</w:t>
      </w:r>
      <w:r w:rsidRPr="00965F28">
        <w:tab/>
      </w:r>
      <w:r w:rsidR="008A297E" w:rsidRPr="00965F28">
        <w:t>Waste management</w:t>
      </w:r>
      <w:bookmarkEnd w:id="44"/>
      <w:r w:rsidR="008A297E" w:rsidRPr="00965F28">
        <w:t xml:space="preserve"> </w:t>
      </w:r>
    </w:p>
    <w:p w:rsidR="008A297E" w:rsidRPr="00674635" w:rsidRDefault="008A297E" w:rsidP="008A297E">
      <w:pPr>
        <w:tabs>
          <w:tab w:val="left" w:pos="912"/>
        </w:tabs>
        <w:ind w:right="-58"/>
        <w:rPr>
          <w:szCs w:val="22"/>
        </w:rPr>
      </w:pPr>
      <w:r w:rsidRPr="00674635">
        <w:rPr>
          <w:szCs w:val="22"/>
        </w:rPr>
        <w:t>Perth reportedly has the worst landfill and waste recycling record in Australia.</w:t>
      </w:r>
      <w:r w:rsidRPr="00674635">
        <w:rPr>
          <w:rStyle w:val="FootnoteReference"/>
          <w:szCs w:val="22"/>
        </w:rPr>
        <w:footnoteReference w:id="69"/>
      </w:r>
      <w:r w:rsidRPr="00674635">
        <w:rPr>
          <w:szCs w:val="22"/>
        </w:rPr>
        <w:t xml:space="preserve"> The metropolitan community is facing a critical shortage of landfill in the metropolitan area as capacity will be exhausted within 20 years.</w:t>
      </w:r>
      <w:r w:rsidRPr="00674635">
        <w:rPr>
          <w:rStyle w:val="FootnoteReference"/>
          <w:szCs w:val="22"/>
        </w:rPr>
        <w:footnoteReference w:id="70"/>
      </w:r>
      <w:r w:rsidRPr="00674635">
        <w:rPr>
          <w:szCs w:val="22"/>
        </w:rPr>
        <w:t xml:space="preserve"> </w:t>
      </w:r>
      <w:r w:rsidRPr="00674635">
        <w:rPr>
          <w:color w:val="000000"/>
          <w:szCs w:val="22"/>
        </w:rPr>
        <w:t xml:space="preserve">Establishing new waste treatment facilities and employing strategies to reduce waste is a major State and local </w:t>
      </w:r>
      <w:proofErr w:type="gramStart"/>
      <w:r w:rsidRPr="00674635">
        <w:rPr>
          <w:color w:val="000000"/>
          <w:szCs w:val="22"/>
        </w:rPr>
        <w:t>government issue</w:t>
      </w:r>
      <w:proofErr w:type="gramEnd"/>
      <w:r w:rsidRPr="00674635">
        <w:rPr>
          <w:color w:val="000000"/>
          <w:szCs w:val="22"/>
        </w:rPr>
        <w:t>.</w:t>
      </w:r>
    </w:p>
    <w:p w:rsidR="008A297E" w:rsidRPr="00674635" w:rsidRDefault="008A297E" w:rsidP="008A297E">
      <w:pPr>
        <w:ind w:right="-58"/>
        <w:rPr>
          <w:i/>
          <w:szCs w:val="22"/>
        </w:rPr>
      </w:pPr>
    </w:p>
    <w:p w:rsidR="008A297E" w:rsidRPr="00674635" w:rsidRDefault="008A297E" w:rsidP="008A297E">
      <w:pPr>
        <w:tabs>
          <w:tab w:val="left" w:pos="912"/>
        </w:tabs>
        <w:ind w:right="-58"/>
        <w:rPr>
          <w:szCs w:val="22"/>
        </w:rPr>
      </w:pPr>
      <w:r w:rsidRPr="00674635">
        <w:rPr>
          <w:szCs w:val="22"/>
        </w:rPr>
        <w:t xml:space="preserve">Rubbish collection has long been one of the three </w:t>
      </w:r>
      <w:proofErr w:type="spellStart"/>
      <w:r w:rsidRPr="00674635">
        <w:rPr>
          <w:szCs w:val="22"/>
        </w:rPr>
        <w:t>Rs</w:t>
      </w:r>
      <w:proofErr w:type="spellEnd"/>
      <w:r w:rsidRPr="00674635">
        <w:rPr>
          <w:szCs w:val="22"/>
        </w:rPr>
        <w:t xml:space="preserve"> of local government (roads, rates and rubbish). For decades</w:t>
      </w:r>
      <w:r w:rsidR="00C146B5">
        <w:rPr>
          <w:szCs w:val="22"/>
        </w:rPr>
        <w:t>,</w:t>
      </w:r>
      <w:r w:rsidRPr="00674635">
        <w:rPr>
          <w:szCs w:val="22"/>
        </w:rPr>
        <w:t xml:space="preserve"> each local government looked after its own arrangements for collecting and disposing of household waste. </w:t>
      </w:r>
      <w:proofErr w:type="spellStart"/>
      <w:r w:rsidRPr="00674635">
        <w:rPr>
          <w:szCs w:val="22"/>
        </w:rPr>
        <w:t>RLGs</w:t>
      </w:r>
      <w:proofErr w:type="spellEnd"/>
      <w:r w:rsidRPr="00674635">
        <w:rPr>
          <w:szCs w:val="22"/>
        </w:rPr>
        <w:t xml:space="preserve"> </w:t>
      </w:r>
      <w:r w:rsidR="00C146B5">
        <w:rPr>
          <w:szCs w:val="22"/>
        </w:rPr>
        <w:t xml:space="preserve">were established, and </w:t>
      </w:r>
      <w:r w:rsidRPr="00674635">
        <w:rPr>
          <w:szCs w:val="22"/>
        </w:rPr>
        <w:t>ha</w:t>
      </w:r>
      <w:r w:rsidR="00C146B5">
        <w:rPr>
          <w:szCs w:val="22"/>
        </w:rPr>
        <w:t>ve</w:t>
      </w:r>
      <w:r w:rsidRPr="00674635">
        <w:rPr>
          <w:szCs w:val="22"/>
        </w:rPr>
        <w:t xml:space="preserve"> provided a vehicle for more effective waste management, although councils still generally manage their own arrangements for waste collection. The Panel has noted that the</w:t>
      </w:r>
      <w:r w:rsidR="00C146B5">
        <w:rPr>
          <w:szCs w:val="22"/>
        </w:rPr>
        <w:t>re is</w:t>
      </w:r>
      <w:r w:rsidRPr="00674635">
        <w:rPr>
          <w:szCs w:val="22"/>
        </w:rPr>
        <w:t xml:space="preserve"> significant variation in the way </w:t>
      </w:r>
      <w:r w:rsidR="00C146B5">
        <w:rPr>
          <w:szCs w:val="22"/>
        </w:rPr>
        <w:t>that</w:t>
      </w:r>
      <w:r w:rsidRPr="00674635">
        <w:rPr>
          <w:szCs w:val="22"/>
        </w:rPr>
        <w:t xml:space="preserve"> waste and recyclables are collected across local governments in Perth. </w:t>
      </w:r>
    </w:p>
    <w:p w:rsidR="008A297E" w:rsidRPr="00674635" w:rsidRDefault="008A297E" w:rsidP="008A297E">
      <w:pPr>
        <w:pStyle w:val="Default"/>
        <w:ind w:right="-58"/>
        <w:jc w:val="both"/>
        <w:rPr>
          <w:rFonts w:ascii="Times New Roman" w:hAnsi="Times New Roman" w:cs="Times New Roman"/>
          <w:sz w:val="22"/>
          <w:szCs w:val="22"/>
        </w:rPr>
      </w:pPr>
    </w:p>
    <w:p w:rsidR="008A297E" w:rsidRPr="00674635" w:rsidRDefault="008A297E" w:rsidP="008A297E">
      <w:pPr>
        <w:tabs>
          <w:tab w:val="left" w:pos="912"/>
        </w:tabs>
        <w:ind w:left="14" w:right="-58"/>
        <w:rPr>
          <w:szCs w:val="22"/>
        </w:rPr>
      </w:pPr>
      <w:proofErr w:type="spellStart"/>
      <w:r w:rsidRPr="00674635">
        <w:rPr>
          <w:szCs w:val="22"/>
        </w:rPr>
        <w:lastRenderedPageBreak/>
        <w:t>RLGs</w:t>
      </w:r>
      <w:proofErr w:type="spellEnd"/>
      <w:r w:rsidRPr="00674635">
        <w:rPr>
          <w:szCs w:val="22"/>
        </w:rPr>
        <w:t xml:space="preserve"> are established under the </w:t>
      </w:r>
      <w:r w:rsidRPr="00674635">
        <w:rPr>
          <w:i/>
          <w:szCs w:val="22"/>
        </w:rPr>
        <w:t>Local Government Act 1995</w:t>
      </w:r>
      <w:r w:rsidRPr="00674635">
        <w:rPr>
          <w:szCs w:val="22"/>
        </w:rPr>
        <w:t xml:space="preserve"> and their membership comprises individual local governments. </w:t>
      </w:r>
      <w:r w:rsidR="00C146B5">
        <w:rPr>
          <w:szCs w:val="22"/>
        </w:rPr>
        <w:t xml:space="preserve">Local governments in </w:t>
      </w:r>
      <w:proofErr w:type="spellStart"/>
      <w:r w:rsidRPr="00674635">
        <w:rPr>
          <w:szCs w:val="22"/>
        </w:rPr>
        <w:t>RLGs</w:t>
      </w:r>
      <w:proofErr w:type="spellEnd"/>
      <w:r w:rsidRPr="00674635">
        <w:rPr>
          <w:szCs w:val="22"/>
        </w:rPr>
        <w:t xml:space="preserve"> </w:t>
      </w:r>
      <w:r w:rsidR="00C146B5">
        <w:rPr>
          <w:szCs w:val="22"/>
        </w:rPr>
        <w:t xml:space="preserve">relevant to this review </w:t>
      </w:r>
      <w:r w:rsidRPr="00674635">
        <w:rPr>
          <w:szCs w:val="22"/>
        </w:rPr>
        <w:t>have</w:t>
      </w:r>
      <w:r w:rsidR="00F319B8">
        <w:rPr>
          <w:szCs w:val="22"/>
        </w:rPr>
        <w:t xml:space="preserve"> effectively</w:t>
      </w:r>
      <w:r w:rsidRPr="00674635">
        <w:rPr>
          <w:szCs w:val="22"/>
        </w:rPr>
        <w:t xml:space="preserve"> delegated the</w:t>
      </w:r>
      <w:r w:rsidR="00C146B5">
        <w:rPr>
          <w:szCs w:val="22"/>
        </w:rPr>
        <w:t>ir</w:t>
      </w:r>
      <w:r w:rsidRPr="00674635">
        <w:rPr>
          <w:szCs w:val="22"/>
        </w:rPr>
        <w:t xml:space="preserve"> function of waste </w:t>
      </w:r>
      <w:r w:rsidR="00F319B8">
        <w:rPr>
          <w:szCs w:val="22"/>
        </w:rPr>
        <w:t>disposal</w:t>
      </w:r>
      <w:r w:rsidRPr="00674635">
        <w:rPr>
          <w:szCs w:val="22"/>
        </w:rPr>
        <w:t xml:space="preserve"> to the </w:t>
      </w:r>
      <w:proofErr w:type="spellStart"/>
      <w:r w:rsidRPr="00674635">
        <w:rPr>
          <w:szCs w:val="22"/>
        </w:rPr>
        <w:t>RLG</w:t>
      </w:r>
      <w:proofErr w:type="spellEnd"/>
      <w:r w:rsidRPr="00674635">
        <w:rPr>
          <w:szCs w:val="22"/>
        </w:rPr>
        <w:t xml:space="preserve">.  </w:t>
      </w:r>
    </w:p>
    <w:p w:rsidR="008A297E" w:rsidRPr="00674635" w:rsidRDefault="008A297E" w:rsidP="008A297E">
      <w:pPr>
        <w:tabs>
          <w:tab w:val="left" w:pos="912"/>
        </w:tabs>
        <w:ind w:left="14" w:right="-58"/>
        <w:rPr>
          <w:szCs w:val="22"/>
        </w:rPr>
      </w:pPr>
    </w:p>
    <w:p w:rsidR="008A297E" w:rsidRPr="00674635" w:rsidRDefault="008A297E" w:rsidP="008A297E">
      <w:pPr>
        <w:tabs>
          <w:tab w:val="left" w:pos="912"/>
        </w:tabs>
        <w:ind w:left="14" w:right="-58"/>
        <w:rPr>
          <w:b/>
          <w:szCs w:val="22"/>
        </w:rPr>
      </w:pPr>
      <w:r w:rsidRPr="00674635">
        <w:rPr>
          <w:szCs w:val="22"/>
        </w:rPr>
        <w:t xml:space="preserve">While the </w:t>
      </w:r>
      <w:proofErr w:type="spellStart"/>
      <w:r w:rsidRPr="00674635">
        <w:rPr>
          <w:szCs w:val="22"/>
        </w:rPr>
        <w:t>RLG</w:t>
      </w:r>
      <w:proofErr w:type="spellEnd"/>
      <w:r w:rsidRPr="00674635">
        <w:rPr>
          <w:szCs w:val="22"/>
        </w:rPr>
        <w:t xml:space="preserve"> is a body corporate in its own right, its financial position is guaranteed by the member councils. Accordingly, its assets and liabilities become assets and liabilities of its members in the event that it ceases to operate. </w:t>
      </w:r>
      <w:r w:rsidR="00C146B5">
        <w:rPr>
          <w:szCs w:val="22"/>
        </w:rPr>
        <w:t>So</w:t>
      </w:r>
      <w:r w:rsidRPr="00674635">
        <w:rPr>
          <w:szCs w:val="22"/>
        </w:rPr>
        <w:t>, when the City of Canning recently withdrew its membership from the South Metropolitan Regional Council (</w:t>
      </w:r>
      <w:proofErr w:type="spellStart"/>
      <w:r w:rsidRPr="00674635">
        <w:rPr>
          <w:szCs w:val="22"/>
        </w:rPr>
        <w:t>SMRC</w:t>
      </w:r>
      <w:proofErr w:type="spellEnd"/>
      <w:r w:rsidRPr="00674635">
        <w:rPr>
          <w:szCs w:val="22"/>
        </w:rPr>
        <w:t xml:space="preserve">), it also assumed responsibility for a significant portion ($14.1 million) of </w:t>
      </w:r>
      <w:proofErr w:type="spellStart"/>
      <w:r w:rsidRPr="00674635">
        <w:rPr>
          <w:szCs w:val="22"/>
        </w:rPr>
        <w:t>SMRC's</w:t>
      </w:r>
      <w:proofErr w:type="spellEnd"/>
      <w:r w:rsidRPr="00674635">
        <w:rPr>
          <w:szCs w:val="22"/>
        </w:rPr>
        <w:t xml:space="preserve"> $53.1 million debt. In essence, the debt is covered by its member councils as a charge against the general funds of each local government. Where regional councils have developed significant infrastructure to process waste, this has generally been funded through debt.</w:t>
      </w:r>
    </w:p>
    <w:p w:rsidR="008A297E" w:rsidRPr="00674635" w:rsidRDefault="008A297E" w:rsidP="008A297E">
      <w:pPr>
        <w:pStyle w:val="Default"/>
        <w:ind w:right="-58"/>
        <w:jc w:val="both"/>
        <w:rPr>
          <w:rFonts w:ascii="Times New Roman" w:hAnsi="Times New Roman" w:cs="Times New Roman"/>
          <w:color w:val="auto"/>
          <w:sz w:val="22"/>
          <w:szCs w:val="22"/>
        </w:rPr>
      </w:pPr>
    </w:p>
    <w:p w:rsidR="008A297E" w:rsidRPr="00674635" w:rsidRDefault="008A297E" w:rsidP="008A297E">
      <w:pPr>
        <w:ind w:right="-58"/>
        <w:rPr>
          <w:szCs w:val="22"/>
        </w:rPr>
      </w:pPr>
      <w:r w:rsidRPr="00674635">
        <w:rPr>
          <w:szCs w:val="22"/>
        </w:rPr>
        <w:t xml:space="preserve">Existing </w:t>
      </w:r>
      <w:proofErr w:type="spellStart"/>
      <w:r w:rsidRPr="00674635">
        <w:rPr>
          <w:szCs w:val="22"/>
        </w:rPr>
        <w:t>RLGs</w:t>
      </w:r>
      <w:proofErr w:type="spellEnd"/>
      <w:r w:rsidRPr="00674635">
        <w:rPr>
          <w:szCs w:val="22"/>
        </w:rPr>
        <w:t xml:space="preserve"> in metropolitan Perth with a waste management function are:</w:t>
      </w:r>
    </w:p>
    <w:p w:rsidR="008A297E" w:rsidRPr="00674635" w:rsidRDefault="008A297E" w:rsidP="008A297E">
      <w:pPr>
        <w:ind w:right="-58"/>
        <w:rPr>
          <w:sz w:val="20"/>
          <w:szCs w:val="20"/>
        </w:rPr>
      </w:pPr>
    </w:p>
    <w:p w:rsidR="008A297E" w:rsidRPr="00674635" w:rsidRDefault="008A297E" w:rsidP="006607AF">
      <w:pPr>
        <w:numPr>
          <w:ilvl w:val="0"/>
          <w:numId w:val="11"/>
        </w:numPr>
        <w:ind w:right="-58"/>
        <w:rPr>
          <w:szCs w:val="22"/>
        </w:rPr>
      </w:pPr>
      <w:r w:rsidRPr="00674635">
        <w:rPr>
          <w:szCs w:val="22"/>
        </w:rPr>
        <w:t>East Metropolitan Regional Council (EMRC) - Bassendean, Bayswater, Belmont, Kalamunda, Mundaring and Swan</w:t>
      </w:r>
    </w:p>
    <w:p w:rsidR="008A297E" w:rsidRPr="00674635" w:rsidRDefault="008A297E" w:rsidP="006607AF">
      <w:pPr>
        <w:numPr>
          <w:ilvl w:val="0"/>
          <w:numId w:val="11"/>
        </w:numPr>
        <w:ind w:right="-58"/>
        <w:rPr>
          <w:szCs w:val="22"/>
        </w:rPr>
      </w:pPr>
      <w:r w:rsidRPr="00674635">
        <w:rPr>
          <w:szCs w:val="22"/>
        </w:rPr>
        <w:t>Western Metropolitan Regional Council (WMRC) - Claremont, Cottesloe, Mosman Park, Peppermint Grove and Subiaco</w:t>
      </w:r>
    </w:p>
    <w:p w:rsidR="008A297E" w:rsidRPr="00674635" w:rsidRDefault="008A297E" w:rsidP="006607AF">
      <w:pPr>
        <w:numPr>
          <w:ilvl w:val="0"/>
          <w:numId w:val="11"/>
        </w:numPr>
        <w:ind w:right="-58"/>
        <w:rPr>
          <w:szCs w:val="22"/>
        </w:rPr>
      </w:pPr>
      <w:r w:rsidRPr="00674635">
        <w:rPr>
          <w:szCs w:val="22"/>
        </w:rPr>
        <w:t xml:space="preserve">Rivers Regional Council – Armadale, Gosnells, Mandurah, South Perth. </w:t>
      </w:r>
    </w:p>
    <w:p w:rsidR="008A297E" w:rsidRPr="00674635" w:rsidRDefault="008A297E" w:rsidP="006607AF">
      <w:pPr>
        <w:numPr>
          <w:ilvl w:val="0"/>
          <w:numId w:val="11"/>
        </w:numPr>
        <w:ind w:right="-58"/>
        <w:rPr>
          <w:szCs w:val="22"/>
        </w:rPr>
      </w:pPr>
      <w:r w:rsidRPr="00674635">
        <w:rPr>
          <w:szCs w:val="22"/>
        </w:rPr>
        <w:t>South Metropolitan Regional Council (</w:t>
      </w:r>
      <w:proofErr w:type="spellStart"/>
      <w:r w:rsidRPr="00674635">
        <w:rPr>
          <w:szCs w:val="22"/>
        </w:rPr>
        <w:t>SMRC</w:t>
      </w:r>
      <w:proofErr w:type="spellEnd"/>
      <w:r w:rsidRPr="00674635">
        <w:rPr>
          <w:szCs w:val="22"/>
        </w:rPr>
        <w:t>) – Cockburn, East Fremantle, Fremantle, Kwinana, Melville, Rockingham</w:t>
      </w:r>
    </w:p>
    <w:p w:rsidR="008A297E" w:rsidRPr="00674635" w:rsidRDefault="008A297E" w:rsidP="006607AF">
      <w:pPr>
        <w:numPr>
          <w:ilvl w:val="0"/>
          <w:numId w:val="11"/>
        </w:numPr>
        <w:ind w:right="-58"/>
        <w:rPr>
          <w:szCs w:val="22"/>
        </w:rPr>
      </w:pPr>
      <w:r w:rsidRPr="00674635">
        <w:rPr>
          <w:szCs w:val="22"/>
        </w:rPr>
        <w:t>Mindarie Regional Council (</w:t>
      </w:r>
      <w:proofErr w:type="spellStart"/>
      <w:r w:rsidRPr="00674635">
        <w:rPr>
          <w:szCs w:val="22"/>
        </w:rPr>
        <w:t>MRC</w:t>
      </w:r>
      <w:proofErr w:type="spellEnd"/>
      <w:r w:rsidRPr="00674635">
        <w:rPr>
          <w:szCs w:val="22"/>
        </w:rPr>
        <w:t xml:space="preserve">) – Cambridge, Joondalup, Perth, Stirling, Wanneroo, Victoria Park and Vincent. </w:t>
      </w:r>
    </w:p>
    <w:p w:rsidR="008A297E" w:rsidRPr="00674635" w:rsidRDefault="008A297E" w:rsidP="008A297E">
      <w:pPr>
        <w:tabs>
          <w:tab w:val="left" w:pos="912"/>
        </w:tabs>
        <w:ind w:left="540" w:right="-58" w:hanging="540"/>
        <w:rPr>
          <w:szCs w:val="22"/>
        </w:rPr>
      </w:pPr>
    </w:p>
    <w:p w:rsidR="008A297E" w:rsidRDefault="008A297E" w:rsidP="008A297E">
      <w:pPr>
        <w:tabs>
          <w:tab w:val="left" w:pos="912"/>
        </w:tabs>
        <w:ind w:right="-58"/>
        <w:rPr>
          <w:szCs w:val="22"/>
        </w:rPr>
      </w:pPr>
      <w:r w:rsidRPr="00674635">
        <w:rPr>
          <w:szCs w:val="22"/>
        </w:rPr>
        <w:t xml:space="preserve">These </w:t>
      </w:r>
      <w:proofErr w:type="spellStart"/>
      <w:r w:rsidRPr="00674635">
        <w:rPr>
          <w:szCs w:val="22"/>
        </w:rPr>
        <w:t>RLGs</w:t>
      </w:r>
      <w:proofErr w:type="spellEnd"/>
      <w:r w:rsidRPr="00674635">
        <w:rPr>
          <w:szCs w:val="22"/>
        </w:rPr>
        <w:t xml:space="preserve"> operate landfill sites such as Red Hill (EMRC), processing facilities such as </w:t>
      </w:r>
      <w:r w:rsidR="00C146B5">
        <w:rPr>
          <w:szCs w:val="22"/>
        </w:rPr>
        <w:t xml:space="preserve">the </w:t>
      </w:r>
      <w:r w:rsidRPr="00674635">
        <w:rPr>
          <w:szCs w:val="22"/>
        </w:rPr>
        <w:t>Neerabup Aerobic Composting Plant (</w:t>
      </w:r>
      <w:proofErr w:type="spellStart"/>
      <w:r w:rsidRPr="00674635">
        <w:rPr>
          <w:szCs w:val="22"/>
        </w:rPr>
        <w:t>MRC</w:t>
      </w:r>
      <w:proofErr w:type="spellEnd"/>
      <w:r w:rsidRPr="00674635">
        <w:rPr>
          <w:szCs w:val="22"/>
        </w:rPr>
        <w:t>) and the aerobic composting and materials recovery centre at Canning Vale (</w:t>
      </w:r>
      <w:proofErr w:type="spellStart"/>
      <w:r w:rsidRPr="00674635">
        <w:rPr>
          <w:szCs w:val="22"/>
        </w:rPr>
        <w:t>SMRC</w:t>
      </w:r>
      <w:proofErr w:type="spellEnd"/>
      <w:r w:rsidRPr="00674635">
        <w:rPr>
          <w:szCs w:val="22"/>
        </w:rPr>
        <w:t>). In recent times</w:t>
      </w:r>
      <w:r w:rsidR="00C146B5">
        <w:rPr>
          <w:szCs w:val="22"/>
        </w:rPr>
        <w:t>,</w:t>
      </w:r>
      <w:r w:rsidRPr="00674635">
        <w:rPr>
          <w:szCs w:val="22"/>
        </w:rPr>
        <w:t xml:space="preserve"> a number of councils (notably Canning, Stirling and Rockingham) have opted out (or are in the process of opting out) of this framework.</w:t>
      </w:r>
      <w:r w:rsidRPr="00674635">
        <w:rPr>
          <w:rStyle w:val="FootnoteReference"/>
          <w:szCs w:val="22"/>
        </w:rPr>
        <w:footnoteReference w:id="71"/>
      </w:r>
      <w:r w:rsidRPr="00674635">
        <w:rPr>
          <w:szCs w:val="22"/>
        </w:rPr>
        <w:t xml:space="preserve"> This can reduce long</w:t>
      </w:r>
      <w:r w:rsidR="00C146B5">
        <w:rPr>
          <w:szCs w:val="22"/>
        </w:rPr>
        <w:t>-</w:t>
      </w:r>
      <w:r w:rsidRPr="00674635">
        <w:rPr>
          <w:szCs w:val="22"/>
        </w:rPr>
        <w:t>term effectiveness and diminish economies of scale</w:t>
      </w:r>
      <w:r w:rsidR="00C146B5">
        <w:rPr>
          <w:szCs w:val="22"/>
        </w:rPr>
        <w:t>.</w:t>
      </w:r>
      <w:r w:rsidRPr="00674635">
        <w:rPr>
          <w:szCs w:val="22"/>
        </w:rPr>
        <w:t xml:space="preserve"> </w:t>
      </w:r>
      <w:r w:rsidR="00C146B5">
        <w:rPr>
          <w:szCs w:val="22"/>
        </w:rPr>
        <w:t>It</w:t>
      </w:r>
      <w:r w:rsidRPr="00674635">
        <w:rPr>
          <w:szCs w:val="22"/>
        </w:rPr>
        <w:t xml:space="preserve"> is one sign that there is a need for a new model </w:t>
      </w:r>
      <w:r w:rsidR="00C146B5">
        <w:rPr>
          <w:szCs w:val="22"/>
        </w:rPr>
        <w:t>for</w:t>
      </w:r>
      <w:r w:rsidRPr="00674635">
        <w:rPr>
          <w:szCs w:val="22"/>
        </w:rPr>
        <w:t xml:space="preserve"> waste management.</w:t>
      </w:r>
    </w:p>
    <w:p w:rsidR="00C146B5" w:rsidRPr="00674635" w:rsidRDefault="00C146B5" w:rsidP="008A297E">
      <w:pPr>
        <w:tabs>
          <w:tab w:val="left" w:pos="912"/>
        </w:tabs>
        <w:ind w:right="-58"/>
        <w:rPr>
          <w:szCs w:val="22"/>
        </w:rPr>
      </w:pPr>
    </w:p>
    <w:p w:rsidR="008A297E" w:rsidRPr="00674635" w:rsidRDefault="008A297E" w:rsidP="008A297E">
      <w:pPr>
        <w:shd w:val="clear" w:color="auto" w:fill="FFFFFF"/>
        <w:ind w:right="-58"/>
        <w:rPr>
          <w:rFonts w:cs="Arial"/>
          <w:sz w:val="20"/>
          <w:szCs w:val="20"/>
        </w:rPr>
      </w:pPr>
      <w:r w:rsidRPr="00674635">
        <w:rPr>
          <w:szCs w:val="22"/>
        </w:rPr>
        <w:t xml:space="preserve">In the Perth region, the </w:t>
      </w:r>
      <w:r w:rsidR="00DC163B">
        <w:rPr>
          <w:szCs w:val="22"/>
        </w:rPr>
        <w:t>money spent by</w:t>
      </w:r>
      <w:r w:rsidRPr="00674635">
        <w:rPr>
          <w:szCs w:val="22"/>
        </w:rPr>
        <w:t xml:space="preserve"> local government on waste management and related activities exceeds $130 million per </w:t>
      </w:r>
      <w:r w:rsidR="00DC163B">
        <w:rPr>
          <w:szCs w:val="22"/>
        </w:rPr>
        <w:t>year</w:t>
      </w:r>
      <w:r w:rsidRPr="00674635">
        <w:rPr>
          <w:szCs w:val="22"/>
        </w:rPr>
        <w:t xml:space="preserve">. Additionally, tens of millions of dollars of new capital </w:t>
      </w:r>
      <w:r w:rsidR="00DC163B">
        <w:rPr>
          <w:szCs w:val="22"/>
        </w:rPr>
        <w:t xml:space="preserve">funds </w:t>
      </w:r>
      <w:r w:rsidRPr="00674635">
        <w:rPr>
          <w:szCs w:val="22"/>
        </w:rPr>
        <w:t xml:space="preserve">are invested each year to meet </w:t>
      </w:r>
      <w:r w:rsidR="00DC163B" w:rsidRPr="00674635">
        <w:rPr>
          <w:szCs w:val="22"/>
        </w:rPr>
        <w:t>increas</w:t>
      </w:r>
      <w:r w:rsidR="00DC163B">
        <w:rPr>
          <w:szCs w:val="22"/>
        </w:rPr>
        <w:t>ing</w:t>
      </w:r>
      <w:r w:rsidR="00DC163B" w:rsidRPr="00674635">
        <w:rPr>
          <w:szCs w:val="22"/>
        </w:rPr>
        <w:t xml:space="preserve"> </w:t>
      </w:r>
      <w:r w:rsidRPr="00674635">
        <w:rPr>
          <w:szCs w:val="22"/>
        </w:rPr>
        <w:t xml:space="preserve">demand and adopt new technologies. Success in achieving the municipal solid waste targets in the </w:t>
      </w:r>
      <w:r w:rsidR="00DC163B" w:rsidRPr="00D07D99">
        <w:rPr>
          <w:i/>
          <w:szCs w:val="22"/>
        </w:rPr>
        <w:t xml:space="preserve">Western Australian </w:t>
      </w:r>
      <w:r w:rsidRPr="00D07D99">
        <w:rPr>
          <w:i/>
          <w:szCs w:val="22"/>
        </w:rPr>
        <w:t>Waste Strategy</w:t>
      </w:r>
      <w:r w:rsidRPr="00674635">
        <w:rPr>
          <w:rStyle w:val="FootnoteReference"/>
          <w:szCs w:val="22"/>
        </w:rPr>
        <w:footnoteReference w:id="72"/>
      </w:r>
      <w:r w:rsidRPr="00674635">
        <w:rPr>
          <w:szCs w:val="22"/>
        </w:rPr>
        <w:t xml:space="preserve"> relies on the implementation of </w:t>
      </w:r>
      <w:r w:rsidR="00DC163B">
        <w:rPr>
          <w:szCs w:val="22"/>
        </w:rPr>
        <w:t>a</w:t>
      </w:r>
      <w:r w:rsidRPr="00674635">
        <w:rPr>
          <w:szCs w:val="22"/>
        </w:rPr>
        <w:t xml:space="preserve">lternative </w:t>
      </w:r>
      <w:r w:rsidR="00DC163B">
        <w:rPr>
          <w:szCs w:val="22"/>
        </w:rPr>
        <w:t>w</w:t>
      </w:r>
      <w:r w:rsidRPr="00674635">
        <w:rPr>
          <w:szCs w:val="22"/>
        </w:rPr>
        <w:t xml:space="preserve">aste </w:t>
      </w:r>
      <w:r w:rsidR="00DC163B">
        <w:rPr>
          <w:szCs w:val="22"/>
        </w:rPr>
        <w:t>t</w:t>
      </w:r>
      <w:r w:rsidRPr="00674635">
        <w:rPr>
          <w:szCs w:val="22"/>
        </w:rPr>
        <w:t>reatment facilities</w:t>
      </w:r>
      <w:r w:rsidR="00DC163B">
        <w:rPr>
          <w:szCs w:val="22"/>
        </w:rPr>
        <w:t>.</w:t>
      </w:r>
      <w:r w:rsidRPr="00674635">
        <w:rPr>
          <w:szCs w:val="22"/>
        </w:rPr>
        <w:t xml:space="preserve"> </w:t>
      </w:r>
      <w:r w:rsidR="00DC163B">
        <w:rPr>
          <w:szCs w:val="22"/>
        </w:rPr>
        <w:t>T</w:t>
      </w:r>
      <w:r w:rsidRPr="00674635">
        <w:rPr>
          <w:szCs w:val="22"/>
        </w:rPr>
        <w:t xml:space="preserve">he construction of </w:t>
      </w:r>
      <w:r w:rsidR="00DC163B">
        <w:rPr>
          <w:szCs w:val="22"/>
        </w:rPr>
        <w:t>these</w:t>
      </w:r>
      <w:r w:rsidR="00DC163B" w:rsidRPr="00674635">
        <w:rPr>
          <w:szCs w:val="22"/>
        </w:rPr>
        <w:t xml:space="preserve"> </w:t>
      </w:r>
      <w:r w:rsidRPr="00674635">
        <w:rPr>
          <w:szCs w:val="22"/>
        </w:rPr>
        <w:t xml:space="preserve">can take between </w:t>
      </w:r>
      <w:r w:rsidR="00DC163B">
        <w:rPr>
          <w:szCs w:val="22"/>
        </w:rPr>
        <w:t>five</w:t>
      </w:r>
      <w:r w:rsidR="00DC163B" w:rsidRPr="00674635">
        <w:rPr>
          <w:szCs w:val="22"/>
        </w:rPr>
        <w:t xml:space="preserve"> </w:t>
      </w:r>
      <w:r w:rsidRPr="00674635">
        <w:rPr>
          <w:szCs w:val="22"/>
        </w:rPr>
        <w:t xml:space="preserve">and </w:t>
      </w:r>
      <w:r w:rsidR="00DC163B">
        <w:rPr>
          <w:szCs w:val="22"/>
        </w:rPr>
        <w:t>seven</w:t>
      </w:r>
      <w:r w:rsidR="00DC163B" w:rsidRPr="00674635">
        <w:rPr>
          <w:szCs w:val="22"/>
        </w:rPr>
        <w:t xml:space="preserve"> </w:t>
      </w:r>
      <w:r w:rsidRPr="00674635">
        <w:rPr>
          <w:szCs w:val="22"/>
        </w:rPr>
        <w:t xml:space="preserve">years with a total investment of $100 million each. The </w:t>
      </w:r>
      <w:r w:rsidR="00DC163B" w:rsidRPr="00674635">
        <w:rPr>
          <w:szCs w:val="22"/>
        </w:rPr>
        <w:t>Environment Protection Authority (</w:t>
      </w:r>
      <w:proofErr w:type="spellStart"/>
      <w:r w:rsidR="00DC163B" w:rsidRPr="00674635">
        <w:rPr>
          <w:szCs w:val="22"/>
        </w:rPr>
        <w:t>EPA</w:t>
      </w:r>
      <w:proofErr w:type="spellEnd"/>
      <w:r w:rsidR="00DC163B" w:rsidRPr="00674635">
        <w:rPr>
          <w:szCs w:val="22"/>
        </w:rPr>
        <w:t>)</w:t>
      </w:r>
      <w:r w:rsidR="00DC163B">
        <w:rPr>
          <w:szCs w:val="22"/>
        </w:rPr>
        <w:t xml:space="preserve"> is currently assessing a number of proposed waste-to-energy facilities. As such, the </w:t>
      </w:r>
      <w:r w:rsidRPr="00674635">
        <w:rPr>
          <w:szCs w:val="22"/>
        </w:rPr>
        <w:t>Minister</w:t>
      </w:r>
      <w:r w:rsidR="00A77162" w:rsidRPr="00674635">
        <w:rPr>
          <w:szCs w:val="22"/>
        </w:rPr>
        <w:t xml:space="preserve"> for </w:t>
      </w:r>
      <w:r w:rsidR="005160BA" w:rsidRPr="00674635">
        <w:rPr>
          <w:szCs w:val="22"/>
        </w:rPr>
        <w:t xml:space="preserve">Environment </w:t>
      </w:r>
      <w:r w:rsidRPr="00674635">
        <w:rPr>
          <w:szCs w:val="22"/>
        </w:rPr>
        <w:t>has announced a review of waste</w:t>
      </w:r>
      <w:r w:rsidR="00DC163B">
        <w:rPr>
          <w:szCs w:val="22"/>
        </w:rPr>
        <w:t>-</w:t>
      </w:r>
      <w:r w:rsidRPr="00674635">
        <w:rPr>
          <w:szCs w:val="22"/>
        </w:rPr>
        <w:t>to</w:t>
      </w:r>
      <w:r w:rsidR="00DC163B">
        <w:rPr>
          <w:szCs w:val="22"/>
        </w:rPr>
        <w:t>-</w:t>
      </w:r>
      <w:r w:rsidRPr="00674635">
        <w:rPr>
          <w:szCs w:val="22"/>
        </w:rPr>
        <w:t>energy facilities.</w:t>
      </w:r>
      <w:r w:rsidRPr="00674635">
        <w:rPr>
          <w:rStyle w:val="FootnoteReference"/>
          <w:szCs w:val="22"/>
        </w:rPr>
        <w:footnoteReference w:id="73"/>
      </w:r>
    </w:p>
    <w:p w:rsidR="008A297E" w:rsidRPr="00674635" w:rsidRDefault="008A297E" w:rsidP="008A297E">
      <w:pPr>
        <w:autoSpaceDE w:val="0"/>
        <w:autoSpaceDN w:val="0"/>
        <w:adjustRightInd w:val="0"/>
        <w:ind w:right="-58"/>
        <w:rPr>
          <w:szCs w:val="22"/>
        </w:rPr>
      </w:pPr>
    </w:p>
    <w:p w:rsidR="008A297E" w:rsidRPr="00674635" w:rsidRDefault="008A297E" w:rsidP="008A297E">
      <w:pPr>
        <w:ind w:right="-58"/>
        <w:rPr>
          <w:szCs w:val="22"/>
        </w:rPr>
      </w:pPr>
      <w:r w:rsidRPr="00674635">
        <w:rPr>
          <w:szCs w:val="22"/>
        </w:rPr>
        <w:t xml:space="preserve">The Waste Authority, appointed under part 2 of the </w:t>
      </w:r>
      <w:r w:rsidRPr="00674635">
        <w:rPr>
          <w:i/>
          <w:szCs w:val="22"/>
        </w:rPr>
        <w:t>Waste Avoidance and Resource Recovery Act 2007</w:t>
      </w:r>
      <w:r w:rsidRPr="00674635">
        <w:rPr>
          <w:szCs w:val="22"/>
        </w:rPr>
        <w:t>, was established in May 2008 and is fully funded through the Waste Avoidance and Resource Recovery Account</w:t>
      </w:r>
      <w:r w:rsidR="00DC163B">
        <w:rPr>
          <w:szCs w:val="22"/>
        </w:rPr>
        <w:t>. This money is</w:t>
      </w:r>
      <w:r w:rsidRPr="00674635">
        <w:rPr>
          <w:szCs w:val="22"/>
        </w:rPr>
        <w:t xml:space="preserve"> derived from a </w:t>
      </w:r>
      <w:r w:rsidRPr="00674635">
        <w:rPr>
          <w:szCs w:val="22"/>
        </w:rPr>
        <w:lastRenderedPageBreak/>
        <w:t xml:space="preserve">levy </w:t>
      </w:r>
      <w:r w:rsidR="00DC163B">
        <w:rPr>
          <w:szCs w:val="22"/>
        </w:rPr>
        <w:t xml:space="preserve">placed </w:t>
      </w:r>
      <w:r w:rsidRPr="00674635">
        <w:rPr>
          <w:szCs w:val="22"/>
        </w:rPr>
        <w:t>on waste going to landfill. Initially</w:t>
      </w:r>
      <w:r w:rsidR="00DC163B">
        <w:rPr>
          <w:szCs w:val="22"/>
        </w:rPr>
        <w:t>,</w:t>
      </w:r>
      <w:r w:rsidRPr="00674635">
        <w:rPr>
          <w:szCs w:val="22"/>
        </w:rPr>
        <w:t xml:space="preserve"> all funds collected were used for </w:t>
      </w:r>
      <w:r w:rsidRPr="00674635">
        <w:rPr>
          <w:rStyle w:val="highlightedsearchterm"/>
          <w:szCs w:val="22"/>
        </w:rPr>
        <w:t>waste</w:t>
      </w:r>
      <w:r w:rsidR="00DC163B">
        <w:rPr>
          <w:szCs w:val="22"/>
        </w:rPr>
        <w:t>-</w:t>
      </w:r>
      <w:r w:rsidRPr="00674635">
        <w:rPr>
          <w:szCs w:val="22"/>
        </w:rPr>
        <w:t xml:space="preserve">reduction initiatives, but in 2009 the </w:t>
      </w:r>
      <w:r w:rsidRPr="00674635">
        <w:rPr>
          <w:rStyle w:val="highlightedsearchterm"/>
          <w:szCs w:val="22"/>
        </w:rPr>
        <w:t>levy</w:t>
      </w:r>
      <w:r w:rsidRPr="00674635">
        <w:rPr>
          <w:szCs w:val="22"/>
        </w:rPr>
        <w:t xml:space="preserve"> was increased by 300</w:t>
      </w:r>
      <w:r w:rsidR="00DC163B">
        <w:rPr>
          <w:szCs w:val="22"/>
        </w:rPr>
        <w:t xml:space="preserve"> per cent</w:t>
      </w:r>
      <w:r w:rsidRPr="00674635">
        <w:rPr>
          <w:szCs w:val="22"/>
        </w:rPr>
        <w:t xml:space="preserve">, with the majority of funds being used to offset the general expenditure of the </w:t>
      </w:r>
      <w:r w:rsidR="00DC163B">
        <w:rPr>
          <w:szCs w:val="22"/>
        </w:rPr>
        <w:t>W</w:t>
      </w:r>
      <w:r w:rsidRPr="00674635">
        <w:rPr>
          <w:szCs w:val="22"/>
        </w:rPr>
        <w:t xml:space="preserve">aste </w:t>
      </w:r>
      <w:r w:rsidR="00DC163B">
        <w:rPr>
          <w:szCs w:val="22"/>
        </w:rPr>
        <w:t>A</w:t>
      </w:r>
      <w:r w:rsidRPr="00674635">
        <w:rPr>
          <w:szCs w:val="22"/>
        </w:rPr>
        <w:t>uthority. The Minister has discretionary powers in the allocation of funds.</w:t>
      </w:r>
      <w:r w:rsidRPr="00674635">
        <w:rPr>
          <w:rStyle w:val="FootnoteReference"/>
          <w:szCs w:val="22"/>
        </w:rPr>
        <w:footnoteReference w:id="74"/>
      </w:r>
    </w:p>
    <w:p w:rsidR="008A297E" w:rsidRPr="00674635" w:rsidRDefault="008A297E" w:rsidP="008A297E">
      <w:pPr>
        <w:ind w:right="-58"/>
        <w:rPr>
          <w:i/>
          <w:szCs w:val="22"/>
        </w:rPr>
      </w:pPr>
    </w:p>
    <w:p w:rsidR="008A297E" w:rsidRPr="00674635" w:rsidRDefault="008A297E" w:rsidP="008A297E">
      <w:pPr>
        <w:tabs>
          <w:tab w:val="left" w:pos="912"/>
        </w:tabs>
        <w:ind w:right="-58"/>
        <w:rPr>
          <w:szCs w:val="22"/>
        </w:rPr>
      </w:pPr>
      <w:r w:rsidRPr="00674635">
        <w:rPr>
          <w:szCs w:val="22"/>
        </w:rPr>
        <w:t>Well</w:t>
      </w:r>
      <w:r w:rsidR="00DC163B">
        <w:rPr>
          <w:szCs w:val="22"/>
        </w:rPr>
        <w:t>-</w:t>
      </w:r>
      <w:r w:rsidRPr="00674635">
        <w:rPr>
          <w:szCs w:val="22"/>
        </w:rPr>
        <w:t xml:space="preserve">managed infrastructure for waste collection, handling, processing and disposal is critical for the community. In recent years, several alternative waste treatment facilities have been established in Perth to pre-treat municipal solid waste and recover materials prior to </w:t>
      </w:r>
      <w:r w:rsidR="00DC163B" w:rsidRPr="00674635">
        <w:rPr>
          <w:szCs w:val="22"/>
        </w:rPr>
        <w:t>dispos</w:t>
      </w:r>
      <w:r w:rsidR="00DC163B">
        <w:rPr>
          <w:szCs w:val="22"/>
        </w:rPr>
        <w:t>ing</w:t>
      </w:r>
      <w:r w:rsidR="00DC163B" w:rsidRPr="00674635">
        <w:rPr>
          <w:szCs w:val="22"/>
        </w:rPr>
        <w:t xml:space="preserve"> </w:t>
      </w:r>
      <w:r w:rsidR="00DC163B">
        <w:rPr>
          <w:szCs w:val="22"/>
        </w:rPr>
        <w:t>into</w:t>
      </w:r>
      <w:r w:rsidRPr="00674635">
        <w:rPr>
          <w:szCs w:val="22"/>
        </w:rPr>
        <w:t xml:space="preserve"> landfill. These facilities have contributed to improved recycling, improved diversion from landfill, and improved management of greenhouse gases. </w:t>
      </w:r>
    </w:p>
    <w:p w:rsidR="008A297E" w:rsidRPr="00674635" w:rsidRDefault="008A297E" w:rsidP="008A297E">
      <w:pPr>
        <w:tabs>
          <w:tab w:val="left" w:pos="912"/>
        </w:tabs>
        <w:ind w:right="-58"/>
        <w:rPr>
          <w:szCs w:val="22"/>
        </w:rPr>
      </w:pPr>
    </w:p>
    <w:p w:rsidR="008A297E" w:rsidRPr="00674635" w:rsidRDefault="00DC163B" w:rsidP="008A297E">
      <w:pPr>
        <w:tabs>
          <w:tab w:val="left" w:pos="912"/>
        </w:tabs>
        <w:ind w:right="-58"/>
        <w:rPr>
          <w:szCs w:val="22"/>
        </w:rPr>
      </w:pPr>
      <w:r>
        <w:rPr>
          <w:szCs w:val="22"/>
        </w:rPr>
        <w:t>Currently,</w:t>
      </w:r>
      <w:r w:rsidR="008A297E" w:rsidRPr="00674635">
        <w:rPr>
          <w:szCs w:val="22"/>
        </w:rPr>
        <w:t xml:space="preserve"> it seems that Perth will have five or six resource recovery facilities, reflecting the fact that each regional council is tending to implement a solution for its </w:t>
      </w:r>
      <w:r>
        <w:rPr>
          <w:szCs w:val="22"/>
        </w:rPr>
        <w:t xml:space="preserve">own </w:t>
      </w:r>
      <w:r w:rsidR="008A297E" w:rsidRPr="00674635">
        <w:rPr>
          <w:szCs w:val="22"/>
        </w:rPr>
        <w:t>region</w:t>
      </w:r>
      <w:r>
        <w:rPr>
          <w:szCs w:val="22"/>
        </w:rPr>
        <w:t>,</w:t>
      </w:r>
      <w:r w:rsidR="008A297E" w:rsidRPr="00674635">
        <w:rPr>
          <w:szCs w:val="22"/>
        </w:rPr>
        <w:t xml:space="preserve"> without considering an overall metropolitan solution. Brisbane, with a population greater than Perth, will ultimately only have one or two such facilities. In the Panel’s view</w:t>
      </w:r>
      <w:r>
        <w:rPr>
          <w:szCs w:val="22"/>
        </w:rPr>
        <w:t>,</w:t>
      </w:r>
      <w:r w:rsidR="008A297E" w:rsidRPr="00674635">
        <w:rPr>
          <w:szCs w:val="22"/>
        </w:rPr>
        <w:t xml:space="preserve"> </w:t>
      </w:r>
      <w:r>
        <w:rPr>
          <w:szCs w:val="22"/>
        </w:rPr>
        <w:t xml:space="preserve">there are potential benefits in </w:t>
      </w:r>
      <w:r w:rsidR="008A297E" w:rsidRPr="00674635">
        <w:rPr>
          <w:szCs w:val="22"/>
        </w:rPr>
        <w:t xml:space="preserve">having a single metropolitan approach for waste management. </w:t>
      </w:r>
    </w:p>
    <w:p w:rsidR="005A5A40" w:rsidRPr="000366CC" w:rsidRDefault="00965F28" w:rsidP="000366CC">
      <w:pPr>
        <w:pStyle w:val="Heading2"/>
      </w:pPr>
      <w:bookmarkStart w:id="45" w:name="_Toc333846520"/>
      <w:r w:rsidRPr="000366CC">
        <w:t>3.4</w:t>
      </w:r>
      <w:r w:rsidRPr="000366CC">
        <w:tab/>
      </w:r>
      <w:r w:rsidR="001D78FA" w:rsidRPr="000366CC">
        <w:t>REGIONAL ISSUES</w:t>
      </w:r>
      <w:bookmarkEnd w:id="45"/>
    </w:p>
    <w:p w:rsidR="00407DEF" w:rsidRPr="00674635" w:rsidRDefault="00965F28" w:rsidP="00C73D78">
      <w:pPr>
        <w:pStyle w:val="Heading3"/>
      </w:pPr>
      <w:bookmarkStart w:id="46" w:name="_Toc333846521"/>
      <w:r>
        <w:t>3.4.1</w:t>
      </w:r>
      <w:r>
        <w:tab/>
      </w:r>
      <w:r w:rsidR="007B234E" w:rsidRPr="00674635">
        <w:t>G</w:t>
      </w:r>
      <w:r w:rsidR="00407DEF" w:rsidRPr="00674635">
        <w:t>overnance and planning</w:t>
      </w:r>
      <w:bookmarkEnd w:id="46"/>
    </w:p>
    <w:p w:rsidR="00407DEF" w:rsidRPr="00674635" w:rsidRDefault="00407DEF" w:rsidP="00FD0A4F">
      <w:pPr>
        <w:tabs>
          <w:tab w:val="right" w:pos="8100"/>
        </w:tabs>
        <w:autoSpaceDE w:val="0"/>
        <w:autoSpaceDN w:val="0"/>
        <w:adjustRightInd w:val="0"/>
        <w:spacing w:before="100" w:after="100"/>
        <w:ind w:right="-58"/>
        <w:rPr>
          <w:color w:val="000000"/>
          <w:szCs w:val="22"/>
        </w:rPr>
      </w:pPr>
      <w:r w:rsidRPr="00674635">
        <w:rPr>
          <w:color w:val="000000"/>
          <w:szCs w:val="22"/>
        </w:rPr>
        <w:t xml:space="preserve">All three levels of government are involved in the </w:t>
      </w:r>
      <w:r w:rsidR="008D743C">
        <w:rPr>
          <w:color w:val="000000"/>
          <w:szCs w:val="22"/>
        </w:rPr>
        <w:t>governa</w:t>
      </w:r>
      <w:r w:rsidR="008D743C" w:rsidRPr="00674635">
        <w:rPr>
          <w:color w:val="000000"/>
          <w:szCs w:val="22"/>
        </w:rPr>
        <w:t>n</w:t>
      </w:r>
      <w:r w:rsidR="008D743C">
        <w:rPr>
          <w:color w:val="000000"/>
          <w:szCs w:val="22"/>
        </w:rPr>
        <w:t>ce</w:t>
      </w:r>
      <w:r w:rsidR="008D743C" w:rsidRPr="00674635">
        <w:rPr>
          <w:color w:val="000000"/>
          <w:szCs w:val="22"/>
        </w:rPr>
        <w:t xml:space="preserve"> </w:t>
      </w:r>
      <w:r w:rsidRPr="00674635">
        <w:rPr>
          <w:color w:val="000000"/>
          <w:szCs w:val="22"/>
        </w:rPr>
        <w:t xml:space="preserve">and planning of Australia’s metropolitan regions, </w:t>
      </w:r>
      <w:r w:rsidR="008D743C">
        <w:rPr>
          <w:color w:val="000000"/>
          <w:szCs w:val="22"/>
        </w:rPr>
        <w:t>including</w:t>
      </w:r>
      <w:r w:rsidRPr="00674635">
        <w:rPr>
          <w:color w:val="000000"/>
          <w:szCs w:val="22"/>
        </w:rPr>
        <w:t xml:space="preserve"> Perth. The governance of metropolitan Perth includes the policies, programs and activities of:</w:t>
      </w:r>
    </w:p>
    <w:p w:rsidR="00407DEF" w:rsidRPr="00674635" w:rsidRDefault="00407DEF" w:rsidP="005F2005">
      <w:pPr>
        <w:numPr>
          <w:ilvl w:val="0"/>
          <w:numId w:val="36"/>
        </w:numPr>
        <w:autoSpaceDE w:val="0"/>
        <w:autoSpaceDN w:val="0"/>
        <w:adjustRightInd w:val="0"/>
        <w:spacing w:before="100" w:after="100"/>
        <w:ind w:right="-58"/>
        <w:rPr>
          <w:color w:val="000000"/>
          <w:szCs w:val="22"/>
        </w:rPr>
      </w:pPr>
      <w:r w:rsidRPr="00674635">
        <w:rPr>
          <w:color w:val="000000"/>
          <w:szCs w:val="22"/>
        </w:rPr>
        <w:t xml:space="preserve">30 </w:t>
      </w:r>
      <w:r w:rsidRPr="00674635">
        <w:rPr>
          <w:szCs w:val="22"/>
        </w:rPr>
        <w:t xml:space="preserve">local governments and </w:t>
      </w:r>
      <w:r w:rsidR="005160BA" w:rsidRPr="00674635">
        <w:rPr>
          <w:szCs w:val="22"/>
        </w:rPr>
        <w:t xml:space="preserve">six </w:t>
      </w:r>
      <w:proofErr w:type="spellStart"/>
      <w:r w:rsidR="00E46A48">
        <w:rPr>
          <w:szCs w:val="22"/>
        </w:rPr>
        <w:t>RLG</w:t>
      </w:r>
      <w:r w:rsidRPr="00674635">
        <w:rPr>
          <w:szCs w:val="22"/>
        </w:rPr>
        <w:t>s</w:t>
      </w:r>
      <w:proofErr w:type="spellEnd"/>
      <w:r w:rsidRPr="00674635">
        <w:rPr>
          <w:szCs w:val="22"/>
        </w:rPr>
        <w:t xml:space="preserve"> </w:t>
      </w:r>
      <w:r w:rsidR="008D743C">
        <w:rPr>
          <w:szCs w:val="22"/>
        </w:rPr>
        <w:t>(</w:t>
      </w:r>
      <w:r w:rsidRPr="00674635">
        <w:rPr>
          <w:szCs w:val="22"/>
        </w:rPr>
        <w:t>to be examined in Section 4</w:t>
      </w:r>
      <w:r w:rsidR="008D743C">
        <w:rPr>
          <w:szCs w:val="22"/>
        </w:rPr>
        <w:t>)</w:t>
      </w:r>
    </w:p>
    <w:p w:rsidR="00407DEF" w:rsidRPr="00674635" w:rsidRDefault="00407DEF" w:rsidP="005F2005">
      <w:pPr>
        <w:numPr>
          <w:ilvl w:val="0"/>
          <w:numId w:val="36"/>
        </w:numPr>
        <w:autoSpaceDE w:val="0"/>
        <w:autoSpaceDN w:val="0"/>
        <w:adjustRightInd w:val="0"/>
        <w:spacing w:before="100" w:after="100"/>
        <w:ind w:right="-58"/>
        <w:rPr>
          <w:color w:val="000000"/>
          <w:szCs w:val="22"/>
        </w:rPr>
      </w:pPr>
      <w:r w:rsidRPr="00674635">
        <w:rPr>
          <w:color w:val="000000"/>
          <w:szCs w:val="22"/>
        </w:rPr>
        <w:t>State Government departments and agencies</w:t>
      </w:r>
    </w:p>
    <w:p w:rsidR="00407DEF" w:rsidRPr="00674635" w:rsidRDefault="00407DEF" w:rsidP="005F2005">
      <w:pPr>
        <w:numPr>
          <w:ilvl w:val="0"/>
          <w:numId w:val="36"/>
        </w:numPr>
        <w:autoSpaceDE w:val="0"/>
        <w:autoSpaceDN w:val="0"/>
        <w:adjustRightInd w:val="0"/>
        <w:spacing w:before="100" w:after="100"/>
        <w:ind w:right="-58"/>
        <w:rPr>
          <w:color w:val="000000"/>
          <w:szCs w:val="22"/>
        </w:rPr>
      </w:pPr>
      <w:r w:rsidRPr="00674635">
        <w:rPr>
          <w:color w:val="000000"/>
          <w:szCs w:val="22"/>
        </w:rPr>
        <w:t>Commonwealth Government departments and agencies</w:t>
      </w:r>
    </w:p>
    <w:p w:rsidR="00407DEF" w:rsidRPr="00674635" w:rsidRDefault="00407DEF" w:rsidP="005F2005">
      <w:pPr>
        <w:numPr>
          <w:ilvl w:val="0"/>
          <w:numId w:val="36"/>
        </w:numPr>
        <w:autoSpaceDE w:val="0"/>
        <w:autoSpaceDN w:val="0"/>
        <w:adjustRightInd w:val="0"/>
        <w:spacing w:before="100" w:after="100"/>
        <w:ind w:right="-58"/>
        <w:rPr>
          <w:rFonts w:cs="Arial"/>
          <w:szCs w:val="22"/>
          <w:lang w:val="en-US" w:eastAsia="en-US"/>
        </w:rPr>
      </w:pPr>
      <w:r w:rsidRPr="00674635">
        <w:rPr>
          <w:color w:val="000000"/>
          <w:szCs w:val="22"/>
        </w:rPr>
        <w:t>Private sector and non-government organisations (civil society).</w:t>
      </w:r>
    </w:p>
    <w:p w:rsidR="00407DEF" w:rsidRPr="00674635" w:rsidRDefault="00407DEF" w:rsidP="00FD0A4F">
      <w:pPr>
        <w:autoSpaceDE w:val="0"/>
        <w:autoSpaceDN w:val="0"/>
        <w:adjustRightInd w:val="0"/>
        <w:ind w:right="-58"/>
        <w:rPr>
          <w:rFonts w:cs="Arial"/>
          <w:szCs w:val="22"/>
          <w:lang w:val="en-US" w:eastAsia="en-US"/>
        </w:rPr>
      </w:pPr>
      <w:r w:rsidRPr="00674635">
        <w:rPr>
          <w:rFonts w:cs="Arial"/>
          <w:szCs w:val="22"/>
          <w:lang w:val="en-US" w:eastAsia="en-US"/>
        </w:rPr>
        <w:t>The State Government is traditionally the dominant player in metropolitan governance, being responsible for utility services, infrastructure for transport, health, education and other major community services. It is also responsible for preparation of metropolitan planning strategies and in most cases</w:t>
      </w:r>
      <w:r w:rsidR="008D743C">
        <w:rPr>
          <w:rFonts w:cs="Arial"/>
          <w:szCs w:val="22"/>
          <w:lang w:val="en-US" w:eastAsia="en-US"/>
        </w:rPr>
        <w:t>,</w:t>
      </w:r>
      <w:r w:rsidRPr="00674635">
        <w:rPr>
          <w:rFonts w:cs="Arial"/>
          <w:szCs w:val="22"/>
          <w:lang w:val="en-US" w:eastAsia="en-US"/>
        </w:rPr>
        <w:t xml:space="preserve"> </w:t>
      </w:r>
      <w:r w:rsidR="008D743C" w:rsidRPr="00674635">
        <w:rPr>
          <w:rFonts w:cs="Arial"/>
          <w:szCs w:val="22"/>
          <w:lang w:val="en-US" w:eastAsia="en-US"/>
        </w:rPr>
        <w:t>approv</w:t>
      </w:r>
      <w:r w:rsidR="008D743C">
        <w:rPr>
          <w:rFonts w:cs="Arial"/>
          <w:szCs w:val="22"/>
          <w:lang w:val="en-US" w:eastAsia="en-US"/>
        </w:rPr>
        <w:t>es</w:t>
      </w:r>
      <w:r w:rsidR="008D743C" w:rsidRPr="00674635">
        <w:rPr>
          <w:rFonts w:cs="Arial"/>
          <w:szCs w:val="22"/>
          <w:lang w:val="en-US" w:eastAsia="en-US"/>
        </w:rPr>
        <w:t xml:space="preserve"> </w:t>
      </w:r>
      <w:r w:rsidRPr="00674635">
        <w:rPr>
          <w:rFonts w:cs="Arial"/>
          <w:szCs w:val="22"/>
          <w:lang w:val="en-US" w:eastAsia="en-US"/>
        </w:rPr>
        <w:t xml:space="preserve">major development proposals. </w:t>
      </w:r>
    </w:p>
    <w:p w:rsidR="00407DEF" w:rsidRPr="00674635" w:rsidRDefault="00407DEF" w:rsidP="00FD0A4F">
      <w:pPr>
        <w:autoSpaceDE w:val="0"/>
        <w:autoSpaceDN w:val="0"/>
        <w:adjustRightInd w:val="0"/>
        <w:ind w:right="-58"/>
        <w:rPr>
          <w:rFonts w:cs="Arial"/>
          <w:szCs w:val="22"/>
          <w:lang w:val="en-US" w:eastAsia="en-US"/>
        </w:rPr>
      </w:pPr>
    </w:p>
    <w:p w:rsidR="00407DEF" w:rsidRPr="00674635" w:rsidRDefault="00407DEF" w:rsidP="00FD0A4F">
      <w:pPr>
        <w:autoSpaceDE w:val="0"/>
        <w:autoSpaceDN w:val="0"/>
        <w:adjustRightInd w:val="0"/>
        <w:ind w:right="-58"/>
        <w:rPr>
          <w:rFonts w:cs="Arial"/>
          <w:szCs w:val="22"/>
          <w:lang w:val="en-US" w:eastAsia="en-US"/>
        </w:rPr>
      </w:pPr>
      <w:r w:rsidRPr="00674635">
        <w:rPr>
          <w:szCs w:val="22"/>
        </w:rPr>
        <w:t xml:space="preserve">The orderly growth and progress of Perth, as a well-planned city with modern facilities and services, has always been a major focus of the successive governments of Western Australia. </w:t>
      </w:r>
      <w:r w:rsidRPr="00674635">
        <w:rPr>
          <w:rFonts w:cs="Arial"/>
          <w:szCs w:val="22"/>
          <w:lang w:val="en-US" w:eastAsia="en-US"/>
        </w:rPr>
        <w:t>Management of the metropolitan region is the single most important task for State government; this has been described as the Australian model of metropolitan governance.</w:t>
      </w:r>
      <w:r w:rsidRPr="00674635">
        <w:rPr>
          <w:rStyle w:val="FootnoteReference"/>
          <w:rFonts w:cs="Arial"/>
          <w:szCs w:val="22"/>
          <w:lang w:val="en-US" w:eastAsia="en-US"/>
        </w:rPr>
        <w:footnoteReference w:id="75"/>
      </w:r>
      <w:r w:rsidRPr="00674635">
        <w:rPr>
          <w:rFonts w:cs="Arial"/>
          <w:szCs w:val="22"/>
          <w:lang w:val="en-US" w:eastAsia="en-US"/>
        </w:rPr>
        <w:t xml:space="preserve"> This is reflected </w:t>
      </w:r>
      <w:r w:rsidR="008D743C">
        <w:rPr>
          <w:rFonts w:cs="Arial"/>
          <w:szCs w:val="22"/>
          <w:lang w:val="en-US" w:eastAsia="en-US"/>
        </w:rPr>
        <w:t>by</w:t>
      </w:r>
      <w:r w:rsidR="008D743C" w:rsidRPr="00674635">
        <w:rPr>
          <w:rFonts w:cs="Arial"/>
          <w:szCs w:val="22"/>
          <w:lang w:val="en-US" w:eastAsia="en-US"/>
        </w:rPr>
        <w:t xml:space="preserve"> </w:t>
      </w:r>
      <w:r w:rsidRPr="00674635">
        <w:rPr>
          <w:rFonts w:cs="Arial"/>
          <w:szCs w:val="22"/>
          <w:lang w:val="en-US" w:eastAsia="en-US"/>
        </w:rPr>
        <w:t xml:space="preserve">State Government expenditures </w:t>
      </w:r>
      <w:r w:rsidR="008D743C">
        <w:rPr>
          <w:rFonts w:cs="Arial"/>
          <w:szCs w:val="22"/>
          <w:lang w:val="en-US" w:eastAsia="en-US"/>
        </w:rPr>
        <w:t>for</w:t>
      </w:r>
      <w:r w:rsidR="008D743C" w:rsidRPr="00674635">
        <w:rPr>
          <w:rFonts w:cs="Arial"/>
          <w:szCs w:val="22"/>
          <w:lang w:val="en-US" w:eastAsia="en-US"/>
        </w:rPr>
        <w:t xml:space="preserve"> </w:t>
      </w:r>
      <w:r w:rsidRPr="00674635">
        <w:rPr>
          <w:rFonts w:cs="Arial"/>
          <w:szCs w:val="22"/>
          <w:lang w:val="en-US" w:eastAsia="en-US"/>
        </w:rPr>
        <w:t>the Perth region, which</w:t>
      </w:r>
      <w:r w:rsidR="008D743C">
        <w:rPr>
          <w:rFonts w:cs="Arial"/>
          <w:szCs w:val="22"/>
          <w:lang w:val="en-US" w:eastAsia="en-US"/>
        </w:rPr>
        <w:t>, at around $2 billion,</w:t>
      </w:r>
      <w:r w:rsidRPr="00674635">
        <w:rPr>
          <w:rFonts w:cs="Arial"/>
          <w:szCs w:val="22"/>
          <w:lang w:val="en-US" w:eastAsia="en-US"/>
        </w:rPr>
        <w:t xml:space="preserve"> are estimated to be around </w:t>
      </w:r>
      <w:r w:rsidR="000E5B42" w:rsidRPr="00674635">
        <w:rPr>
          <w:rFonts w:cs="Arial"/>
          <w:szCs w:val="22"/>
          <w:lang w:val="en-US" w:eastAsia="en-US"/>
        </w:rPr>
        <w:t>ten</w:t>
      </w:r>
      <w:r w:rsidRPr="00674635">
        <w:rPr>
          <w:rFonts w:cs="Arial"/>
          <w:szCs w:val="22"/>
          <w:lang w:val="en-US" w:eastAsia="en-US"/>
        </w:rPr>
        <w:t xml:space="preserve"> times those of metropolitan local governments. </w:t>
      </w:r>
    </w:p>
    <w:p w:rsidR="00407DEF" w:rsidRPr="00674635" w:rsidRDefault="00407DEF" w:rsidP="00FD0A4F">
      <w:pPr>
        <w:autoSpaceDE w:val="0"/>
        <w:autoSpaceDN w:val="0"/>
        <w:adjustRightInd w:val="0"/>
        <w:ind w:right="-58"/>
        <w:rPr>
          <w:rFonts w:cs="Arial"/>
          <w:szCs w:val="22"/>
          <w:lang w:val="en-US" w:eastAsia="en-US"/>
        </w:rPr>
      </w:pPr>
    </w:p>
    <w:p w:rsidR="00407DEF" w:rsidRPr="00674635" w:rsidRDefault="00407DEF" w:rsidP="00FD0A4F">
      <w:pPr>
        <w:autoSpaceDE w:val="0"/>
        <w:autoSpaceDN w:val="0"/>
        <w:adjustRightInd w:val="0"/>
        <w:ind w:right="-58"/>
        <w:rPr>
          <w:rFonts w:cs="Arial"/>
          <w:szCs w:val="22"/>
          <w:lang w:val="en-US" w:eastAsia="en-US"/>
        </w:rPr>
      </w:pPr>
      <w:r w:rsidRPr="00674635">
        <w:rPr>
          <w:szCs w:val="22"/>
        </w:rPr>
        <w:t>Metropolitan local governments formerly had greater involvement in providing key public services, including public transport</w:t>
      </w:r>
      <w:r w:rsidRPr="00674635">
        <w:rPr>
          <w:rFonts w:cs="Arial"/>
          <w:szCs w:val="22"/>
          <w:lang w:val="en-US" w:eastAsia="en-US"/>
        </w:rPr>
        <w:t xml:space="preserve">, </w:t>
      </w:r>
      <w:r w:rsidRPr="00674635">
        <w:rPr>
          <w:szCs w:val="22"/>
        </w:rPr>
        <w:t>electricity supply, water and sewerage</w:t>
      </w:r>
      <w:r w:rsidR="005B4E35" w:rsidRPr="00674635">
        <w:rPr>
          <w:szCs w:val="22"/>
        </w:rPr>
        <w:t xml:space="preserve"> in </w:t>
      </w:r>
      <w:r w:rsidR="005B4E35" w:rsidRPr="00674635">
        <w:rPr>
          <w:rFonts w:cs="Arial"/>
          <w:szCs w:val="22"/>
        </w:rPr>
        <w:t>Western Australia</w:t>
      </w:r>
      <w:r w:rsidRPr="00674635">
        <w:rPr>
          <w:rFonts w:cs="Arial"/>
          <w:szCs w:val="22"/>
          <w:lang w:val="en-US" w:eastAsia="en-US"/>
        </w:rPr>
        <w:t>.</w:t>
      </w:r>
      <w:r w:rsidR="006713E6" w:rsidRPr="00674635">
        <w:rPr>
          <w:rFonts w:cs="Arial"/>
          <w:szCs w:val="22"/>
          <w:lang w:val="en-US" w:eastAsia="en-US"/>
        </w:rPr>
        <w:t xml:space="preserve"> </w:t>
      </w:r>
      <w:r w:rsidR="00B52165" w:rsidRPr="00674635">
        <w:rPr>
          <w:rFonts w:cs="Arial"/>
          <w:szCs w:val="22"/>
          <w:lang w:val="en-US" w:eastAsia="en-US"/>
        </w:rPr>
        <w:t>However</w:t>
      </w:r>
      <w:r w:rsidR="008D743C">
        <w:rPr>
          <w:rFonts w:cs="Arial"/>
          <w:szCs w:val="22"/>
          <w:lang w:val="en-US" w:eastAsia="en-US"/>
        </w:rPr>
        <w:t>,</w:t>
      </w:r>
      <w:r w:rsidRPr="00674635">
        <w:rPr>
          <w:szCs w:val="22"/>
        </w:rPr>
        <w:t xml:space="preserve"> the fragmentation of local government across the growing city over the last </w:t>
      </w:r>
      <w:r w:rsidR="008D743C">
        <w:rPr>
          <w:szCs w:val="22"/>
        </w:rPr>
        <w:t>century</w:t>
      </w:r>
      <w:r w:rsidRPr="00674635">
        <w:rPr>
          <w:szCs w:val="22"/>
        </w:rPr>
        <w:t xml:space="preserve"> </w:t>
      </w:r>
      <w:r w:rsidR="008D743C">
        <w:rPr>
          <w:szCs w:val="22"/>
        </w:rPr>
        <w:t>has</w:t>
      </w:r>
      <w:r w:rsidRPr="00674635">
        <w:rPr>
          <w:szCs w:val="22"/>
        </w:rPr>
        <w:t xml:space="preserve"> </w:t>
      </w:r>
      <w:r w:rsidR="008D743C">
        <w:rPr>
          <w:szCs w:val="22"/>
        </w:rPr>
        <w:t>created</w:t>
      </w:r>
      <w:r w:rsidR="008D743C" w:rsidRPr="00674635">
        <w:rPr>
          <w:szCs w:val="22"/>
        </w:rPr>
        <w:t xml:space="preserve"> </w:t>
      </w:r>
      <w:r w:rsidR="008D743C">
        <w:rPr>
          <w:szCs w:val="22"/>
        </w:rPr>
        <w:t>difficulties in</w:t>
      </w:r>
      <w:r w:rsidRPr="00674635">
        <w:rPr>
          <w:szCs w:val="22"/>
        </w:rPr>
        <w:t xml:space="preserve"> </w:t>
      </w:r>
      <w:r w:rsidRPr="000D046B">
        <w:rPr>
          <w:szCs w:val="22"/>
        </w:rPr>
        <w:t>coordination. As such</w:t>
      </w:r>
      <w:r w:rsidR="008D743C" w:rsidRPr="000D046B">
        <w:rPr>
          <w:szCs w:val="22"/>
        </w:rPr>
        <w:t>,</w:t>
      </w:r>
      <w:r w:rsidRPr="000D046B">
        <w:rPr>
          <w:szCs w:val="22"/>
        </w:rPr>
        <w:t xml:space="preserve"> </w:t>
      </w:r>
      <w:r w:rsidRPr="000D046B">
        <w:rPr>
          <w:szCs w:val="22"/>
        </w:rPr>
        <w:lastRenderedPageBreak/>
        <w:t xml:space="preserve">various instrumentalities were formed by the State to run particular services, </w:t>
      </w:r>
      <w:r w:rsidR="000D046B" w:rsidRPr="000D046B">
        <w:rPr>
          <w:szCs w:val="22"/>
        </w:rPr>
        <w:t xml:space="preserve">with the aim of achieving more efficient </w:t>
      </w:r>
      <w:r w:rsidRPr="000D046B">
        <w:rPr>
          <w:szCs w:val="22"/>
        </w:rPr>
        <w:t>operati</w:t>
      </w:r>
      <w:r w:rsidR="000D046B" w:rsidRPr="000D046B">
        <w:rPr>
          <w:szCs w:val="22"/>
        </w:rPr>
        <w:t>o</w:t>
      </w:r>
      <w:r w:rsidRPr="000D046B">
        <w:rPr>
          <w:szCs w:val="22"/>
        </w:rPr>
        <w:t>n</w:t>
      </w:r>
      <w:r w:rsidR="000D046B" w:rsidRPr="000D046B">
        <w:rPr>
          <w:szCs w:val="22"/>
        </w:rPr>
        <w:t>s</w:t>
      </w:r>
      <w:r w:rsidRPr="000D046B">
        <w:rPr>
          <w:szCs w:val="22"/>
        </w:rPr>
        <w:t xml:space="preserve"> than could be provided by local government.</w:t>
      </w:r>
      <w:r w:rsidRPr="00674635">
        <w:rPr>
          <w:szCs w:val="22"/>
        </w:rPr>
        <w:t xml:space="preserve"> Many of these State agencies have continued to operate in varying forms until the present day. These agencies, which included the Metropolitan Transport Trust, Swan River Management Authority, State Energy Commission</w:t>
      </w:r>
      <w:r w:rsidR="008D743C">
        <w:rPr>
          <w:szCs w:val="22"/>
        </w:rPr>
        <w:t xml:space="preserve"> and the</w:t>
      </w:r>
      <w:r w:rsidRPr="00674635">
        <w:rPr>
          <w:szCs w:val="22"/>
        </w:rPr>
        <w:t xml:space="preserve"> Metropolitan Regional Planning </w:t>
      </w:r>
      <w:proofErr w:type="gramStart"/>
      <w:r w:rsidRPr="00674635">
        <w:rPr>
          <w:szCs w:val="22"/>
        </w:rPr>
        <w:t>Authority</w:t>
      </w:r>
      <w:proofErr w:type="gramEnd"/>
      <w:r w:rsidRPr="00674635">
        <w:rPr>
          <w:szCs w:val="22"/>
        </w:rPr>
        <w:t xml:space="preserve"> </w:t>
      </w:r>
      <w:r w:rsidR="008D743C">
        <w:rPr>
          <w:szCs w:val="22"/>
        </w:rPr>
        <w:t>now manage</w:t>
      </w:r>
      <w:r w:rsidRPr="00674635">
        <w:rPr>
          <w:szCs w:val="22"/>
        </w:rPr>
        <w:t xml:space="preserve"> functions </w:t>
      </w:r>
      <w:r w:rsidR="008D743C">
        <w:rPr>
          <w:szCs w:val="22"/>
        </w:rPr>
        <w:t xml:space="preserve">that are the </w:t>
      </w:r>
      <w:r w:rsidR="005B4E35" w:rsidRPr="00674635">
        <w:rPr>
          <w:szCs w:val="22"/>
        </w:rPr>
        <w:t>responsibilit</w:t>
      </w:r>
      <w:r w:rsidR="008D743C">
        <w:rPr>
          <w:szCs w:val="22"/>
        </w:rPr>
        <w:t>y</w:t>
      </w:r>
      <w:r w:rsidR="005B4E35" w:rsidRPr="00674635">
        <w:rPr>
          <w:szCs w:val="22"/>
        </w:rPr>
        <w:t xml:space="preserve"> </w:t>
      </w:r>
      <w:r w:rsidRPr="00674635">
        <w:rPr>
          <w:szCs w:val="22"/>
        </w:rPr>
        <w:t>of local government</w:t>
      </w:r>
      <w:r w:rsidR="008D743C">
        <w:rPr>
          <w:szCs w:val="22"/>
        </w:rPr>
        <w:t xml:space="preserve"> in other states and countries</w:t>
      </w:r>
      <w:r w:rsidRPr="00674635">
        <w:rPr>
          <w:szCs w:val="22"/>
        </w:rPr>
        <w:t xml:space="preserve">. </w:t>
      </w:r>
      <w:r w:rsidRPr="00674635">
        <w:rPr>
          <w:rStyle w:val="FootnoteReference"/>
          <w:szCs w:val="22"/>
        </w:rPr>
        <w:footnoteReference w:id="76"/>
      </w:r>
    </w:p>
    <w:p w:rsidR="00407DEF" w:rsidRPr="00674635" w:rsidRDefault="00407DEF" w:rsidP="00FD0A4F">
      <w:pPr>
        <w:ind w:right="-58"/>
        <w:rPr>
          <w:szCs w:val="22"/>
        </w:rPr>
      </w:pPr>
    </w:p>
    <w:p w:rsidR="00407DEF" w:rsidRPr="00674635" w:rsidRDefault="00407DEF" w:rsidP="00FD0A4F">
      <w:pPr>
        <w:autoSpaceDE w:val="0"/>
        <w:autoSpaceDN w:val="0"/>
        <w:adjustRightInd w:val="0"/>
        <w:ind w:right="-58"/>
        <w:rPr>
          <w:szCs w:val="22"/>
        </w:rPr>
      </w:pPr>
      <w:r w:rsidRPr="00674635">
        <w:rPr>
          <w:szCs w:val="22"/>
        </w:rPr>
        <w:t xml:space="preserve">Today, as in many large urban regions, there is a range of authorities with varying establishment and management arrangements that form part of Perth’s governance arrangements. Some are </w:t>
      </w:r>
      <w:bookmarkStart w:id="47" w:name="OLE_LINK10"/>
      <w:bookmarkStart w:id="48" w:name="OLE_LINK11"/>
      <w:r w:rsidRPr="00674635">
        <w:rPr>
          <w:szCs w:val="22"/>
        </w:rPr>
        <w:t>special</w:t>
      </w:r>
      <w:r w:rsidR="008D743C">
        <w:rPr>
          <w:szCs w:val="22"/>
        </w:rPr>
        <w:t>-</w:t>
      </w:r>
      <w:r w:rsidRPr="00674635">
        <w:rPr>
          <w:szCs w:val="22"/>
        </w:rPr>
        <w:t>purpose authorities</w:t>
      </w:r>
      <w:bookmarkEnd w:id="47"/>
      <w:bookmarkEnd w:id="48"/>
      <w:r w:rsidRPr="00674635">
        <w:rPr>
          <w:szCs w:val="22"/>
        </w:rPr>
        <w:t xml:space="preserve">, such as </w:t>
      </w:r>
      <w:proofErr w:type="spellStart"/>
      <w:r w:rsidRPr="00674635">
        <w:rPr>
          <w:szCs w:val="22"/>
        </w:rPr>
        <w:t>VenuesWest</w:t>
      </w:r>
      <w:proofErr w:type="spellEnd"/>
      <w:r w:rsidRPr="00674635">
        <w:rPr>
          <w:szCs w:val="22"/>
        </w:rPr>
        <w:t xml:space="preserve"> which was created to manage specialised </w:t>
      </w:r>
      <w:r w:rsidR="008D743C">
        <w:rPr>
          <w:szCs w:val="22"/>
        </w:rPr>
        <w:t xml:space="preserve">recreational </w:t>
      </w:r>
      <w:r w:rsidRPr="00674635">
        <w:rPr>
          <w:szCs w:val="22"/>
        </w:rPr>
        <w:t xml:space="preserve">facilities including Challenge Stadium and the Perth </w:t>
      </w:r>
      <w:proofErr w:type="spellStart"/>
      <w:r w:rsidRPr="00674635">
        <w:rPr>
          <w:szCs w:val="22"/>
        </w:rPr>
        <w:t>Motorplex</w:t>
      </w:r>
      <w:proofErr w:type="spellEnd"/>
      <w:r w:rsidRPr="00674635">
        <w:rPr>
          <w:szCs w:val="22"/>
        </w:rPr>
        <w:t>. Other examples include:</w:t>
      </w:r>
    </w:p>
    <w:p w:rsidR="00407DEF" w:rsidRPr="00674635" w:rsidRDefault="00407DEF" w:rsidP="00FD0A4F">
      <w:pPr>
        <w:autoSpaceDE w:val="0"/>
        <w:autoSpaceDN w:val="0"/>
        <w:adjustRightInd w:val="0"/>
        <w:ind w:right="-58"/>
        <w:rPr>
          <w:szCs w:val="22"/>
        </w:rPr>
      </w:pPr>
    </w:p>
    <w:p w:rsidR="00407DEF" w:rsidRPr="00674635" w:rsidRDefault="00407DEF" w:rsidP="005F2005">
      <w:pPr>
        <w:pStyle w:val="NormalWeb"/>
        <w:numPr>
          <w:ilvl w:val="0"/>
          <w:numId w:val="17"/>
        </w:numPr>
        <w:spacing w:before="0" w:beforeAutospacing="0" w:after="0" w:afterAutospacing="0"/>
        <w:ind w:right="-58"/>
        <w:rPr>
          <w:szCs w:val="22"/>
        </w:rPr>
      </w:pPr>
      <w:r w:rsidRPr="00674635">
        <w:rPr>
          <w:szCs w:val="22"/>
        </w:rPr>
        <w:t>Botanic Gardens and Parks Authority</w:t>
      </w:r>
    </w:p>
    <w:p w:rsidR="00407DEF" w:rsidRPr="00674635" w:rsidRDefault="00407DEF" w:rsidP="005F2005">
      <w:pPr>
        <w:numPr>
          <w:ilvl w:val="0"/>
          <w:numId w:val="17"/>
        </w:numPr>
        <w:autoSpaceDE w:val="0"/>
        <w:autoSpaceDN w:val="0"/>
        <w:adjustRightInd w:val="0"/>
        <w:ind w:right="-58"/>
        <w:rPr>
          <w:szCs w:val="22"/>
        </w:rPr>
      </w:pPr>
      <w:r w:rsidRPr="00674635">
        <w:rPr>
          <w:szCs w:val="22"/>
        </w:rPr>
        <w:t>Burswood Park Board</w:t>
      </w:r>
    </w:p>
    <w:p w:rsidR="00407DEF" w:rsidRPr="00674635" w:rsidRDefault="00407DEF" w:rsidP="005F2005">
      <w:pPr>
        <w:numPr>
          <w:ilvl w:val="0"/>
          <w:numId w:val="17"/>
        </w:numPr>
        <w:autoSpaceDE w:val="0"/>
        <w:autoSpaceDN w:val="0"/>
        <w:adjustRightInd w:val="0"/>
        <w:ind w:right="-58"/>
        <w:rPr>
          <w:szCs w:val="22"/>
        </w:rPr>
      </w:pPr>
      <w:r w:rsidRPr="00674635">
        <w:rPr>
          <w:szCs w:val="22"/>
        </w:rPr>
        <w:t>Fremantle Ports</w:t>
      </w:r>
    </w:p>
    <w:p w:rsidR="00407DEF" w:rsidRPr="00674635" w:rsidRDefault="00407DEF" w:rsidP="005F2005">
      <w:pPr>
        <w:numPr>
          <w:ilvl w:val="0"/>
          <w:numId w:val="17"/>
        </w:numPr>
        <w:autoSpaceDE w:val="0"/>
        <w:autoSpaceDN w:val="0"/>
        <w:adjustRightInd w:val="0"/>
        <w:ind w:right="-58"/>
        <w:rPr>
          <w:szCs w:val="22"/>
        </w:rPr>
      </w:pPr>
      <w:r w:rsidRPr="00674635">
        <w:rPr>
          <w:szCs w:val="22"/>
        </w:rPr>
        <w:t>Perth Market Authority</w:t>
      </w:r>
    </w:p>
    <w:p w:rsidR="00407DEF" w:rsidRPr="00674635" w:rsidRDefault="00407DEF" w:rsidP="005F2005">
      <w:pPr>
        <w:numPr>
          <w:ilvl w:val="0"/>
          <w:numId w:val="17"/>
        </w:numPr>
        <w:shd w:val="clear" w:color="auto" w:fill="FFFFFF"/>
        <w:ind w:right="-58"/>
        <w:rPr>
          <w:szCs w:val="22"/>
        </w:rPr>
      </w:pPr>
      <w:r w:rsidRPr="00674635">
        <w:rPr>
          <w:szCs w:val="22"/>
        </w:rPr>
        <w:t>Swan River Trust</w:t>
      </w:r>
    </w:p>
    <w:p w:rsidR="00407DEF" w:rsidRPr="00674635" w:rsidRDefault="00407DEF" w:rsidP="005F2005">
      <w:pPr>
        <w:numPr>
          <w:ilvl w:val="0"/>
          <w:numId w:val="17"/>
        </w:numPr>
        <w:autoSpaceDE w:val="0"/>
        <w:autoSpaceDN w:val="0"/>
        <w:adjustRightInd w:val="0"/>
        <w:ind w:right="-58"/>
        <w:rPr>
          <w:szCs w:val="22"/>
        </w:rPr>
      </w:pPr>
      <w:r w:rsidRPr="00674635">
        <w:rPr>
          <w:szCs w:val="22"/>
        </w:rPr>
        <w:t>Zoological Parks Authority.</w:t>
      </w:r>
    </w:p>
    <w:p w:rsidR="00407DEF" w:rsidRPr="00674635" w:rsidRDefault="00407DEF" w:rsidP="00FD0A4F">
      <w:pPr>
        <w:autoSpaceDE w:val="0"/>
        <w:autoSpaceDN w:val="0"/>
        <w:adjustRightInd w:val="0"/>
        <w:ind w:right="-58"/>
        <w:rPr>
          <w:szCs w:val="22"/>
        </w:rPr>
      </w:pPr>
    </w:p>
    <w:p w:rsidR="00407DEF" w:rsidRPr="00674635" w:rsidRDefault="00407DEF" w:rsidP="00FD0A4F">
      <w:pPr>
        <w:ind w:right="-58"/>
        <w:rPr>
          <w:szCs w:val="22"/>
        </w:rPr>
      </w:pPr>
      <w:r w:rsidRPr="00674635">
        <w:rPr>
          <w:szCs w:val="22"/>
        </w:rPr>
        <w:t xml:space="preserve">Many of these authorities perform functions or have responsibilities that elsewhere in the State are the responsibility of local government, such as parks and gardens, cemeteries, markets, planning and development. </w:t>
      </w:r>
      <w:proofErr w:type="gramStart"/>
      <w:r w:rsidRPr="00674635">
        <w:rPr>
          <w:szCs w:val="22"/>
        </w:rPr>
        <w:t>This</w:t>
      </w:r>
      <w:r w:rsidR="008D743C">
        <w:rPr>
          <w:szCs w:val="22"/>
        </w:rPr>
        <w:t>,</w:t>
      </w:r>
      <w:proofErr w:type="gramEnd"/>
      <w:r w:rsidRPr="00674635">
        <w:rPr>
          <w:szCs w:val="22"/>
        </w:rPr>
        <w:t xml:space="preserve"> </w:t>
      </w:r>
      <w:r w:rsidR="008D743C">
        <w:rPr>
          <w:szCs w:val="22"/>
        </w:rPr>
        <w:t>demonstrates</w:t>
      </w:r>
      <w:r w:rsidR="008D743C" w:rsidRPr="00674635">
        <w:rPr>
          <w:szCs w:val="22"/>
        </w:rPr>
        <w:t xml:space="preserve"> </w:t>
      </w:r>
      <w:r w:rsidRPr="00674635">
        <w:rPr>
          <w:szCs w:val="22"/>
        </w:rPr>
        <w:t xml:space="preserve">that the complexity or scale of these issues in metropolitan Perth is beyond </w:t>
      </w:r>
      <w:r w:rsidR="00A27946">
        <w:rPr>
          <w:szCs w:val="22"/>
        </w:rPr>
        <w:t xml:space="preserve">the abilities of </w:t>
      </w:r>
      <w:r w:rsidRPr="00674635">
        <w:rPr>
          <w:szCs w:val="22"/>
        </w:rPr>
        <w:t>any single local government</w:t>
      </w:r>
      <w:r w:rsidR="00A27946">
        <w:rPr>
          <w:szCs w:val="22"/>
        </w:rPr>
        <w:t xml:space="preserve"> to manage</w:t>
      </w:r>
      <w:r w:rsidRPr="00674635">
        <w:rPr>
          <w:szCs w:val="22"/>
        </w:rPr>
        <w:t xml:space="preserve">. Some of these </w:t>
      </w:r>
      <w:proofErr w:type="gramStart"/>
      <w:r w:rsidRPr="00674635">
        <w:rPr>
          <w:szCs w:val="22"/>
        </w:rPr>
        <w:t>agencies</w:t>
      </w:r>
      <w:r w:rsidR="00A27946">
        <w:rPr>
          <w:szCs w:val="22"/>
        </w:rPr>
        <w:t>,</w:t>
      </w:r>
      <w:proofErr w:type="gramEnd"/>
      <w:r w:rsidR="00A27946">
        <w:rPr>
          <w:szCs w:val="22"/>
        </w:rPr>
        <w:t xml:space="preserve"> do however,</w:t>
      </w:r>
      <w:r w:rsidRPr="00674635">
        <w:rPr>
          <w:szCs w:val="22"/>
        </w:rPr>
        <w:t xml:space="preserve"> include local government representation.</w:t>
      </w:r>
    </w:p>
    <w:p w:rsidR="00407DEF" w:rsidRPr="00674635" w:rsidRDefault="00407DEF" w:rsidP="00FD0A4F">
      <w:pPr>
        <w:ind w:right="-58"/>
        <w:rPr>
          <w:szCs w:val="22"/>
        </w:rPr>
      </w:pPr>
    </w:p>
    <w:p w:rsidR="00407DEF" w:rsidRPr="00674635" w:rsidRDefault="00407DEF" w:rsidP="00FD0A4F">
      <w:pPr>
        <w:shd w:val="clear" w:color="auto" w:fill="FFFFFF"/>
        <w:ind w:right="-58"/>
        <w:rPr>
          <w:b/>
          <w:szCs w:val="22"/>
        </w:rPr>
      </w:pPr>
      <w:r w:rsidRPr="00674635">
        <w:rPr>
          <w:szCs w:val="22"/>
        </w:rPr>
        <w:t>An illustrative example is the Metropolitan Cemeteries Board (</w:t>
      </w:r>
      <w:proofErr w:type="spellStart"/>
      <w:r w:rsidRPr="00674635">
        <w:rPr>
          <w:szCs w:val="22"/>
        </w:rPr>
        <w:t>MCB</w:t>
      </w:r>
      <w:proofErr w:type="spellEnd"/>
      <w:r w:rsidRPr="00674635">
        <w:rPr>
          <w:szCs w:val="22"/>
        </w:rPr>
        <w:t xml:space="preserve">). The </w:t>
      </w:r>
      <w:proofErr w:type="spellStart"/>
      <w:r w:rsidRPr="00674635">
        <w:rPr>
          <w:szCs w:val="22"/>
        </w:rPr>
        <w:t>MCB</w:t>
      </w:r>
      <w:proofErr w:type="spellEnd"/>
      <w:r w:rsidRPr="00674635">
        <w:rPr>
          <w:szCs w:val="22"/>
        </w:rPr>
        <w:t xml:space="preserve"> is appointed by the Minister for Local Government and its responsibilities are described in the </w:t>
      </w:r>
      <w:r w:rsidRPr="00674635">
        <w:rPr>
          <w:i/>
          <w:szCs w:val="22"/>
        </w:rPr>
        <w:t>Cemeteries Act 1986</w:t>
      </w:r>
      <w:r w:rsidRPr="00674635">
        <w:rPr>
          <w:szCs w:val="22"/>
        </w:rPr>
        <w:t xml:space="preserve">. There </w:t>
      </w:r>
      <w:r w:rsidR="00A27946">
        <w:rPr>
          <w:szCs w:val="22"/>
        </w:rPr>
        <w:t>are no</w:t>
      </w:r>
      <w:r w:rsidRPr="00674635">
        <w:rPr>
          <w:szCs w:val="22"/>
        </w:rPr>
        <w:t xml:space="preserve"> specific local government </w:t>
      </w:r>
      <w:r w:rsidR="00A27946" w:rsidRPr="00674635">
        <w:rPr>
          <w:szCs w:val="22"/>
        </w:rPr>
        <w:t>representati</w:t>
      </w:r>
      <w:r w:rsidR="00A27946">
        <w:rPr>
          <w:szCs w:val="22"/>
        </w:rPr>
        <w:t>ves</w:t>
      </w:r>
      <w:r w:rsidR="00A27946" w:rsidRPr="00674635">
        <w:rPr>
          <w:szCs w:val="22"/>
        </w:rPr>
        <w:t xml:space="preserve"> </w:t>
      </w:r>
      <w:r w:rsidRPr="00674635">
        <w:rPr>
          <w:szCs w:val="22"/>
        </w:rPr>
        <w:t xml:space="preserve">on the Board. By-laws gazetted in 1992 set out administrative and general provisions for operating cemeteries under the Board’s control. The </w:t>
      </w:r>
      <w:proofErr w:type="spellStart"/>
      <w:r w:rsidRPr="00674635">
        <w:rPr>
          <w:szCs w:val="22"/>
        </w:rPr>
        <w:t>MCB</w:t>
      </w:r>
      <w:proofErr w:type="spellEnd"/>
      <w:r w:rsidRPr="00674635">
        <w:rPr>
          <w:szCs w:val="22"/>
        </w:rPr>
        <w:t xml:space="preserve"> is a not</w:t>
      </w:r>
      <w:r w:rsidR="00A27946">
        <w:rPr>
          <w:szCs w:val="22"/>
        </w:rPr>
        <w:t>-</w:t>
      </w:r>
      <w:r w:rsidRPr="00674635">
        <w:rPr>
          <w:szCs w:val="22"/>
        </w:rPr>
        <w:t>for</w:t>
      </w:r>
      <w:r w:rsidR="00A27946">
        <w:rPr>
          <w:szCs w:val="22"/>
        </w:rPr>
        <w:t>-</w:t>
      </w:r>
      <w:r w:rsidRPr="00674635">
        <w:rPr>
          <w:szCs w:val="22"/>
        </w:rPr>
        <w:t xml:space="preserve">profit organisation and revenue raised </w:t>
      </w:r>
      <w:r w:rsidR="00A27946">
        <w:rPr>
          <w:szCs w:val="22"/>
        </w:rPr>
        <w:t>(</w:t>
      </w:r>
      <w:r w:rsidRPr="00674635">
        <w:rPr>
          <w:szCs w:val="22"/>
        </w:rPr>
        <w:t>from fees charged for various services</w:t>
      </w:r>
      <w:r w:rsidR="00A27946">
        <w:rPr>
          <w:szCs w:val="22"/>
        </w:rPr>
        <w:t>)</w:t>
      </w:r>
      <w:r w:rsidRPr="00674635">
        <w:rPr>
          <w:szCs w:val="22"/>
        </w:rPr>
        <w:t xml:space="preserve"> is allocated </w:t>
      </w:r>
      <w:r w:rsidR="00A27946">
        <w:rPr>
          <w:szCs w:val="22"/>
        </w:rPr>
        <w:t>to</w:t>
      </w:r>
      <w:r w:rsidRPr="00674635">
        <w:rPr>
          <w:szCs w:val="22"/>
        </w:rPr>
        <w:t xml:space="preserve"> provi</w:t>
      </w:r>
      <w:r w:rsidR="00A27946">
        <w:rPr>
          <w:szCs w:val="22"/>
        </w:rPr>
        <w:t>ding</w:t>
      </w:r>
      <w:r w:rsidRPr="00674635">
        <w:rPr>
          <w:szCs w:val="22"/>
        </w:rPr>
        <w:t xml:space="preserve"> future services and maintenance.</w:t>
      </w:r>
      <w:r w:rsidR="005B4E35" w:rsidRPr="00674635">
        <w:rPr>
          <w:szCs w:val="22"/>
        </w:rPr>
        <w:t xml:space="preserve"> </w:t>
      </w:r>
      <w:r w:rsidRPr="00674635">
        <w:rPr>
          <w:szCs w:val="22"/>
        </w:rPr>
        <w:t xml:space="preserve">The </w:t>
      </w:r>
      <w:proofErr w:type="spellStart"/>
      <w:r w:rsidRPr="00674635">
        <w:rPr>
          <w:szCs w:val="22"/>
        </w:rPr>
        <w:t>MCB</w:t>
      </w:r>
      <w:proofErr w:type="spellEnd"/>
      <w:r w:rsidRPr="00674635">
        <w:rPr>
          <w:szCs w:val="22"/>
        </w:rPr>
        <w:t xml:space="preserve"> currently manages and maintains six cemetery and memorial garden sites around Perth, spread across five local government areas</w:t>
      </w:r>
      <w:r w:rsidR="001D516B" w:rsidRPr="00674635">
        <w:rPr>
          <w:szCs w:val="22"/>
        </w:rPr>
        <w:t>, and is planning</w:t>
      </w:r>
      <w:r w:rsidR="00261276" w:rsidRPr="00674635">
        <w:rPr>
          <w:szCs w:val="22"/>
        </w:rPr>
        <w:t xml:space="preserve"> for more sites</w:t>
      </w:r>
      <w:r w:rsidR="005B4E35" w:rsidRPr="00674635">
        <w:rPr>
          <w:szCs w:val="22"/>
        </w:rPr>
        <w:t xml:space="preserve">. </w:t>
      </w:r>
    </w:p>
    <w:p w:rsidR="00407DEF" w:rsidRPr="00674635" w:rsidRDefault="00407DEF" w:rsidP="00FD0A4F">
      <w:pPr>
        <w:shd w:val="clear" w:color="auto" w:fill="FFFFFF"/>
        <w:ind w:right="-58"/>
        <w:rPr>
          <w:b/>
          <w:szCs w:val="22"/>
        </w:rPr>
      </w:pPr>
    </w:p>
    <w:p w:rsidR="00407DEF" w:rsidRPr="00674635" w:rsidRDefault="00407DEF" w:rsidP="00FD0A4F">
      <w:pPr>
        <w:shd w:val="clear" w:color="auto" w:fill="FFFFFF"/>
        <w:ind w:right="-58"/>
        <w:rPr>
          <w:szCs w:val="22"/>
        </w:rPr>
      </w:pPr>
      <w:r w:rsidRPr="00674635">
        <w:rPr>
          <w:szCs w:val="22"/>
        </w:rPr>
        <w:t>A relatively new player in Perth’s metropolitan governance is the MRA which commenced on</w:t>
      </w:r>
      <w:r w:rsidR="0031145A" w:rsidRPr="00674635">
        <w:rPr>
          <w:szCs w:val="22"/>
        </w:rPr>
        <w:t xml:space="preserve"> 1 </w:t>
      </w:r>
      <w:r w:rsidRPr="00674635">
        <w:rPr>
          <w:szCs w:val="22"/>
        </w:rPr>
        <w:t>January</w:t>
      </w:r>
      <w:r w:rsidR="0031145A">
        <w:rPr>
          <w:szCs w:val="22"/>
        </w:rPr>
        <w:t xml:space="preserve"> </w:t>
      </w:r>
      <w:r w:rsidRPr="00674635">
        <w:rPr>
          <w:szCs w:val="22"/>
        </w:rPr>
        <w:t xml:space="preserve">2012, established under the </w:t>
      </w:r>
      <w:r w:rsidRPr="00674635">
        <w:rPr>
          <w:i/>
          <w:szCs w:val="22"/>
        </w:rPr>
        <w:t>Metropolitan Redevelopment Authority Act 2011</w:t>
      </w:r>
      <w:r w:rsidRPr="00674635">
        <w:rPr>
          <w:szCs w:val="22"/>
        </w:rPr>
        <w:t xml:space="preserve">. This new authority replaced existing authorities created separately for Armadale, East Perth, Midland and Subiaco. The MRA is responsible for </w:t>
      </w:r>
      <w:r w:rsidR="005B4E35" w:rsidRPr="00674635">
        <w:rPr>
          <w:szCs w:val="22"/>
        </w:rPr>
        <w:t>major infrastructure developments such as Elizabeth Quay (</w:t>
      </w:r>
      <w:r w:rsidRPr="00674635">
        <w:rPr>
          <w:szCs w:val="22"/>
        </w:rPr>
        <w:t>the Perth Waterfront project</w:t>
      </w:r>
      <w:r w:rsidR="005B4E35" w:rsidRPr="00674635">
        <w:rPr>
          <w:szCs w:val="22"/>
        </w:rPr>
        <w:t>), Perth City Link and Riverside</w:t>
      </w:r>
      <w:r w:rsidRPr="00674635">
        <w:rPr>
          <w:szCs w:val="22"/>
        </w:rPr>
        <w:t>. The MRA has a board</w:t>
      </w:r>
      <w:r w:rsidR="00A27946">
        <w:rPr>
          <w:szCs w:val="22"/>
        </w:rPr>
        <w:t xml:space="preserve"> with seven members</w:t>
      </w:r>
      <w:r w:rsidRPr="00674635">
        <w:rPr>
          <w:szCs w:val="22"/>
        </w:rPr>
        <w:t xml:space="preserve">. There </w:t>
      </w:r>
      <w:r w:rsidR="00A27946">
        <w:rPr>
          <w:szCs w:val="22"/>
        </w:rPr>
        <w:t>are</w:t>
      </w:r>
      <w:r w:rsidR="00A27946" w:rsidRPr="00674635">
        <w:rPr>
          <w:szCs w:val="22"/>
        </w:rPr>
        <w:t xml:space="preserve"> </w:t>
      </w:r>
      <w:r w:rsidRPr="00674635">
        <w:rPr>
          <w:szCs w:val="22"/>
        </w:rPr>
        <w:t xml:space="preserve">no specific local government </w:t>
      </w:r>
      <w:r w:rsidR="00A27946" w:rsidRPr="00674635">
        <w:rPr>
          <w:szCs w:val="22"/>
        </w:rPr>
        <w:t>representa</w:t>
      </w:r>
      <w:r w:rsidR="00A27946">
        <w:rPr>
          <w:szCs w:val="22"/>
        </w:rPr>
        <w:t>tives</w:t>
      </w:r>
      <w:r w:rsidRPr="00674635">
        <w:rPr>
          <w:szCs w:val="22"/>
        </w:rPr>
        <w:t>, but the Act provides for one member to be a person who</w:t>
      </w:r>
      <w:r w:rsidR="00A27946">
        <w:rPr>
          <w:szCs w:val="22"/>
        </w:rPr>
        <w:t>,</w:t>
      </w:r>
      <w:r w:rsidRPr="00674635">
        <w:rPr>
          <w:szCs w:val="22"/>
        </w:rPr>
        <w:t xml:space="preserve"> in the opinion of the Minister</w:t>
      </w:r>
      <w:r w:rsidR="00A27946">
        <w:rPr>
          <w:szCs w:val="22"/>
        </w:rPr>
        <w:t>,</w:t>
      </w:r>
      <w:r w:rsidRPr="00674635">
        <w:rPr>
          <w:szCs w:val="22"/>
        </w:rPr>
        <w:t xml:space="preserve"> has knowledge of or experience in local government.</w:t>
      </w:r>
    </w:p>
    <w:p w:rsidR="00407DEF" w:rsidRPr="00674635" w:rsidRDefault="00407DEF" w:rsidP="00FD0A4F">
      <w:pPr>
        <w:shd w:val="clear" w:color="auto" w:fill="FFFFFF"/>
        <w:ind w:right="-58"/>
        <w:rPr>
          <w:szCs w:val="22"/>
        </w:rPr>
      </w:pPr>
    </w:p>
    <w:p w:rsidR="00407DEF" w:rsidRPr="00674635" w:rsidRDefault="00407DEF" w:rsidP="00FD0A4F">
      <w:pPr>
        <w:shd w:val="clear" w:color="auto" w:fill="FFFFFF"/>
        <w:ind w:right="-58"/>
        <w:rPr>
          <w:szCs w:val="22"/>
        </w:rPr>
      </w:pPr>
      <w:r w:rsidRPr="000D046B">
        <w:rPr>
          <w:szCs w:val="22"/>
        </w:rPr>
        <w:t xml:space="preserve">The </w:t>
      </w:r>
      <w:proofErr w:type="spellStart"/>
      <w:r w:rsidRPr="000D046B">
        <w:rPr>
          <w:szCs w:val="22"/>
        </w:rPr>
        <w:t>MRA's</w:t>
      </w:r>
      <w:proofErr w:type="spellEnd"/>
      <w:r w:rsidRPr="000D046B">
        <w:rPr>
          <w:szCs w:val="22"/>
        </w:rPr>
        <w:t xml:space="preserve"> functions are to control these developments and to prepare and review the </w:t>
      </w:r>
      <w:r w:rsidR="000D046B">
        <w:rPr>
          <w:szCs w:val="22"/>
        </w:rPr>
        <w:t>r</w:t>
      </w:r>
      <w:r w:rsidR="000D046B" w:rsidRPr="000D046B">
        <w:rPr>
          <w:szCs w:val="22"/>
        </w:rPr>
        <w:t xml:space="preserve">edevelopment </w:t>
      </w:r>
      <w:r w:rsidR="000D046B">
        <w:rPr>
          <w:szCs w:val="22"/>
        </w:rPr>
        <w:t>s</w:t>
      </w:r>
      <w:r w:rsidR="000D046B" w:rsidRPr="000D046B">
        <w:rPr>
          <w:szCs w:val="22"/>
        </w:rPr>
        <w:t xml:space="preserve">chemes </w:t>
      </w:r>
      <w:r w:rsidRPr="000D046B">
        <w:rPr>
          <w:szCs w:val="22"/>
        </w:rPr>
        <w:t>for those areas</w:t>
      </w:r>
      <w:r w:rsidRPr="00674635">
        <w:rPr>
          <w:szCs w:val="22"/>
        </w:rPr>
        <w:t>.</w:t>
      </w:r>
      <w:r w:rsidRPr="00674635">
        <w:rPr>
          <w:rStyle w:val="FootnoteReference"/>
          <w:szCs w:val="22"/>
        </w:rPr>
        <w:footnoteReference w:id="77"/>
      </w:r>
      <w:r w:rsidRPr="00674635">
        <w:rPr>
          <w:szCs w:val="22"/>
        </w:rPr>
        <w:t xml:space="preserve"> The new authority centralises all administrative functions into one entity. Locally-based Land Redevelopment </w:t>
      </w:r>
      <w:r w:rsidRPr="00674635">
        <w:rPr>
          <w:szCs w:val="22"/>
        </w:rPr>
        <w:lastRenderedPageBreak/>
        <w:t>Committees</w:t>
      </w:r>
      <w:r w:rsidR="00A27946">
        <w:rPr>
          <w:szCs w:val="22"/>
        </w:rPr>
        <w:t xml:space="preserve"> (</w:t>
      </w:r>
      <w:proofErr w:type="spellStart"/>
      <w:r w:rsidR="00A27946">
        <w:rPr>
          <w:szCs w:val="22"/>
        </w:rPr>
        <w:t>LRCs</w:t>
      </w:r>
      <w:proofErr w:type="spellEnd"/>
      <w:r w:rsidR="00A27946">
        <w:rPr>
          <w:szCs w:val="22"/>
        </w:rPr>
        <w:t>)</w:t>
      </w:r>
      <w:r w:rsidRPr="00674635">
        <w:rPr>
          <w:szCs w:val="22"/>
        </w:rPr>
        <w:t xml:space="preserve"> concentrate on fulfilling the </w:t>
      </w:r>
      <w:proofErr w:type="spellStart"/>
      <w:r w:rsidRPr="00674635">
        <w:rPr>
          <w:szCs w:val="22"/>
        </w:rPr>
        <w:t>MRA’s</w:t>
      </w:r>
      <w:proofErr w:type="spellEnd"/>
      <w:r w:rsidRPr="00674635">
        <w:rPr>
          <w:szCs w:val="22"/>
        </w:rPr>
        <w:t xml:space="preserve"> planning and development functions in each area. These committees are delegated planning powers by the authority’s board for their respective areas. The </w:t>
      </w:r>
      <w:r w:rsidR="00A27946">
        <w:rPr>
          <w:szCs w:val="22"/>
        </w:rPr>
        <w:t>MRA</w:t>
      </w:r>
      <w:r w:rsidRPr="00674635">
        <w:rPr>
          <w:szCs w:val="22"/>
        </w:rPr>
        <w:t xml:space="preserve"> works closely with the </w:t>
      </w:r>
      <w:proofErr w:type="spellStart"/>
      <w:r w:rsidR="00A27946">
        <w:rPr>
          <w:szCs w:val="22"/>
        </w:rPr>
        <w:t>LRCs</w:t>
      </w:r>
      <w:proofErr w:type="spellEnd"/>
      <w:r w:rsidRPr="00674635">
        <w:rPr>
          <w:szCs w:val="22"/>
        </w:rPr>
        <w:t xml:space="preserve"> to ensure working relationships are maintained to provide the best outcomes for residents. </w:t>
      </w:r>
    </w:p>
    <w:p w:rsidR="00407DEF" w:rsidRPr="00674635" w:rsidRDefault="00407DEF" w:rsidP="00FD0A4F">
      <w:pPr>
        <w:shd w:val="clear" w:color="auto" w:fill="FFFFFF"/>
        <w:ind w:right="-58"/>
        <w:rPr>
          <w:szCs w:val="22"/>
        </w:rPr>
      </w:pPr>
    </w:p>
    <w:p w:rsidR="00407DEF" w:rsidRDefault="00407DEF" w:rsidP="00FD0A4F">
      <w:pPr>
        <w:shd w:val="clear" w:color="auto" w:fill="FFFFFF"/>
        <w:ind w:right="-58"/>
        <w:rPr>
          <w:szCs w:val="22"/>
        </w:rPr>
      </w:pPr>
      <w:r w:rsidRPr="00674635">
        <w:rPr>
          <w:szCs w:val="22"/>
        </w:rPr>
        <w:t xml:space="preserve">The Panel has </w:t>
      </w:r>
      <w:r w:rsidR="005160BA" w:rsidRPr="00674635">
        <w:rPr>
          <w:szCs w:val="22"/>
        </w:rPr>
        <w:t xml:space="preserve">identified </w:t>
      </w:r>
      <w:r w:rsidRPr="00674635">
        <w:rPr>
          <w:szCs w:val="22"/>
        </w:rPr>
        <w:t xml:space="preserve">the potential for </w:t>
      </w:r>
      <w:r w:rsidR="00A27946">
        <w:rPr>
          <w:szCs w:val="22"/>
        </w:rPr>
        <w:t>large</w:t>
      </w:r>
      <w:r w:rsidR="00A27946" w:rsidRPr="00674635">
        <w:rPr>
          <w:szCs w:val="22"/>
        </w:rPr>
        <w:t xml:space="preserve"> </w:t>
      </w:r>
      <w:r w:rsidRPr="00674635">
        <w:rPr>
          <w:szCs w:val="22"/>
        </w:rPr>
        <w:t xml:space="preserve">institutions such as </w:t>
      </w:r>
      <w:r w:rsidR="00A27946">
        <w:rPr>
          <w:szCs w:val="22"/>
        </w:rPr>
        <w:t>u</w:t>
      </w:r>
      <w:r w:rsidRPr="00674635">
        <w:rPr>
          <w:szCs w:val="22"/>
        </w:rPr>
        <w:t xml:space="preserve">niversities and major hospitals to be </w:t>
      </w:r>
      <w:r w:rsidR="00A27946">
        <w:rPr>
          <w:szCs w:val="22"/>
        </w:rPr>
        <w:t>removed from</w:t>
      </w:r>
      <w:r w:rsidRPr="00674635">
        <w:rPr>
          <w:szCs w:val="22"/>
        </w:rPr>
        <w:t xml:space="preserve"> local government jurisdiction</w:t>
      </w:r>
      <w:r w:rsidR="00A27946">
        <w:rPr>
          <w:szCs w:val="22"/>
        </w:rPr>
        <w:t>. An approach</w:t>
      </w:r>
      <w:r w:rsidRPr="00674635">
        <w:rPr>
          <w:szCs w:val="22"/>
        </w:rPr>
        <w:t xml:space="preserve"> similar to th</w:t>
      </w:r>
      <w:r w:rsidR="00A27946">
        <w:rPr>
          <w:szCs w:val="22"/>
        </w:rPr>
        <w:t xml:space="preserve">at of </w:t>
      </w:r>
      <w:r w:rsidRPr="00674635">
        <w:rPr>
          <w:szCs w:val="22"/>
        </w:rPr>
        <w:t>Kings Park</w:t>
      </w:r>
      <w:r w:rsidR="00A27946">
        <w:rPr>
          <w:szCs w:val="22"/>
        </w:rPr>
        <w:t xml:space="preserve"> should be adopted</w:t>
      </w:r>
      <w:r w:rsidRPr="00674635">
        <w:rPr>
          <w:szCs w:val="22"/>
        </w:rPr>
        <w:t>, and as such they could come under the MRA.</w:t>
      </w:r>
    </w:p>
    <w:p w:rsidR="00461A9D" w:rsidRPr="00674635" w:rsidRDefault="00461A9D" w:rsidP="00FD0A4F">
      <w:pPr>
        <w:shd w:val="clear" w:color="auto" w:fill="FFFFFF"/>
        <w:ind w:right="-58"/>
        <w:rPr>
          <w:szCs w:val="22"/>
        </w:rPr>
      </w:pPr>
    </w:p>
    <w:p w:rsidR="007B234E" w:rsidRPr="00674635" w:rsidRDefault="00965F28" w:rsidP="00C73D78">
      <w:pPr>
        <w:pStyle w:val="Heading3"/>
      </w:pPr>
      <w:bookmarkStart w:id="49" w:name="_Toc333846522"/>
      <w:r>
        <w:t>3.4.2</w:t>
      </w:r>
      <w:r>
        <w:tab/>
      </w:r>
      <w:r w:rsidR="007B234E" w:rsidRPr="00674635">
        <w:t>Urban planning in Perth</w:t>
      </w:r>
      <w:bookmarkEnd w:id="49"/>
    </w:p>
    <w:p w:rsidR="007B234E" w:rsidRPr="00674635" w:rsidRDefault="00A27946" w:rsidP="007B234E">
      <w:pPr>
        <w:ind w:right="-58"/>
        <w:rPr>
          <w:szCs w:val="22"/>
        </w:rPr>
      </w:pPr>
      <w:r>
        <w:rPr>
          <w:szCs w:val="22"/>
        </w:rPr>
        <w:t>It is c</w:t>
      </w:r>
      <w:r w:rsidR="0031145A">
        <w:rPr>
          <w:szCs w:val="22"/>
        </w:rPr>
        <w:t>ritical to the success of this R</w:t>
      </w:r>
      <w:r>
        <w:rPr>
          <w:szCs w:val="22"/>
        </w:rPr>
        <w:t>eview to</w:t>
      </w:r>
      <w:r w:rsidRPr="00674635">
        <w:rPr>
          <w:szCs w:val="22"/>
        </w:rPr>
        <w:t xml:space="preserve"> </w:t>
      </w:r>
      <w:r w:rsidR="007B234E" w:rsidRPr="00674635">
        <w:rPr>
          <w:szCs w:val="22"/>
        </w:rPr>
        <w:t xml:space="preserve">consider urban planning arrangements in metropolitan Perth, given the key role played by local government and the importance of planning arrangements </w:t>
      </w:r>
      <w:r>
        <w:rPr>
          <w:szCs w:val="22"/>
        </w:rPr>
        <w:t>for</w:t>
      </w:r>
      <w:r w:rsidRPr="00674635">
        <w:rPr>
          <w:szCs w:val="22"/>
        </w:rPr>
        <w:t xml:space="preserve"> </w:t>
      </w:r>
      <w:r w:rsidR="007B234E" w:rsidRPr="00674635">
        <w:rPr>
          <w:szCs w:val="22"/>
        </w:rPr>
        <w:t>the future growth of Perth.</w:t>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Town planning powers were conferred on all local governments by the </w:t>
      </w:r>
      <w:r w:rsidRPr="00674635">
        <w:rPr>
          <w:i/>
          <w:szCs w:val="22"/>
        </w:rPr>
        <w:t>Town Planning and Development Act 1928</w:t>
      </w:r>
      <w:r w:rsidRPr="00674635">
        <w:rPr>
          <w:szCs w:val="22"/>
        </w:rPr>
        <w:t>. After the end of World War II the need for a regional planning authority for Perth started to be debated, culminating in the Stephenson Plan for Perth and the formation of the Metropolitan Regional Planning Authority (</w:t>
      </w:r>
      <w:proofErr w:type="spellStart"/>
      <w:r w:rsidRPr="00674635">
        <w:rPr>
          <w:szCs w:val="22"/>
        </w:rPr>
        <w:t>MRPA</w:t>
      </w:r>
      <w:proofErr w:type="spellEnd"/>
      <w:r w:rsidRPr="00674635">
        <w:rPr>
          <w:szCs w:val="22"/>
        </w:rPr>
        <w:t>)</w:t>
      </w:r>
      <w:r w:rsidR="00A27946">
        <w:rPr>
          <w:szCs w:val="22"/>
        </w:rPr>
        <w:t xml:space="preserve"> in 1959</w:t>
      </w:r>
      <w:r w:rsidRPr="00674635">
        <w:rPr>
          <w:szCs w:val="22"/>
        </w:rPr>
        <w:t xml:space="preserve">. Its members were first appointed in April 1960 and included local government nominees. The </w:t>
      </w:r>
      <w:proofErr w:type="spellStart"/>
      <w:r w:rsidRPr="00674635">
        <w:rPr>
          <w:szCs w:val="22"/>
        </w:rPr>
        <w:t>MRPA</w:t>
      </w:r>
      <w:proofErr w:type="spellEnd"/>
      <w:r w:rsidRPr="00674635">
        <w:rPr>
          <w:szCs w:val="22"/>
        </w:rPr>
        <w:t xml:space="preserve"> has been described as </w:t>
      </w:r>
      <w:r w:rsidR="00955D64">
        <w:rPr>
          <w:szCs w:val="22"/>
        </w:rPr>
        <w:t>‘</w:t>
      </w:r>
      <w:r w:rsidRPr="00674635">
        <w:rPr>
          <w:szCs w:val="22"/>
        </w:rPr>
        <w:t>a rare and arguably effective example of dedicated metropolitan governance in the Australian planning experience</w:t>
      </w:r>
      <w:r w:rsidR="00955D64">
        <w:rPr>
          <w:szCs w:val="22"/>
        </w:rPr>
        <w:t>’</w:t>
      </w:r>
      <w:r w:rsidRPr="00674635">
        <w:rPr>
          <w:szCs w:val="22"/>
        </w:rPr>
        <w:t>.</w:t>
      </w:r>
      <w:r w:rsidRPr="00674635">
        <w:rPr>
          <w:rStyle w:val="FootnoteReference"/>
          <w:szCs w:val="22"/>
        </w:rPr>
        <w:footnoteReference w:id="78"/>
      </w:r>
      <w:r w:rsidRPr="00674635">
        <w:rPr>
          <w:szCs w:val="22"/>
        </w:rPr>
        <w:t xml:space="preserve"> The </w:t>
      </w:r>
      <w:proofErr w:type="spellStart"/>
      <w:r w:rsidRPr="00674635">
        <w:rPr>
          <w:szCs w:val="22"/>
        </w:rPr>
        <w:t>MRPA</w:t>
      </w:r>
      <w:proofErr w:type="spellEnd"/>
      <w:r w:rsidRPr="00674635">
        <w:rPr>
          <w:szCs w:val="22"/>
        </w:rPr>
        <w:t xml:space="preserve"> existed until 1985 when it was superseded by the creation of the State Planning Commission and subsequently the WAPC. </w:t>
      </w:r>
    </w:p>
    <w:p w:rsidR="007B234E" w:rsidRPr="00674635" w:rsidRDefault="007B234E" w:rsidP="007B234E">
      <w:pPr>
        <w:pStyle w:val="Footer"/>
        <w:tabs>
          <w:tab w:val="clear" w:pos="8306"/>
          <w:tab w:val="right" w:pos="8222"/>
        </w:tabs>
        <w:ind w:right="-58"/>
        <w:rPr>
          <w:sz w:val="22"/>
          <w:szCs w:val="22"/>
        </w:rPr>
      </w:pPr>
    </w:p>
    <w:p w:rsidR="007B234E" w:rsidRPr="00674635" w:rsidRDefault="007B234E" w:rsidP="007B234E">
      <w:pPr>
        <w:pStyle w:val="Footer"/>
        <w:tabs>
          <w:tab w:val="clear" w:pos="8306"/>
          <w:tab w:val="right" w:pos="8222"/>
        </w:tabs>
        <w:ind w:right="-58"/>
        <w:rPr>
          <w:sz w:val="22"/>
          <w:szCs w:val="22"/>
        </w:rPr>
      </w:pPr>
      <w:r w:rsidRPr="00674635">
        <w:rPr>
          <w:sz w:val="22"/>
          <w:szCs w:val="22"/>
        </w:rPr>
        <w:t xml:space="preserve">Western Australia’s planning framework is highly centralised, with the WAPC determining the majority of subdivision applications, setting State </w:t>
      </w:r>
      <w:r w:rsidR="006501C4">
        <w:rPr>
          <w:sz w:val="22"/>
          <w:szCs w:val="22"/>
        </w:rPr>
        <w:t>p</w:t>
      </w:r>
      <w:r w:rsidR="006501C4" w:rsidRPr="00674635">
        <w:rPr>
          <w:sz w:val="22"/>
          <w:szCs w:val="22"/>
        </w:rPr>
        <w:t xml:space="preserve">lanning </w:t>
      </w:r>
      <w:r w:rsidR="006501C4">
        <w:rPr>
          <w:sz w:val="22"/>
          <w:szCs w:val="22"/>
        </w:rPr>
        <w:t>p</w:t>
      </w:r>
      <w:r w:rsidR="006501C4" w:rsidRPr="00674635">
        <w:rPr>
          <w:sz w:val="22"/>
          <w:szCs w:val="22"/>
        </w:rPr>
        <w:t xml:space="preserve">olicies </w:t>
      </w:r>
      <w:r w:rsidRPr="00674635">
        <w:rPr>
          <w:sz w:val="22"/>
          <w:szCs w:val="22"/>
        </w:rPr>
        <w:t xml:space="preserve">and managing regional schemes, including schemes for metropolitan Perth, such as the </w:t>
      </w:r>
      <w:proofErr w:type="spellStart"/>
      <w:r w:rsidR="0042447D">
        <w:rPr>
          <w:sz w:val="22"/>
          <w:szCs w:val="22"/>
        </w:rPr>
        <w:t>MRS</w:t>
      </w:r>
      <w:r w:rsidRPr="00674635">
        <w:rPr>
          <w:sz w:val="22"/>
          <w:szCs w:val="22"/>
        </w:rPr>
        <w:t>.</w:t>
      </w:r>
      <w:proofErr w:type="spellEnd"/>
      <w:r w:rsidRPr="00674635">
        <w:rPr>
          <w:sz w:val="22"/>
          <w:szCs w:val="22"/>
        </w:rPr>
        <w:t xml:space="preserve"> The WAPC, accountable to the Minister for Planning, is the responsible authority for land</w:t>
      </w:r>
      <w:r w:rsidR="0042447D">
        <w:rPr>
          <w:sz w:val="22"/>
          <w:szCs w:val="22"/>
        </w:rPr>
        <w:t>-</w:t>
      </w:r>
      <w:r w:rsidRPr="00674635">
        <w:rPr>
          <w:sz w:val="22"/>
          <w:szCs w:val="22"/>
        </w:rPr>
        <w:t>use planning and development matters, including determining subdivision applications, administering regional planning schemes and making recommendations to the Minister on local planning schemes. None of the other states in Australia have a dedicated metropolitan planning authority</w:t>
      </w:r>
      <w:r w:rsidR="0042447D">
        <w:rPr>
          <w:sz w:val="22"/>
          <w:szCs w:val="22"/>
        </w:rPr>
        <w:t>.</w:t>
      </w:r>
      <w:r w:rsidRPr="00674635">
        <w:rPr>
          <w:sz w:val="22"/>
          <w:szCs w:val="22"/>
        </w:rPr>
        <w:t xml:space="preserve"> Perth and Brisbane </w:t>
      </w:r>
      <w:r w:rsidR="0042447D">
        <w:rPr>
          <w:sz w:val="22"/>
          <w:szCs w:val="22"/>
        </w:rPr>
        <w:t xml:space="preserve">both </w:t>
      </w:r>
      <w:r w:rsidRPr="00674635">
        <w:rPr>
          <w:sz w:val="22"/>
          <w:szCs w:val="22"/>
        </w:rPr>
        <w:t xml:space="preserve">have joint state-local government bodies for this purpose, although they have </w:t>
      </w:r>
      <w:r w:rsidR="000E5B42" w:rsidRPr="00674635">
        <w:rPr>
          <w:sz w:val="22"/>
          <w:szCs w:val="22"/>
        </w:rPr>
        <w:t>S</w:t>
      </w:r>
      <w:r w:rsidRPr="00674635">
        <w:rPr>
          <w:sz w:val="22"/>
          <w:szCs w:val="22"/>
        </w:rPr>
        <w:t>tate-wide responsibilities as well.</w:t>
      </w:r>
      <w:r w:rsidRPr="00674635">
        <w:rPr>
          <w:rStyle w:val="FootnoteReference"/>
          <w:sz w:val="22"/>
          <w:szCs w:val="22"/>
        </w:rPr>
        <w:footnoteReference w:id="79"/>
      </w:r>
    </w:p>
    <w:p w:rsidR="007B234E" w:rsidRPr="00674635" w:rsidRDefault="007B234E" w:rsidP="007B234E">
      <w:pPr>
        <w:pStyle w:val="Footer"/>
        <w:tabs>
          <w:tab w:val="clear" w:pos="8306"/>
          <w:tab w:val="right" w:pos="8222"/>
        </w:tabs>
        <w:ind w:right="-58"/>
        <w:rPr>
          <w:sz w:val="22"/>
          <w:szCs w:val="22"/>
        </w:rPr>
      </w:pPr>
    </w:p>
    <w:p w:rsidR="007B234E" w:rsidRPr="00674635" w:rsidRDefault="007B234E" w:rsidP="007B234E">
      <w:pPr>
        <w:pStyle w:val="Footer"/>
        <w:tabs>
          <w:tab w:val="clear" w:pos="8306"/>
          <w:tab w:val="right" w:pos="8222"/>
        </w:tabs>
        <w:ind w:right="-58"/>
        <w:rPr>
          <w:sz w:val="22"/>
          <w:szCs w:val="22"/>
        </w:rPr>
      </w:pPr>
      <w:r w:rsidRPr="00674635">
        <w:rPr>
          <w:sz w:val="22"/>
          <w:szCs w:val="22"/>
        </w:rPr>
        <w:t xml:space="preserve">Membership of the WAPC consists of local and State government representatives, as well as representatives from special interest groups. It can have up to 15 members, and there is currently one metropolitan and one non-metropolitan local government representative (each with a deputy). The Department of Planning provides professional planning and administrative support to achieve the outcomes of the WAPC, and where appropriate, implements the </w:t>
      </w:r>
      <w:proofErr w:type="spellStart"/>
      <w:r w:rsidRPr="00674635">
        <w:rPr>
          <w:sz w:val="22"/>
          <w:szCs w:val="22"/>
        </w:rPr>
        <w:t>WAPC’s</w:t>
      </w:r>
      <w:proofErr w:type="spellEnd"/>
      <w:r w:rsidRPr="00674635">
        <w:rPr>
          <w:sz w:val="22"/>
          <w:szCs w:val="22"/>
        </w:rPr>
        <w:t xml:space="preserve"> decisions.</w:t>
      </w:r>
    </w:p>
    <w:p w:rsidR="007B234E" w:rsidRPr="00674635" w:rsidRDefault="007B234E" w:rsidP="007B234E">
      <w:pPr>
        <w:pStyle w:val="Footer"/>
        <w:tabs>
          <w:tab w:val="clear" w:pos="8306"/>
          <w:tab w:val="right" w:pos="8222"/>
        </w:tabs>
        <w:ind w:right="-58"/>
        <w:rPr>
          <w:sz w:val="22"/>
          <w:szCs w:val="22"/>
        </w:rPr>
      </w:pPr>
    </w:p>
    <w:p w:rsidR="007B234E" w:rsidRPr="00674635" w:rsidRDefault="007B234E" w:rsidP="007B234E">
      <w:pPr>
        <w:pStyle w:val="Footer"/>
        <w:tabs>
          <w:tab w:val="clear" w:pos="8306"/>
          <w:tab w:val="right" w:pos="8222"/>
        </w:tabs>
        <w:ind w:right="-58"/>
        <w:rPr>
          <w:sz w:val="22"/>
          <w:szCs w:val="22"/>
        </w:rPr>
      </w:pPr>
      <w:r w:rsidRPr="00674635">
        <w:rPr>
          <w:sz w:val="22"/>
          <w:szCs w:val="22"/>
        </w:rPr>
        <w:t xml:space="preserve">The </w:t>
      </w:r>
      <w:r w:rsidRPr="00674635">
        <w:rPr>
          <w:i/>
          <w:sz w:val="22"/>
          <w:szCs w:val="22"/>
        </w:rPr>
        <w:t>Planning and Development Act 2005</w:t>
      </w:r>
      <w:r w:rsidRPr="00674635">
        <w:rPr>
          <w:sz w:val="22"/>
          <w:szCs w:val="22"/>
        </w:rPr>
        <w:t xml:space="preserve"> is the principle town planning legislation in Western Australia. Under the Act, several committees have prescribed roles and functions, such as the Infrastructure Co-ordinating Committee, which advises the WAPC on planning for the provision of infrastructure and promotes interagency </w:t>
      </w:r>
      <w:r w:rsidR="00347E98" w:rsidRPr="00347E98">
        <w:rPr>
          <w:sz w:val="22"/>
          <w:szCs w:val="22"/>
        </w:rPr>
        <w:t>cooperation</w:t>
      </w:r>
      <w:r w:rsidRPr="00674635">
        <w:rPr>
          <w:sz w:val="22"/>
          <w:szCs w:val="22"/>
        </w:rPr>
        <w:t xml:space="preserve"> relating to urban development. The over-arching </w:t>
      </w:r>
      <w:r w:rsidRPr="00674635">
        <w:rPr>
          <w:i/>
          <w:sz w:val="22"/>
          <w:szCs w:val="22"/>
        </w:rPr>
        <w:t>State Planning Strategy</w:t>
      </w:r>
      <w:r w:rsidRPr="00674635">
        <w:rPr>
          <w:sz w:val="22"/>
          <w:szCs w:val="22"/>
        </w:rPr>
        <w:t xml:space="preserve"> </w:t>
      </w:r>
      <w:r w:rsidRPr="00674635">
        <w:rPr>
          <w:sz w:val="22"/>
          <w:szCs w:val="22"/>
        </w:rPr>
        <w:lastRenderedPageBreak/>
        <w:t xml:space="preserve">(1997) is supported by over 100 State </w:t>
      </w:r>
      <w:r w:rsidR="006501C4">
        <w:rPr>
          <w:sz w:val="22"/>
          <w:szCs w:val="22"/>
        </w:rPr>
        <w:t>p</w:t>
      </w:r>
      <w:r w:rsidR="006501C4" w:rsidRPr="00674635">
        <w:rPr>
          <w:sz w:val="22"/>
          <w:szCs w:val="22"/>
        </w:rPr>
        <w:t xml:space="preserve">lanning </w:t>
      </w:r>
      <w:r w:rsidR="006501C4">
        <w:rPr>
          <w:sz w:val="22"/>
          <w:szCs w:val="22"/>
        </w:rPr>
        <w:t>p</w:t>
      </w:r>
      <w:r w:rsidR="006501C4" w:rsidRPr="00674635">
        <w:rPr>
          <w:sz w:val="22"/>
          <w:szCs w:val="22"/>
        </w:rPr>
        <w:t xml:space="preserve">olicies </w:t>
      </w:r>
      <w:r w:rsidRPr="00674635">
        <w:rPr>
          <w:sz w:val="22"/>
          <w:szCs w:val="22"/>
        </w:rPr>
        <w:t xml:space="preserve">and </w:t>
      </w:r>
      <w:r w:rsidR="006501C4">
        <w:rPr>
          <w:sz w:val="22"/>
          <w:szCs w:val="22"/>
        </w:rPr>
        <w:t>p</w:t>
      </w:r>
      <w:r w:rsidR="006501C4" w:rsidRPr="00674635">
        <w:rPr>
          <w:sz w:val="22"/>
          <w:szCs w:val="22"/>
        </w:rPr>
        <w:t xml:space="preserve">lanning </w:t>
      </w:r>
      <w:r w:rsidR="006501C4">
        <w:rPr>
          <w:sz w:val="22"/>
          <w:szCs w:val="22"/>
        </w:rPr>
        <w:t>b</w:t>
      </w:r>
      <w:r w:rsidR="006501C4" w:rsidRPr="00674635">
        <w:rPr>
          <w:sz w:val="22"/>
          <w:szCs w:val="22"/>
        </w:rPr>
        <w:t>ulletins</w:t>
      </w:r>
      <w:r w:rsidRPr="00674635">
        <w:rPr>
          <w:sz w:val="22"/>
          <w:szCs w:val="22"/>
        </w:rPr>
        <w:t xml:space="preserve">. The most recent metropolitan planning strategy is </w:t>
      </w:r>
      <w:r w:rsidRPr="00674635">
        <w:rPr>
          <w:i/>
          <w:sz w:val="22"/>
          <w:szCs w:val="22"/>
        </w:rPr>
        <w:t xml:space="preserve">Directions 2031 </w:t>
      </w:r>
      <w:r w:rsidRPr="00674635">
        <w:rPr>
          <w:sz w:val="22"/>
          <w:szCs w:val="22"/>
        </w:rPr>
        <w:t xml:space="preserve">which supersedes </w:t>
      </w:r>
      <w:r w:rsidRPr="0031145A">
        <w:rPr>
          <w:i/>
          <w:sz w:val="22"/>
          <w:szCs w:val="22"/>
        </w:rPr>
        <w:t>Network City</w:t>
      </w:r>
      <w:r w:rsidRPr="00674635">
        <w:rPr>
          <w:sz w:val="22"/>
          <w:szCs w:val="22"/>
        </w:rPr>
        <w:t xml:space="preserve"> and replaces </w:t>
      </w:r>
      <w:r w:rsidRPr="00674635">
        <w:rPr>
          <w:i/>
          <w:sz w:val="22"/>
          <w:szCs w:val="22"/>
        </w:rPr>
        <w:t>Metroplan</w:t>
      </w:r>
      <w:r w:rsidRPr="00674635">
        <w:rPr>
          <w:sz w:val="22"/>
          <w:szCs w:val="22"/>
        </w:rPr>
        <w:t xml:space="preserve"> and all other metropolitan strategies.</w:t>
      </w:r>
    </w:p>
    <w:p w:rsidR="007B234E" w:rsidRPr="00674635" w:rsidRDefault="007B234E" w:rsidP="007B234E">
      <w:pPr>
        <w:pStyle w:val="Footer"/>
        <w:tabs>
          <w:tab w:val="clear" w:pos="8306"/>
          <w:tab w:val="right" w:pos="8222"/>
        </w:tabs>
        <w:ind w:right="-58"/>
        <w:rPr>
          <w:sz w:val="22"/>
          <w:szCs w:val="22"/>
        </w:rPr>
      </w:pPr>
    </w:p>
    <w:p w:rsidR="007B234E" w:rsidRPr="00674635" w:rsidRDefault="007B234E" w:rsidP="007B234E">
      <w:pPr>
        <w:pStyle w:val="Footer"/>
        <w:tabs>
          <w:tab w:val="clear" w:pos="8306"/>
          <w:tab w:val="right" w:pos="8222"/>
        </w:tabs>
        <w:ind w:right="-58"/>
        <w:rPr>
          <w:sz w:val="22"/>
          <w:szCs w:val="22"/>
        </w:rPr>
      </w:pPr>
      <w:r w:rsidRPr="00674635">
        <w:rPr>
          <w:sz w:val="22"/>
          <w:szCs w:val="22"/>
        </w:rPr>
        <w:t xml:space="preserve">Other State government departments play </w:t>
      </w:r>
      <w:r w:rsidRPr="000D046B">
        <w:rPr>
          <w:sz w:val="22"/>
          <w:szCs w:val="22"/>
        </w:rPr>
        <w:t>complementary</w:t>
      </w:r>
      <w:r w:rsidRPr="00674635">
        <w:rPr>
          <w:sz w:val="22"/>
          <w:szCs w:val="22"/>
        </w:rPr>
        <w:t xml:space="preserve"> roles in the planning process, such as the Department of State Development, the Office of Heritage, the Environmental Protection Authority and the Department of </w:t>
      </w:r>
      <w:r w:rsidR="0042447D">
        <w:rPr>
          <w:sz w:val="22"/>
          <w:szCs w:val="22"/>
        </w:rPr>
        <w:t xml:space="preserve">Environment and </w:t>
      </w:r>
      <w:r w:rsidRPr="00674635">
        <w:rPr>
          <w:sz w:val="22"/>
          <w:szCs w:val="22"/>
        </w:rPr>
        <w:t xml:space="preserve">Conservation. </w:t>
      </w:r>
    </w:p>
    <w:p w:rsidR="007B234E" w:rsidRPr="00674635" w:rsidRDefault="007B234E" w:rsidP="007B234E">
      <w:pPr>
        <w:pStyle w:val="Footer"/>
        <w:tabs>
          <w:tab w:val="clear" w:pos="8306"/>
          <w:tab w:val="right" w:pos="8222"/>
        </w:tabs>
        <w:ind w:right="-58"/>
        <w:rPr>
          <w:sz w:val="22"/>
          <w:szCs w:val="22"/>
        </w:rPr>
      </w:pPr>
    </w:p>
    <w:p w:rsidR="007B234E" w:rsidRPr="00674635" w:rsidRDefault="007B234E" w:rsidP="007B234E">
      <w:pPr>
        <w:pStyle w:val="Footer"/>
        <w:tabs>
          <w:tab w:val="clear" w:pos="8306"/>
          <w:tab w:val="right" w:pos="8222"/>
        </w:tabs>
        <w:ind w:right="-58"/>
        <w:rPr>
          <w:sz w:val="22"/>
          <w:szCs w:val="22"/>
        </w:rPr>
      </w:pPr>
      <w:r w:rsidRPr="00674635">
        <w:rPr>
          <w:sz w:val="22"/>
          <w:szCs w:val="22"/>
        </w:rPr>
        <w:t>The WAPC has the power to raise funds for major projects via the Metropolitan Region Improvement Tax</w:t>
      </w:r>
      <w:r w:rsidR="0042447D">
        <w:rPr>
          <w:sz w:val="22"/>
          <w:szCs w:val="22"/>
        </w:rPr>
        <w:t>.</w:t>
      </w:r>
      <w:r w:rsidRPr="00674635">
        <w:rPr>
          <w:rStyle w:val="FootnoteReference"/>
          <w:sz w:val="22"/>
          <w:szCs w:val="22"/>
        </w:rPr>
        <w:footnoteReference w:id="80"/>
      </w:r>
      <w:r w:rsidRPr="00674635">
        <w:rPr>
          <w:sz w:val="22"/>
          <w:szCs w:val="22"/>
        </w:rPr>
        <w:t xml:space="preserve"> </w:t>
      </w:r>
      <w:r w:rsidR="0042447D">
        <w:rPr>
          <w:sz w:val="22"/>
          <w:szCs w:val="22"/>
        </w:rPr>
        <w:t>This</w:t>
      </w:r>
      <w:r w:rsidRPr="00674635">
        <w:rPr>
          <w:sz w:val="22"/>
          <w:szCs w:val="22"/>
        </w:rPr>
        <w:t xml:space="preserve"> fund has been used to purchase large areas of open space and to acquire land for transport corridors</w:t>
      </w:r>
      <w:r w:rsidR="0042447D">
        <w:rPr>
          <w:sz w:val="22"/>
          <w:szCs w:val="22"/>
        </w:rPr>
        <w:t xml:space="preserve">, </w:t>
      </w:r>
      <w:r w:rsidRPr="00674635">
        <w:rPr>
          <w:sz w:val="22"/>
          <w:szCs w:val="22"/>
        </w:rPr>
        <w:t>infrastructure and public facilities. The fund supports the implementation of strategic land</w:t>
      </w:r>
      <w:r w:rsidR="0042447D">
        <w:rPr>
          <w:sz w:val="22"/>
          <w:szCs w:val="22"/>
        </w:rPr>
        <w:t>-</w:t>
      </w:r>
      <w:r w:rsidRPr="00674635">
        <w:rPr>
          <w:sz w:val="22"/>
          <w:szCs w:val="22"/>
        </w:rPr>
        <w:t xml:space="preserve">use plans under the </w:t>
      </w:r>
      <w:r w:rsidR="00B53753" w:rsidRPr="00B53753">
        <w:rPr>
          <w:sz w:val="22"/>
          <w:szCs w:val="22"/>
        </w:rPr>
        <w:t>MRS</w:t>
      </w:r>
      <w:r w:rsidRPr="00674635">
        <w:rPr>
          <w:sz w:val="22"/>
          <w:szCs w:val="22"/>
        </w:rPr>
        <w:t xml:space="preserve">, and works relatively efficiently </w:t>
      </w:r>
      <w:r w:rsidR="0042447D">
        <w:rPr>
          <w:sz w:val="22"/>
          <w:szCs w:val="22"/>
        </w:rPr>
        <w:t>because</w:t>
      </w:r>
      <w:r w:rsidR="0042447D" w:rsidRPr="00674635">
        <w:rPr>
          <w:sz w:val="22"/>
          <w:szCs w:val="22"/>
        </w:rPr>
        <w:t xml:space="preserve"> </w:t>
      </w:r>
      <w:r w:rsidRPr="00674635">
        <w:rPr>
          <w:sz w:val="22"/>
          <w:szCs w:val="22"/>
        </w:rPr>
        <w:t>land for urban uses is purchased in advance.</w:t>
      </w:r>
    </w:p>
    <w:p w:rsidR="007B234E" w:rsidRPr="00674635" w:rsidRDefault="007B234E" w:rsidP="007B234E">
      <w:pPr>
        <w:ind w:right="-58"/>
        <w:rPr>
          <w:b/>
          <w:szCs w:val="22"/>
        </w:rPr>
      </w:pPr>
    </w:p>
    <w:p w:rsidR="007B234E" w:rsidRPr="00674635" w:rsidRDefault="007B234E" w:rsidP="007B234E">
      <w:pPr>
        <w:ind w:right="-58"/>
        <w:rPr>
          <w:szCs w:val="22"/>
        </w:rPr>
      </w:pPr>
      <w:r w:rsidRPr="00674635">
        <w:rPr>
          <w:szCs w:val="22"/>
        </w:rPr>
        <w:t xml:space="preserve">There is sometimes tension between local </w:t>
      </w:r>
      <w:r w:rsidR="0031145A">
        <w:rPr>
          <w:szCs w:val="22"/>
        </w:rPr>
        <w:t>and S</w:t>
      </w:r>
      <w:r w:rsidR="0042447D">
        <w:rPr>
          <w:szCs w:val="22"/>
        </w:rPr>
        <w:t xml:space="preserve">tate </w:t>
      </w:r>
      <w:r w:rsidRPr="00674635">
        <w:rPr>
          <w:szCs w:val="22"/>
        </w:rPr>
        <w:t xml:space="preserve">government </w:t>
      </w:r>
      <w:r w:rsidR="000E5B42" w:rsidRPr="00674635">
        <w:rPr>
          <w:szCs w:val="22"/>
        </w:rPr>
        <w:t>in relation to planning</w:t>
      </w:r>
      <w:r w:rsidRPr="00674635">
        <w:rPr>
          <w:szCs w:val="22"/>
        </w:rPr>
        <w:t xml:space="preserve">. </w:t>
      </w:r>
      <w:r w:rsidR="0042447D" w:rsidRPr="00674635">
        <w:rPr>
          <w:szCs w:val="22"/>
        </w:rPr>
        <w:t>Whil</w:t>
      </w:r>
      <w:r w:rsidR="0042447D">
        <w:rPr>
          <w:szCs w:val="22"/>
        </w:rPr>
        <w:t>e</w:t>
      </w:r>
      <w:r w:rsidR="0042447D" w:rsidRPr="00674635">
        <w:rPr>
          <w:szCs w:val="22"/>
        </w:rPr>
        <w:t xml:space="preserve"> </w:t>
      </w:r>
      <w:r w:rsidRPr="00674635">
        <w:rPr>
          <w:szCs w:val="22"/>
        </w:rPr>
        <w:t xml:space="preserve">local governments have legal </w:t>
      </w:r>
      <w:r w:rsidR="005160BA" w:rsidRPr="00674635">
        <w:rPr>
          <w:szCs w:val="22"/>
        </w:rPr>
        <w:t>authority for</w:t>
      </w:r>
      <w:r w:rsidRPr="00674635">
        <w:rPr>
          <w:szCs w:val="22"/>
        </w:rPr>
        <w:t xml:space="preserve"> local planning schemes, decisions are </w:t>
      </w:r>
      <w:r w:rsidR="005160BA" w:rsidRPr="00674635">
        <w:rPr>
          <w:szCs w:val="22"/>
        </w:rPr>
        <w:t xml:space="preserve">sometimes </w:t>
      </w:r>
      <w:r w:rsidRPr="00674635">
        <w:rPr>
          <w:szCs w:val="22"/>
        </w:rPr>
        <w:t>overturned by the State. This has been necessary at times to ensure State Government</w:t>
      </w:r>
      <w:r w:rsidR="0031145A">
        <w:rPr>
          <w:szCs w:val="22"/>
        </w:rPr>
        <w:t>-</w:t>
      </w:r>
      <w:r w:rsidRPr="00674635">
        <w:rPr>
          <w:szCs w:val="22"/>
        </w:rPr>
        <w:t xml:space="preserve">led initiatives are implemented. The establishment of redevelopment authorities </w:t>
      </w:r>
      <w:r w:rsidR="000E5B42" w:rsidRPr="00674635">
        <w:rPr>
          <w:szCs w:val="22"/>
        </w:rPr>
        <w:t xml:space="preserve">(now replaced by the </w:t>
      </w:r>
      <w:r w:rsidR="0042447D">
        <w:rPr>
          <w:szCs w:val="22"/>
        </w:rPr>
        <w:t>MRA</w:t>
      </w:r>
      <w:r w:rsidR="000E5B42" w:rsidRPr="00674635">
        <w:rPr>
          <w:szCs w:val="22"/>
        </w:rPr>
        <w:t xml:space="preserve">) </w:t>
      </w:r>
      <w:r w:rsidRPr="00674635">
        <w:rPr>
          <w:szCs w:val="22"/>
        </w:rPr>
        <w:t xml:space="preserve">and the creation of Development Assessment Panels </w:t>
      </w:r>
      <w:r w:rsidR="0031145A">
        <w:rPr>
          <w:szCs w:val="22"/>
        </w:rPr>
        <w:t xml:space="preserve">(DAPs) </w:t>
      </w:r>
      <w:r w:rsidRPr="00674635">
        <w:rPr>
          <w:szCs w:val="22"/>
        </w:rPr>
        <w:t xml:space="preserve">are examples. </w:t>
      </w:r>
      <w:r w:rsidRPr="00B5407E">
        <w:rPr>
          <w:szCs w:val="22"/>
        </w:rPr>
        <w:t>These initiatives have responded to the needs of the community</w:t>
      </w:r>
      <w:r w:rsidR="000D046B" w:rsidRPr="00B5407E">
        <w:rPr>
          <w:szCs w:val="22"/>
        </w:rPr>
        <w:t>, particularly</w:t>
      </w:r>
      <w:r w:rsidRPr="00B5407E">
        <w:rPr>
          <w:szCs w:val="22"/>
        </w:rPr>
        <w:t xml:space="preserve"> </w:t>
      </w:r>
      <w:r w:rsidR="000D046B" w:rsidRPr="00B5407E">
        <w:rPr>
          <w:szCs w:val="22"/>
        </w:rPr>
        <w:t xml:space="preserve">when </w:t>
      </w:r>
      <w:r w:rsidRPr="00B5407E">
        <w:rPr>
          <w:szCs w:val="22"/>
        </w:rPr>
        <w:t xml:space="preserve">there </w:t>
      </w:r>
      <w:r w:rsidR="00B5407E" w:rsidRPr="00B5407E">
        <w:rPr>
          <w:szCs w:val="22"/>
        </w:rPr>
        <w:t>are</w:t>
      </w:r>
      <w:r w:rsidR="0031145A">
        <w:rPr>
          <w:szCs w:val="22"/>
        </w:rPr>
        <w:t xml:space="preserve"> </w:t>
      </w:r>
      <w:r w:rsidRPr="00B5407E">
        <w:rPr>
          <w:szCs w:val="22"/>
        </w:rPr>
        <w:t>complex governance</w:t>
      </w:r>
      <w:r w:rsidR="00B5407E" w:rsidRPr="00B5407E">
        <w:rPr>
          <w:szCs w:val="22"/>
        </w:rPr>
        <w:t xml:space="preserve"> arrangements</w:t>
      </w:r>
      <w:r w:rsidRPr="00B5407E">
        <w:rPr>
          <w:szCs w:val="22"/>
        </w:rPr>
        <w:t xml:space="preserve"> in a planning area, or a limited ability to </w:t>
      </w:r>
      <w:r w:rsidR="00B5407E" w:rsidRPr="00B5407E">
        <w:rPr>
          <w:szCs w:val="22"/>
        </w:rPr>
        <w:t xml:space="preserve">deliver </w:t>
      </w:r>
      <w:r w:rsidRPr="00B5407E">
        <w:rPr>
          <w:szCs w:val="22"/>
        </w:rPr>
        <w:t>outcomes due to the large financial input required to bring a project to fruition.</w:t>
      </w:r>
    </w:p>
    <w:p w:rsidR="007B234E" w:rsidRPr="00674635" w:rsidRDefault="007B234E" w:rsidP="007B234E">
      <w:pPr>
        <w:pStyle w:val="Footer"/>
        <w:tabs>
          <w:tab w:val="clear" w:pos="8306"/>
          <w:tab w:val="right" w:pos="8222"/>
        </w:tabs>
        <w:ind w:right="-58"/>
        <w:rPr>
          <w:sz w:val="22"/>
          <w:szCs w:val="22"/>
        </w:rPr>
      </w:pPr>
    </w:p>
    <w:p w:rsidR="007B234E" w:rsidRPr="00674635" w:rsidRDefault="007B234E" w:rsidP="007B234E">
      <w:pPr>
        <w:pStyle w:val="Footer"/>
        <w:tabs>
          <w:tab w:val="clear" w:pos="8306"/>
          <w:tab w:val="right" w:pos="8222"/>
        </w:tabs>
        <w:ind w:right="-58"/>
        <w:rPr>
          <w:sz w:val="22"/>
          <w:szCs w:val="22"/>
        </w:rPr>
      </w:pPr>
      <w:r w:rsidRPr="00674635">
        <w:rPr>
          <w:sz w:val="22"/>
          <w:szCs w:val="22"/>
        </w:rPr>
        <w:t xml:space="preserve">Local governments are responsible for </w:t>
      </w:r>
      <w:r w:rsidR="0042447D">
        <w:rPr>
          <w:sz w:val="22"/>
          <w:szCs w:val="22"/>
        </w:rPr>
        <w:t xml:space="preserve">controlling land-use </w:t>
      </w:r>
      <w:r w:rsidRPr="00674635">
        <w:rPr>
          <w:sz w:val="22"/>
          <w:szCs w:val="22"/>
        </w:rPr>
        <w:t xml:space="preserve">planning </w:t>
      </w:r>
      <w:r w:rsidR="0042447D">
        <w:rPr>
          <w:sz w:val="22"/>
          <w:szCs w:val="22"/>
        </w:rPr>
        <w:t xml:space="preserve">and development in </w:t>
      </w:r>
      <w:r w:rsidRPr="00674635">
        <w:rPr>
          <w:sz w:val="22"/>
          <w:szCs w:val="22"/>
        </w:rPr>
        <w:t xml:space="preserve">their areas. They do this via their local planning schemes and strategies. Local governments are required to ensure their schemes are consistent with </w:t>
      </w:r>
      <w:r w:rsidR="000E5B42" w:rsidRPr="00674635">
        <w:rPr>
          <w:sz w:val="22"/>
          <w:szCs w:val="22"/>
        </w:rPr>
        <w:t>S</w:t>
      </w:r>
      <w:r w:rsidRPr="00674635">
        <w:rPr>
          <w:sz w:val="22"/>
          <w:szCs w:val="22"/>
        </w:rPr>
        <w:t xml:space="preserve">tate and regional planning objectives, including the </w:t>
      </w:r>
      <w:proofErr w:type="spellStart"/>
      <w:r w:rsidR="001E1DE6">
        <w:rPr>
          <w:sz w:val="22"/>
          <w:szCs w:val="22"/>
        </w:rPr>
        <w:t>MRS</w:t>
      </w:r>
      <w:r w:rsidRPr="00674635">
        <w:rPr>
          <w:sz w:val="22"/>
          <w:szCs w:val="22"/>
        </w:rPr>
        <w:t>.</w:t>
      </w:r>
      <w:proofErr w:type="spellEnd"/>
      <w:r w:rsidRPr="00674635">
        <w:rPr>
          <w:sz w:val="22"/>
          <w:szCs w:val="22"/>
        </w:rPr>
        <w:t xml:space="preserve"> Local governments are required to review </w:t>
      </w:r>
      <w:r w:rsidR="001E1DE6">
        <w:rPr>
          <w:sz w:val="22"/>
          <w:szCs w:val="22"/>
        </w:rPr>
        <w:t>their</w:t>
      </w:r>
      <w:r w:rsidR="0031145A">
        <w:rPr>
          <w:sz w:val="22"/>
          <w:szCs w:val="22"/>
        </w:rPr>
        <w:t xml:space="preserve"> </w:t>
      </w:r>
      <w:r w:rsidRPr="00674635">
        <w:rPr>
          <w:sz w:val="22"/>
          <w:szCs w:val="22"/>
        </w:rPr>
        <w:t>schemes every five years, but the Panel notes that some are behind schedule</w:t>
      </w:r>
      <w:r w:rsidR="001E1DE6">
        <w:rPr>
          <w:sz w:val="22"/>
          <w:szCs w:val="22"/>
        </w:rPr>
        <w:t xml:space="preserve"> (see Table 3.4)</w:t>
      </w:r>
      <w:r w:rsidRPr="00674635">
        <w:rPr>
          <w:sz w:val="22"/>
          <w:szCs w:val="22"/>
        </w:rPr>
        <w:t>.</w:t>
      </w:r>
    </w:p>
    <w:p w:rsidR="007B234E" w:rsidRPr="00674635" w:rsidRDefault="007B234E" w:rsidP="007B234E">
      <w:pPr>
        <w:ind w:right="-58"/>
        <w:rPr>
          <w:szCs w:val="22"/>
        </w:rPr>
      </w:pPr>
    </w:p>
    <w:p w:rsidR="007B234E" w:rsidRPr="00674635" w:rsidRDefault="007B234E" w:rsidP="007B234E">
      <w:pPr>
        <w:ind w:right="-58"/>
        <w:rPr>
          <w:b/>
          <w:szCs w:val="22"/>
        </w:rPr>
      </w:pPr>
      <w:r w:rsidRPr="00674635">
        <w:rPr>
          <w:b/>
          <w:szCs w:val="22"/>
        </w:rPr>
        <w:t>Table 3.</w:t>
      </w:r>
      <w:r w:rsidR="000E5B42" w:rsidRPr="00674635">
        <w:rPr>
          <w:b/>
          <w:szCs w:val="22"/>
        </w:rPr>
        <w:t>4</w:t>
      </w:r>
      <w:r w:rsidRPr="00674635">
        <w:rPr>
          <w:b/>
          <w:szCs w:val="22"/>
        </w:rPr>
        <w:t>: Town Planning Schemes (TPS</w:t>
      </w:r>
      <w:r w:rsidR="00154525">
        <w:rPr>
          <w:b/>
          <w:szCs w:val="22"/>
        </w:rPr>
        <w:t>) in m</w:t>
      </w:r>
      <w:r w:rsidRPr="00674635">
        <w:rPr>
          <w:b/>
          <w:szCs w:val="22"/>
        </w:rPr>
        <w:t>etropolitan Perth</w:t>
      </w:r>
    </w:p>
    <w:p w:rsidR="007B234E" w:rsidRPr="00674635" w:rsidRDefault="007B234E" w:rsidP="007B234E">
      <w:pPr>
        <w:ind w:right="-58"/>
        <w:rPr>
          <w:szCs w:val="22"/>
        </w:rPr>
      </w:pPr>
    </w:p>
    <w:tbl>
      <w:tblPr>
        <w:tblW w:w="5000" w:type="pct"/>
        <w:tblLook w:val="0000" w:firstRow="0" w:lastRow="0" w:firstColumn="0" w:lastColumn="0" w:noHBand="0" w:noVBand="0"/>
      </w:tblPr>
      <w:tblGrid>
        <w:gridCol w:w="3226"/>
        <w:gridCol w:w="1825"/>
        <w:gridCol w:w="1578"/>
        <w:gridCol w:w="1724"/>
        <w:gridCol w:w="169"/>
      </w:tblGrid>
      <w:tr w:rsidR="00721DA0" w:rsidRPr="00674635" w:rsidTr="00721DA0">
        <w:trPr>
          <w:trHeight w:val="271"/>
          <w:tblHeader/>
        </w:trPr>
        <w:tc>
          <w:tcPr>
            <w:tcW w:w="1922" w:type="pct"/>
            <w:tcBorders>
              <w:top w:val="single" w:sz="4" w:space="0" w:color="auto"/>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b/>
                <w:sz w:val="20"/>
                <w:szCs w:val="20"/>
              </w:rPr>
            </w:pPr>
            <w:r w:rsidRPr="00A47E3B">
              <w:rPr>
                <w:rFonts w:cs="Arial"/>
                <w:sz w:val="20"/>
                <w:szCs w:val="20"/>
              </w:rPr>
              <w:t> </w:t>
            </w:r>
            <w:r w:rsidRPr="00A47E3B">
              <w:rPr>
                <w:rFonts w:cs="Arial"/>
                <w:b/>
                <w:sz w:val="20"/>
                <w:szCs w:val="20"/>
              </w:rPr>
              <w:t>Local Government</w:t>
            </w:r>
          </w:p>
        </w:tc>
        <w:tc>
          <w:tcPr>
            <w:tcW w:w="955" w:type="pct"/>
            <w:tcBorders>
              <w:top w:val="single" w:sz="4" w:space="0" w:color="auto"/>
              <w:left w:val="nil"/>
              <w:bottom w:val="single" w:sz="4" w:space="0" w:color="auto"/>
              <w:right w:val="single" w:sz="4" w:space="0" w:color="auto"/>
            </w:tcBorders>
            <w:noWrap/>
            <w:vAlign w:val="center"/>
          </w:tcPr>
          <w:p w:rsidR="00721DA0" w:rsidRPr="00A47E3B" w:rsidRDefault="00721DA0" w:rsidP="00A47E3B">
            <w:pPr>
              <w:ind w:right="-58"/>
              <w:jc w:val="left"/>
              <w:rPr>
                <w:rFonts w:cs="Arial"/>
                <w:b/>
                <w:bCs/>
                <w:sz w:val="20"/>
                <w:szCs w:val="20"/>
              </w:rPr>
            </w:pPr>
            <w:r w:rsidRPr="00A47E3B">
              <w:rPr>
                <w:rFonts w:cs="Arial"/>
                <w:b/>
                <w:bCs/>
                <w:sz w:val="20"/>
                <w:szCs w:val="20"/>
              </w:rPr>
              <w:t>Population (2011)</w:t>
            </w:r>
          </w:p>
        </w:tc>
        <w:tc>
          <w:tcPr>
            <w:tcW w:w="955" w:type="pct"/>
            <w:tcBorders>
              <w:top w:val="single" w:sz="4" w:space="0" w:color="auto"/>
              <w:left w:val="nil"/>
              <w:bottom w:val="single" w:sz="4" w:space="0" w:color="auto"/>
              <w:right w:val="single" w:sz="4" w:space="0" w:color="auto"/>
            </w:tcBorders>
            <w:noWrap/>
            <w:vAlign w:val="center"/>
          </w:tcPr>
          <w:p w:rsidR="00721DA0" w:rsidRPr="00A47E3B" w:rsidRDefault="00721DA0" w:rsidP="00A47E3B">
            <w:pPr>
              <w:ind w:right="-58"/>
              <w:jc w:val="left"/>
              <w:rPr>
                <w:rFonts w:cs="Arial"/>
                <w:b/>
                <w:bCs/>
                <w:sz w:val="20"/>
                <w:szCs w:val="20"/>
              </w:rPr>
            </w:pPr>
            <w:r w:rsidRPr="00A47E3B">
              <w:rPr>
                <w:rFonts w:cs="Arial"/>
                <w:b/>
                <w:bCs/>
                <w:sz w:val="20"/>
                <w:szCs w:val="20"/>
              </w:rPr>
              <w:t>TPS No.</w:t>
            </w:r>
          </w:p>
        </w:tc>
        <w:tc>
          <w:tcPr>
            <w:tcW w:w="1168" w:type="pct"/>
            <w:gridSpan w:val="2"/>
            <w:tcBorders>
              <w:top w:val="single" w:sz="4" w:space="0" w:color="auto"/>
              <w:left w:val="nil"/>
              <w:bottom w:val="single" w:sz="4" w:space="0" w:color="auto"/>
              <w:right w:val="single" w:sz="4" w:space="0" w:color="auto"/>
            </w:tcBorders>
            <w:vAlign w:val="center"/>
          </w:tcPr>
          <w:p w:rsidR="00721DA0" w:rsidRPr="00A47E3B" w:rsidRDefault="00721DA0" w:rsidP="00A47E3B">
            <w:pPr>
              <w:ind w:right="-58"/>
              <w:jc w:val="left"/>
              <w:rPr>
                <w:rFonts w:cs="Arial"/>
                <w:b/>
                <w:bCs/>
                <w:sz w:val="20"/>
                <w:szCs w:val="20"/>
              </w:rPr>
            </w:pPr>
            <w:r w:rsidRPr="00A47E3B">
              <w:rPr>
                <w:rFonts w:cs="Arial"/>
                <w:b/>
                <w:bCs/>
                <w:sz w:val="20"/>
                <w:szCs w:val="20"/>
              </w:rPr>
              <w:t>TPS Gazettal</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Nedlands (C)</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22,918</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18/04/1985</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Serpentine-Jarrahdale (S)</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18,395</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04/08/1989</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Kwinana (T)</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30,433</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20/11/1992</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Canning (C)</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89,879</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40</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18/02/1994</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Mundaring (S)</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39,532</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3</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18/03/1994</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Peppermint Grove (S)</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1,779</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3</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02/08/1996</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Stirling (C)</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205,961</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38</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18/07/1997</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Cambridge (T)</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27,442</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1</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31/03/1998</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Victoria Park (T)</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33,745</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1</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30/09/1998</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Vincent (T)</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31,771</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1</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04/12/1998</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Cottesloe (T)</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8,357</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23/12/1998</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Claremont (T)</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10,034</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3</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01/06/1999</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Mosman Park (T)</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9,513</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08/10/1999</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t>Melville (C)</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103,767</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5</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14/12/1999</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A47E3B" w:rsidRDefault="00721DA0" w:rsidP="00A47E3B">
            <w:pPr>
              <w:ind w:right="-58"/>
              <w:jc w:val="left"/>
              <w:rPr>
                <w:rFonts w:cs="Arial"/>
                <w:color w:val="000000"/>
                <w:sz w:val="20"/>
                <w:szCs w:val="20"/>
              </w:rPr>
            </w:pPr>
            <w:r w:rsidRPr="00A47E3B">
              <w:rPr>
                <w:rFonts w:cs="Arial"/>
                <w:color w:val="000000"/>
                <w:sz w:val="20"/>
                <w:szCs w:val="20"/>
              </w:rPr>
              <w:lastRenderedPageBreak/>
              <w:t>Subiaco (C)</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19,077</w:t>
            </w:r>
          </w:p>
        </w:tc>
        <w:tc>
          <w:tcPr>
            <w:tcW w:w="955" w:type="pct"/>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color w:val="000000"/>
                <w:sz w:val="20"/>
                <w:szCs w:val="20"/>
              </w:rPr>
            </w:pPr>
            <w:r w:rsidRPr="00A47E3B">
              <w:rPr>
                <w:rFonts w:cs="Arial"/>
                <w:color w:val="000000"/>
                <w:sz w:val="20"/>
                <w:szCs w:val="20"/>
              </w:rPr>
              <w:t>Scheme 4</w:t>
            </w:r>
          </w:p>
        </w:tc>
        <w:tc>
          <w:tcPr>
            <w:tcW w:w="1168" w:type="pct"/>
            <w:gridSpan w:val="2"/>
            <w:tcBorders>
              <w:top w:val="nil"/>
              <w:left w:val="nil"/>
              <w:bottom w:val="single" w:sz="4" w:space="0" w:color="auto"/>
              <w:right w:val="single" w:sz="4" w:space="0" w:color="auto"/>
            </w:tcBorders>
            <w:noWrap/>
            <w:vAlign w:val="center"/>
          </w:tcPr>
          <w:p w:rsidR="00721DA0" w:rsidRPr="00A47E3B" w:rsidRDefault="00721DA0" w:rsidP="00A47E3B">
            <w:pPr>
              <w:ind w:right="-58"/>
              <w:jc w:val="center"/>
              <w:rPr>
                <w:rFonts w:cs="Arial"/>
                <w:sz w:val="20"/>
                <w:szCs w:val="20"/>
              </w:rPr>
            </w:pPr>
            <w:r w:rsidRPr="00A47E3B">
              <w:rPr>
                <w:rFonts w:cs="Arial"/>
                <w:sz w:val="20"/>
                <w:szCs w:val="20"/>
              </w:rPr>
              <w:t>23/03/2001</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Wanneroo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156,337</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Pr>
                <w:sz w:val="20"/>
                <w:szCs w:val="20"/>
              </w:rPr>
              <w:t>0</w:t>
            </w:r>
            <w:r w:rsidRPr="00674635">
              <w:rPr>
                <w:sz w:val="20"/>
                <w:szCs w:val="20"/>
              </w:rPr>
              <w:t>6/07/2001</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Gosnells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109,041</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6</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15/02/2002</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Cockburn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94,003</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3</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20/12/2002</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South Perth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44,760</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6</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29/04/2003</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Perth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18,616</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Pr>
                <w:sz w:val="20"/>
                <w:szCs w:val="20"/>
              </w:rPr>
              <w:t>0</w:t>
            </w:r>
            <w:r w:rsidRPr="00674635">
              <w:rPr>
                <w:sz w:val="20"/>
                <w:szCs w:val="20"/>
              </w:rPr>
              <w:t>9/01/2004</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Rockingham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108,022</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19/11/2004</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Bayswater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62,627</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24</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26/11/2004</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East Fremantle (T)</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7,751</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3</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Pr>
                <w:sz w:val="20"/>
                <w:szCs w:val="20"/>
              </w:rPr>
              <w:t>0</w:t>
            </w:r>
            <w:r w:rsidRPr="00674635">
              <w:rPr>
                <w:sz w:val="20"/>
                <w:szCs w:val="20"/>
              </w:rPr>
              <w:t>3/12/2004</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Armadale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64,284</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4</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Pr>
                <w:sz w:val="20"/>
                <w:szCs w:val="20"/>
              </w:rPr>
              <w:t>0</w:t>
            </w:r>
            <w:r w:rsidRPr="00674635">
              <w:rPr>
                <w:sz w:val="20"/>
                <w:szCs w:val="20"/>
              </w:rPr>
              <w:t>4/11/2005</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Fremantle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29,383</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4</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Pr>
                <w:sz w:val="20"/>
                <w:szCs w:val="20"/>
              </w:rPr>
              <w:t>0</w:t>
            </w:r>
            <w:r w:rsidRPr="00674635">
              <w:rPr>
                <w:sz w:val="20"/>
                <w:szCs w:val="20"/>
              </w:rPr>
              <w:t>8/03/2007</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Kalamunda (S)</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56,699</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3</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22/03/2007</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Swan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116,068</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17</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18/02/2008</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Bassendean (T)</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15,000</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10</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24/06/2008</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Joondalup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167,634</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2</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sidRPr="00674635">
              <w:rPr>
                <w:sz w:val="20"/>
                <w:szCs w:val="20"/>
              </w:rPr>
              <w:t>28/11/2008</w:t>
            </w:r>
          </w:p>
        </w:tc>
      </w:tr>
      <w:tr w:rsidR="00721DA0" w:rsidRPr="00674635" w:rsidTr="00721DA0">
        <w:trPr>
          <w:trHeight w:val="271"/>
        </w:trPr>
        <w:tc>
          <w:tcPr>
            <w:tcW w:w="1922" w:type="pct"/>
            <w:tcBorders>
              <w:top w:val="nil"/>
              <w:left w:val="single" w:sz="4" w:space="0" w:color="auto"/>
              <w:bottom w:val="single" w:sz="4" w:space="0" w:color="auto"/>
              <w:right w:val="single" w:sz="4" w:space="0" w:color="auto"/>
            </w:tcBorders>
            <w:noWrap/>
            <w:vAlign w:val="center"/>
          </w:tcPr>
          <w:p w:rsidR="00721DA0" w:rsidRPr="00674635" w:rsidRDefault="00721DA0" w:rsidP="00610CB0">
            <w:pPr>
              <w:ind w:right="-58"/>
              <w:jc w:val="left"/>
              <w:rPr>
                <w:color w:val="000000"/>
                <w:sz w:val="20"/>
                <w:szCs w:val="20"/>
              </w:rPr>
            </w:pPr>
            <w:r w:rsidRPr="00674635">
              <w:rPr>
                <w:color w:val="000000"/>
                <w:sz w:val="20"/>
                <w:szCs w:val="20"/>
              </w:rPr>
              <w:t>Belmont (C)</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35,979</w:t>
            </w:r>
          </w:p>
        </w:tc>
        <w:tc>
          <w:tcPr>
            <w:tcW w:w="955" w:type="pct"/>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color w:val="000000"/>
                <w:sz w:val="20"/>
                <w:szCs w:val="20"/>
              </w:rPr>
            </w:pPr>
            <w:r w:rsidRPr="00674635">
              <w:rPr>
                <w:color w:val="000000"/>
                <w:sz w:val="20"/>
                <w:szCs w:val="20"/>
              </w:rPr>
              <w:t>Scheme 15</w:t>
            </w:r>
          </w:p>
        </w:tc>
        <w:tc>
          <w:tcPr>
            <w:tcW w:w="1168" w:type="pct"/>
            <w:gridSpan w:val="2"/>
            <w:tcBorders>
              <w:top w:val="nil"/>
              <w:left w:val="nil"/>
              <w:bottom w:val="single" w:sz="4" w:space="0" w:color="auto"/>
              <w:right w:val="single" w:sz="4" w:space="0" w:color="auto"/>
            </w:tcBorders>
            <w:noWrap/>
            <w:vAlign w:val="center"/>
          </w:tcPr>
          <w:p w:rsidR="00721DA0" w:rsidRPr="00674635" w:rsidRDefault="00721DA0" w:rsidP="00610CB0">
            <w:pPr>
              <w:ind w:right="-58"/>
              <w:jc w:val="center"/>
              <w:rPr>
                <w:sz w:val="20"/>
                <w:szCs w:val="20"/>
              </w:rPr>
            </w:pPr>
            <w:r>
              <w:rPr>
                <w:sz w:val="20"/>
                <w:szCs w:val="20"/>
              </w:rPr>
              <w:t>0</w:t>
            </w:r>
            <w:r w:rsidRPr="00674635">
              <w:rPr>
                <w:sz w:val="20"/>
                <w:szCs w:val="20"/>
              </w:rPr>
              <w:t>1/01/2011</w:t>
            </w:r>
          </w:p>
        </w:tc>
      </w:tr>
      <w:tr w:rsidR="00721DA0" w:rsidRPr="00A47E3B" w:rsidTr="00721DA0">
        <w:trPr>
          <w:gridAfter w:val="1"/>
          <w:wAfter w:w="128" w:type="pct"/>
          <w:trHeight w:val="271"/>
        </w:trPr>
        <w:tc>
          <w:tcPr>
            <w:tcW w:w="4872" w:type="pct"/>
            <w:gridSpan w:val="4"/>
            <w:tcBorders>
              <w:top w:val="nil"/>
              <w:left w:val="nil"/>
              <w:bottom w:val="nil"/>
              <w:right w:val="nil"/>
            </w:tcBorders>
            <w:noWrap/>
            <w:vAlign w:val="bottom"/>
          </w:tcPr>
          <w:p w:rsidR="00721DA0" w:rsidRPr="00A47E3B" w:rsidRDefault="00721DA0" w:rsidP="00B86515">
            <w:pPr>
              <w:ind w:right="-58"/>
              <w:rPr>
                <w:color w:val="000000"/>
                <w:sz w:val="16"/>
                <w:szCs w:val="16"/>
              </w:rPr>
            </w:pPr>
            <w:r w:rsidRPr="00A47E3B">
              <w:rPr>
                <w:color w:val="000000"/>
                <w:sz w:val="16"/>
                <w:szCs w:val="16"/>
              </w:rPr>
              <w:t xml:space="preserve">Source: </w:t>
            </w:r>
            <w:hyperlink r:id="rId11" w:history="1">
              <w:r w:rsidRPr="00A47E3B">
                <w:rPr>
                  <w:color w:val="0000FF"/>
                  <w:sz w:val="16"/>
                  <w:szCs w:val="16"/>
                  <w:u w:val="single"/>
                </w:rPr>
                <w:t xml:space="preserve">http://online.planning.wa.gov.au/lps/localplanningschemes.asp </w:t>
              </w:r>
            </w:hyperlink>
          </w:p>
        </w:tc>
      </w:tr>
    </w:tbl>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The Model Scheme Text devised by the WAPC provides a </w:t>
      </w:r>
      <w:r w:rsidR="001E1DE6" w:rsidRPr="00674635">
        <w:rPr>
          <w:szCs w:val="22"/>
        </w:rPr>
        <w:t xml:space="preserve">standard </w:t>
      </w:r>
      <w:r w:rsidRPr="00674635">
        <w:rPr>
          <w:szCs w:val="22"/>
        </w:rPr>
        <w:t xml:space="preserve">basis for </w:t>
      </w:r>
      <w:r w:rsidR="001E1DE6" w:rsidRPr="00674635">
        <w:rPr>
          <w:szCs w:val="22"/>
        </w:rPr>
        <w:t>develop</w:t>
      </w:r>
      <w:r w:rsidR="001E1DE6">
        <w:rPr>
          <w:szCs w:val="22"/>
        </w:rPr>
        <w:t>ing</w:t>
      </w:r>
      <w:r w:rsidR="001E1DE6" w:rsidRPr="00674635">
        <w:rPr>
          <w:szCs w:val="22"/>
        </w:rPr>
        <w:t xml:space="preserve"> </w:t>
      </w:r>
      <w:r w:rsidRPr="00674635">
        <w:rPr>
          <w:szCs w:val="22"/>
        </w:rPr>
        <w:t xml:space="preserve">local planning schemes, </w:t>
      </w:r>
      <w:r w:rsidR="001E1DE6">
        <w:rPr>
          <w:szCs w:val="22"/>
        </w:rPr>
        <w:t>but includes</w:t>
      </w:r>
      <w:r w:rsidRPr="00674635">
        <w:rPr>
          <w:szCs w:val="22"/>
        </w:rPr>
        <w:t xml:space="preserve"> scope for local governments to accommodate </w:t>
      </w:r>
      <w:r w:rsidR="001E1DE6">
        <w:rPr>
          <w:szCs w:val="22"/>
        </w:rPr>
        <w:t>individual</w:t>
      </w:r>
      <w:r w:rsidR="001E1DE6" w:rsidRPr="00674635">
        <w:rPr>
          <w:szCs w:val="22"/>
        </w:rPr>
        <w:t xml:space="preserve"> </w:t>
      </w:r>
      <w:r w:rsidRPr="00674635">
        <w:rPr>
          <w:szCs w:val="22"/>
        </w:rPr>
        <w:t xml:space="preserve">scenarios. The Panel notes that some </w:t>
      </w:r>
      <w:r w:rsidR="000E5B42" w:rsidRPr="00674635">
        <w:rPr>
          <w:szCs w:val="22"/>
        </w:rPr>
        <w:t>local governments</w:t>
      </w:r>
      <w:r w:rsidRPr="00674635">
        <w:rPr>
          <w:szCs w:val="22"/>
        </w:rPr>
        <w:t>, such as Bassendean and Victoria Park</w:t>
      </w:r>
      <w:r w:rsidR="001E1DE6">
        <w:rPr>
          <w:szCs w:val="22"/>
        </w:rPr>
        <w:t>,</w:t>
      </w:r>
      <w:r w:rsidRPr="00674635">
        <w:rPr>
          <w:szCs w:val="22"/>
        </w:rPr>
        <w:t xml:space="preserve"> have review</w:t>
      </w:r>
      <w:r w:rsidR="001E1DE6">
        <w:rPr>
          <w:szCs w:val="22"/>
        </w:rPr>
        <w:t>ed</w:t>
      </w:r>
      <w:r w:rsidRPr="00674635">
        <w:rPr>
          <w:szCs w:val="22"/>
        </w:rPr>
        <w:t xml:space="preserve"> </w:t>
      </w:r>
      <w:r w:rsidR="001E1DE6">
        <w:rPr>
          <w:szCs w:val="22"/>
        </w:rPr>
        <w:t>their s</w:t>
      </w:r>
      <w:r w:rsidRPr="00674635">
        <w:rPr>
          <w:szCs w:val="22"/>
        </w:rPr>
        <w:t>chemes to accommodate transit</w:t>
      </w:r>
      <w:r w:rsidR="001E1DE6">
        <w:rPr>
          <w:szCs w:val="22"/>
        </w:rPr>
        <w:t>-</w:t>
      </w:r>
      <w:r w:rsidRPr="00674635">
        <w:rPr>
          <w:szCs w:val="22"/>
        </w:rPr>
        <w:t>oriented development and infill</w:t>
      </w:r>
      <w:r w:rsidR="001E1DE6">
        <w:rPr>
          <w:szCs w:val="22"/>
        </w:rPr>
        <w:t>-</w:t>
      </w:r>
      <w:r w:rsidRPr="00674635">
        <w:rPr>
          <w:szCs w:val="22"/>
        </w:rPr>
        <w:t xml:space="preserve">housing targets. However, as individual local governments each have separate planning </w:t>
      </w:r>
      <w:proofErr w:type="gramStart"/>
      <w:r w:rsidRPr="00674635">
        <w:rPr>
          <w:szCs w:val="22"/>
        </w:rPr>
        <w:t>schemes</w:t>
      </w:r>
      <w:r w:rsidR="001E1DE6">
        <w:rPr>
          <w:szCs w:val="22"/>
        </w:rPr>
        <w:t>,</w:t>
      </w:r>
      <w:proofErr w:type="gramEnd"/>
      <w:r w:rsidRPr="00674635">
        <w:rPr>
          <w:szCs w:val="22"/>
        </w:rPr>
        <w:t xml:space="preserve"> this has resulted in fragmented planning decisions and disagreements requiring resolution by the State Administrative Tribunal.</w:t>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Respondents </w:t>
      </w:r>
      <w:r w:rsidR="00A86890">
        <w:rPr>
          <w:szCs w:val="22"/>
        </w:rPr>
        <w:t>told the</w:t>
      </w:r>
      <w:r w:rsidRPr="00674635">
        <w:rPr>
          <w:szCs w:val="22"/>
        </w:rPr>
        <w:t xml:space="preserve"> Panel </w:t>
      </w:r>
      <w:r w:rsidR="00A86890">
        <w:rPr>
          <w:szCs w:val="22"/>
        </w:rPr>
        <w:t>that</w:t>
      </w:r>
      <w:r w:rsidRPr="00674635">
        <w:rPr>
          <w:szCs w:val="22"/>
        </w:rPr>
        <w:t xml:space="preserve"> local planning strategies</w:t>
      </w:r>
      <w:r w:rsidR="001E1DE6">
        <w:rPr>
          <w:szCs w:val="22"/>
        </w:rPr>
        <w:t xml:space="preserve"> (</w:t>
      </w:r>
      <w:proofErr w:type="spellStart"/>
      <w:r w:rsidR="001E1DE6">
        <w:rPr>
          <w:szCs w:val="22"/>
        </w:rPr>
        <w:t>LPSs</w:t>
      </w:r>
      <w:proofErr w:type="spellEnd"/>
      <w:r w:rsidR="001E1DE6">
        <w:rPr>
          <w:szCs w:val="22"/>
        </w:rPr>
        <w:t>)</w:t>
      </w:r>
      <w:r w:rsidRPr="00674635">
        <w:rPr>
          <w:szCs w:val="22"/>
        </w:rPr>
        <w:t xml:space="preserve"> and T</w:t>
      </w:r>
      <w:r w:rsidR="001E1DE6">
        <w:rPr>
          <w:szCs w:val="22"/>
        </w:rPr>
        <w:t xml:space="preserve">own </w:t>
      </w:r>
      <w:r w:rsidRPr="00674635">
        <w:rPr>
          <w:szCs w:val="22"/>
        </w:rPr>
        <w:t>P</w:t>
      </w:r>
      <w:r w:rsidR="001E1DE6">
        <w:rPr>
          <w:szCs w:val="22"/>
        </w:rPr>
        <w:t xml:space="preserve">lanning </w:t>
      </w:r>
      <w:r w:rsidRPr="00674635">
        <w:rPr>
          <w:szCs w:val="22"/>
        </w:rPr>
        <w:t>S</w:t>
      </w:r>
      <w:r w:rsidR="001E1DE6">
        <w:rPr>
          <w:szCs w:val="22"/>
        </w:rPr>
        <w:t>cheme</w:t>
      </w:r>
      <w:r w:rsidRPr="00674635">
        <w:rPr>
          <w:szCs w:val="22"/>
        </w:rPr>
        <w:t>s</w:t>
      </w:r>
      <w:r w:rsidR="001E1DE6">
        <w:rPr>
          <w:szCs w:val="22"/>
        </w:rPr>
        <w:t xml:space="preserve"> (</w:t>
      </w:r>
      <w:proofErr w:type="spellStart"/>
      <w:r w:rsidR="001E1DE6">
        <w:rPr>
          <w:szCs w:val="22"/>
        </w:rPr>
        <w:t>TPSs</w:t>
      </w:r>
      <w:proofErr w:type="spellEnd"/>
      <w:r w:rsidR="001E1DE6">
        <w:rPr>
          <w:szCs w:val="22"/>
        </w:rPr>
        <w:t>)</w:t>
      </w:r>
      <w:r w:rsidRPr="00674635">
        <w:rPr>
          <w:szCs w:val="22"/>
        </w:rPr>
        <w:t xml:space="preserve"> </w:t>
      </w:r>
      <w:r w:rsidR="00A86890">
        <w:rPr>
          <w:szCs w:val="22"/>
        </w:rPr>
        <w:t xml:space="preserve">should </w:t>
      </w:r>
      <w:r w:rsidRPr="00674635">
        <w:rPr>
          <w:szCs w:val="22"/>
        </w:rPr>
        <w:t xml:space="preserve">be </w:t>
      </w:r>
      <w:r w:rsidR="00A86890">
        <w:rPr>
          <w:szCs w:val="22"/>
        </w:rPr>
        <w:t xml:space="preserve">reviewed </w:t>
      </w:r>
      <w:r w:rsidRPr="00674635">
        <w:rPr>
          <w:szCs w:val="22"/>
        </w:rPr>
        <w:t xml:space="preserve">regularly, at least every five years, noting that one council had not reviewed its TPS for 27 years </w:t>
      </w:r>
      <w:r w:rsidR="00442930">
        <w:rPr>
          <w:szCs w:val="22"/>
        </w:rPr>
        <w:t>(</w:t>
      </w:r>
      <w:r w:rsidRPr="00674635">
        <w:rPr>
          <w:szCs w:val="22"/>
        </w:rPr>
        <w:t>DF179</w:t>
      </w:r>
      <w:r w:rsidR="00A86890">
        <w:rPr>
          <w:szCs w:val="22"/>
        </w:rPr>
        <w:t>)</w:t>
      </w:r>
      <w:r w:rsidRPr="00674635">
        <w:rPr>
          <w:szCs w:val="22"/>
        </w:rPr>
        <w:t xml:space="preserve">. </w:t>
      </w:r>
      <w:proofErr w:type="spellStart"/>
      <w:r w:rsidRPr="00674635">
        <w:rPr>
          <w:szCs w:val="22"/>
        </w:rPr>
        <w:t>TPS</w:t>
      </w:r>
      <w:r w:rsidR="000E5B42" w:rsidRPr="00674635">
        <w:rPr>
          <w:szCs w:val="22"/>
        </w:rPr>
        <w:t>s</w:t>
      </w:r>
      <w:proofErr w:type="spellEnd"/>
      <w:r w:rsidRPr="00674635">
        <w:rPr>
          <w:szCs w:val="22"/>
        </w:rPr>
        <w:t xml:space="preserve"> need to be reviewed in order to compliment </w:t>
      </w:r>
      <w:r w:rsidR="00A86890">
        <w:rPr>
          <w:szCs w:val="22"/>
        </w:rPr>
        <w:t>state initiatives</w:t>
      </w:r>
      <w:r w:rsidRPr="00674635">
        <w:rPr>
          <w:szCs w:val="22"/>
        </w:rPr>
        <w:t xml:space="preserve">, like </w:t>
      </w:r>
      <w:r w:rsidRPr="00674635">
        <w:rPr>
          <w:i/>
          <w:szCs w:val="22"/>
        </w:rPr>
        <w:t>Directions 2031</w:t>
      </w:r>
      <w:r w:rsidRPr="00674635">
        <w:rPr>
          <w:szCs w:val="22"/>
        </w:rPr>
        <w:t xml:space="preserve">. </w:t>
      </w:r>
    </w:p>
    <w:p w:rsidR="00E75E53" w:rsidRPr="00674635" w:rsidRDefault="00E75E53" w:rsidP="007B234E">
      <w:pPr>
        <w:ind w:left="567" w:right="-58"/>
        <w:rPr>
          <w:i/>
          <w:szCs w:val="22"/>
        </w:rPr>
      </w:pPr>
    </w:p>
    <w:p w:rsidR="007B234E" w:rsidRPr="00674635" w:rsidRDefault="007B234E" w:rsidP="007B234E">
      <w:pPr>
        <w:ind w:left="567" w:right="-58"/>
        <w:rPr>
          <w:i/>
          <w:szCs w:val="22"/>
        </w:rPr>
      </w:pPr>
      <w:r w:rsidRPr="00674635">
        <w:rPr>
          <w:i/>
          <w:szCs w:val="22"/>
        </w:rPr>
        <w:t xml:space="preserve">It is very disturbing that a large proportion of </w:t>
      </w:r>
      <w:proofErr w:type="spellStart"/>
      <w:r w:rsidRPr="00674635">
        <w:rPr>
          <w:i/>
          <w:szCs w:val="22"/>
        </w:rPr>
        <w:t>LPSs</w:t>
      </w:r>
      <w:proofErr w:type="spellEnd"/>
      <w:r w:rsidRPr="00674635">
        <w:rPr>
          <w:i/>
          <w:szCs w:val="22"/>
        </w:rPr>
        <w:t xml:space="preserve"> and </w:t>
      </w:r>
      <w:proofErr w:type="spellStart"/>
      <w:r w:rsidRPr="00674635">
        <w:rPr>
          <w:i/>
          <w:szCs w:val="22"/>
        </w:rPr>
        <w:t>TPSs</w:t>
      </w:r>
      <w:proofErr w:type="spellEnd"/>
      <w:r w:rsidRPr="00674635">
        <w:rPr>
          <w:i/>
          <w:szCs w:val="22"/>
        </w:rPr>
        <w:t xml:space="preserve"> have not been updated for many years, some beyond 10 years. This has adverse implications for new property development that complies with state policy but is not supported by </w:t>
      </w:r>
      <w:proofErr w:type="spellStart"/>
      <w:r w:rsidRPr="00674635">
        <w:rPr>
          <w:i/>
          <w:szCs w:val="22"/>
        </w:rPr>
        <w:t>LPSs</w:t>
      </w:r>
      <w:proofErr w:type="spellEnd"/>
      <w:r w:rsidRPr="00674635">
        <w:rPr>
          <w:i/>
          <w:szCs w:val="22"/>
        </w:rPr>
        <w:t xml:space="preserve"> and </w:t>
      </w:r>
      <w:proofErr w:type="spellStart"/>
      <w:r w:rsidRPr="00674635">
        <w:rPr>
          <w:i/>
          <w:szCs w:val="22"/>
        </w:rPr>
        <w:t>TPSs</w:t>
      </w:r>
      <w:proofErr w:type="spellEnd"/>
      <w:r w:rsidR="00A86890">
        <w:rPr>
          <w:i/>
          <w:szCs w:val="22"/>
        </w:rPr>
        <w:t>.</w:t>
      </w:r>
      <w:r w:rsidRPr="00674635">
        <w:rPr>
          <w:i/>
          <w:szCs w:val="22"/>
        </w:rPr>
        <w:t xml:space="preserve"> </w:t>
      </w:r>
      <w:r w:rsidR="00AB6E9C" w:rsidRPr="00AB6E9C">
        <w:rPr>
          <w:szCs w:val="22"/>
        </w:rPr>
        <w:t>(</w:t>
      </w:r>
      <w:r w:rsidRPr="00674635">
        <w:rPr>
          <w:szCs w:val="22"/>
        </w:rPr>
        <w:t>DF142</w:t>
      </w:r>
      <w:r w:rsidR="00AB6E9C" w:rsidRPr="00AB6E9C">
        <w:rPr>
          <w:szCs w:val="22"/>
        </w:rPr>
        <w:t>)</w:t>
      </w:r>
    </w:p>
    <w:p w:rsidR="007B234E" w:rsidRPr="00674635" w:rsidRDefault="007B234E" w:rsidP="007B234E">
      <w:pPr>
        <w:ind w:right="-58"/>
        <w:rPr>
          <w:szCs w:val="22"/>
        </w:rPr>
      </w:pPr>
    </w:p>
    <w:p w:rsidR="007B234E" w:rsidRPr="00965F28" w:rsidRDefault="007B234E" w:rsidP="00965F28">
      <w:pPr>
        <w:rPr>
          <w:rStyle w:val="heading41"/>
          <w:rFonts w:ascii="Arial" w:hAnsi="Arial"/>
          <w:u w:val="single"/>
        </w:rPr>
      </w:pPr>
      <w:r w:rsidRPr="00965F28">
        <w:rPr>
          <w:rStyle w:val="heading41"/>
          <w:rFonts w:ascii="Arial" w:hAnsi="Arial"/>
          <w:u w:val="single"/>
        </w:rPr>
        <w:t>Development Assessment Panels</w:t>
      </w:r>
    </w:p>
    <w:p w:rsidR="007B234E" w:rsidRPr="00674635" w:rsidRDefault="00A86890" w:rsidP="007B234E">
      <w:pPr>
        <w:pStyle w:val="Footer"/>
        <w:tabs>
          <w:tab w:val="clear" w:pos="8306"/>
          <w:tab w:val="right" w:pos="8222"/>
        </w:tabs>
        <w:spacing w:after="120"/>
        <w:ind w:right="-58"/>
        <w:rPr>
          <w:sz w:val="22"/>
          <w:szCs w:val="22"/>
        </w:rPr>
      </w:pPr>
      <w:r>
        <w:rPr>
          <w:sz w:val="22"/>
          <w:szCs w:val="22"/>
        </w:rPr>
        <w:t>Establishing</w:t>
      </w:r>
      <w:r w:rsidR="007B234E" w:rsidRPr="00674635">
        <w:rPr>
          <w:sz w:val="22"/>
          <w:szCs w:val="22"/>
        </w:rPr>
        <w:t xml:space="preserve"> Development Assessment Panels (DAPs) was a recommendation of the</w:t>
      </w:r>
      <w:r>
        <w:rPr>
          <w:sz w:val="22"/>
          <w:szCs w:val="22"/>
        </w:rPr>
        <w:t xml:space="preserve"> 2009</w:t>
      </w:r>
      <w:r w:rsidR="007B234E" w:rsidRPr="00674635">
        <w:rPr>
          <w:sz w:val="22"/>
          <w:szCs w:val="22"/>
        </w:rPr>
        <w:t xml:space="preserve"> </w:t>
      </w:r>
      <w:r w:rsidR="007B234E" w:rsidRPr="00674635">
        <w:rPr>
          <w:i/>
          <w:sz w:val="22"/>
          <w:szCs w:val="22"/>
        </w:rPr>
        <w:t>Building a Better Planning System</w:t>
      </w:r>
      <w:r w:rsidR="007B234E" w:rsidRPr="00674635">
        <w:rPr>
          <w:sz w:val="22"/>
          <w:szCs w:val="22"/>
        </w:rPr>
        <w:t xml:space="preserve"> review. Each DAP is made up of five panel members - three specialist members and two local government representatives. DAPs provide independent advice on major development proposals, while ensuring local government representation, thereby maintaining the link between high level strategies for the State and local community views. </w:t>
      </w:r>
    </w:p>
    <w:p w:rsidR="007B234E" w:rsidRPr="00674635" w:rsidRDefault="007B234E" w:rsidP="007B234E">
      <w:pPr>
        <w:ind w:right="-58"/>
        <w:rPr>
          <w:szCs w:val="22"/>
        </w:rPr>
      </w:pPr>
      <w:r w:rsidRPr="00674635">
        <w:rPr>
          <w:szCs w:val="22"/>
        </w:rPr>
        <w:t>The metropolitan Joint Development Assessment Panels currently are:</w:t>
      </w:r>
    </w:p>
    <w:p w:rsidR="007B234E" w:rsidRPr="00674635" w:rsidRDefault="007B234E" w:rsidP="007B234E">
      <w:pPr>
        <w:ind w:right="-58"/>
        <w:rPr>
          <w:szCs w:val="22"/>
        </w:rPr>
      </w:pPr>
    </w:p>
    <w:p w:rsidR="007B234E" w:rsidRPr="00674635" w:rsidRDefault="007B234E" w:rsidP="005F2005">
      <w:pPr>
        <w:numPr>
          <w:ilvl w:val="0"/>
          <w:numId w:val="20"/>
        </w:numPr>
        <w:overflowPunct w:val="0"/>
        <w:autoSpaceDE w:val="0"/>
        <w:autoSpaceDN w:val="0"/>
        <w:adjustRightInd w:val="0"/>
        <w:spacing w:after="120"/>
        <w:ind w:right="-58"/>
        <w:textAlignment w:val="baseline"/>
        <w:rPr>
          <w:szCs w:val="22"/>
        </w:rPr>
      </w:pPr>
      <w:r w:rsidRPr="00674635">
        <w:rPr>
          <w:szCs w:val="22"/>
        </w:rPr>
        <w:t xml:space="preserve">Metro </w:t>
      </w:r>
      <w:r w:rsidR="00A86890">
        <w:rPr>
          <w:szCs w:val="22"/>
        </w:rPr>
        <w:t>s</w:t>
      </w:r>
      <w:r w:rsidRPr="00674635">
        <w:rPr>
          <w:szCs w:val="22"/>
        </w:rPr>
        <w:t>outh</w:t>
      </w:r>
      <w:r w:rsidR="00A86890">
        <w:rPr>
          <w:szCs w:val="22"/>
        </w:rPr>
        <w:t>-w</w:t>
      </w:r>
      <w:r w:rsidRPr="00674635">
        <w:rPr>
          <w:szCs w:val="22"/>
        </w:rPr>
        <w:t>est</w:t>
      </w:r>
      <w:r w:rsidR="00A86890">
        <w:rPr>
          <w:szCs w:val="22"/>
        </w:rPr>
        <w:t xml:space="preserve"> </w:t>
      </w:r>
      <w:r w:rsidRPr="00674635">
        <w:rPr>
          <w:szCs w:val="22"/>
        </w:rPr>
        <w:t>– Cockburn, East Fremantle, Fremantle, Rockingham, Kwinana</w:t>
      </w:r>
    </w:p>
    <w:p w:rsidR="007B234E" w:rsidRPr="00674635" w:rsidRDefault="007B234E" w:rsidP="005F2005">
      <w:pPr>
        <w:numPr>
          <w:ilvl w:val="0"/>
          <w:numId w:val="20"/>
        </w:numPr>
        <w:overflowPunct w:val="0"/>
        <w:autoSpaceDE w:val="0"/>
        <w:autoSpaceDN w:val="0"/>
        <w:adjustRightInd w:val="0"/>
        <w:spacing w:after="120"/>
        <w:ind w:right="-58"/>
        <w:textAlignment w:val="baseline"/>
        <w:rPr>
          <w:szCs w:val="22"/>
        </w:rPr>
      </w:pPr>
      <w:r w:rsidRPr="00674635">
        <w:rPr>
          <w:szCs w:val="22"/>
        </w:rPr>
        <w:t xml:space="preserve">Metro </w:t>
      </w:r>
      <w:r w:rsidR="00A86890">
        <w:rPr>
          <w:szCs w:val="22"/>
        </w:rPr>
        <w:t>e</w:t>
      </w:r>
      <w:r w:rsidRPr="00674635">
        <w:rPr>
          <w:szCs w:val="22"/>
        </w:rPr>
        <w:t>ast</w:t>
      </w:r>
      <w:r w:rsidR="00A86890">
        <w:rPr>
          <w:szCs w:val="22"/>
        </w:rPr>
        <w:t xml:space="preserve"> </w:t>
      </w:r>
      <w:r w:rsidRPr="00674635">
        <w:rPr>
          <w:szCs w:val="22"/>
        </w:rPr>
        <w:t>– Armadale, Gosnells, Kalamunda, Mundaring, Serpentine-Jarrahdale, Swan</w:t>
      </w:r>
    </w:p>
    <w:p w:rsidR="007B234E" w:rsidRPr="00674635" w:rsidRDefault="007B234E" w:rsidP="005F2005">
      <w:pPr>
        <w:numPr>
          <w:ilvl w:val="0"/>
          <w:numId w:val="20"/>
        </w:numPr>
        <w:overflowPunct w:val="0"/>
        <w:autoSpaceDE w:val="0"/>
        <w:autoSpaceDN w:val="0"/>
        <w:adjustRightInd w:val="0"/>
        <w:spacing w:after="120"/>
        <w:ind w:right="-58"/>
        <w:textAlignment w:val="baseline"/>
        <w:rPr>
          <w:szCs w:val="22"/>
        </w:rPr>
      </w:pPr>
      <w:r w:rsidRPr="00674635">
        <w:rPr>
          <w:szCs w:val="22"/>
        </w:rPr>
        <w:t xml:space="preserve">Metro </w:t>
      </w:r>
      <w:r w:rsidR="00A86890">
        <w:rPr>
          <w:szCs w:val="22"/>
        </w:rPr>
        <w:t>n</w:t>
      </w:r>
      <w:r w:rsidRPr="00674635">
        <w:rPr>
          <w:szCs w:val="22"/>
        </w:rPr>
        <w:t>orth</w:t>
      </w:r>
      <w:r w:rsidR="00A86890">
        <w:rPr>
          <w:szCs w:val="22"/>
        </w:rPr>
        <w:t>-w</w:t>
      </w:r>
      <w:r w:rsidRPr="00674635">
        <w:rPr>
          <w:szCs w:val="22"/>
        </w:rPr>
        <w:t>est</w:t>
      </w:r>
      <w:r w:rsidR="00A86890">
        <w:rPr>
          <w:szCs w:val="22"/>
        </w:rPr>
        <w:t xml:space="preserve"> </w:t>
      </w:r>
      <w:r w:rsidRPr="00674635">
        <w:rPr>
          <w:szCs w:val="22"/>
        </w:rPr>
        <w:t>– Joondalup, Wanneroo, Stirling</w:t>
      </w:r>
    </w:p>
    <w:p w:rsidR="007B234E" w:rsidRPr="00674635" w:rsidRDefault="007B234E" w:rsidP="005F2005">
      <w:pPr>
        <w:numPr>
          <w:ilvl w:val="0"/>
          <w:numId w:val="20"/>
        </w:numPr>
        <w:overflowPunct w:val="0"/>
        <w:autoSpaceDE w:val="0"/>
        <w:autoSpaceDN w:val="0"/>
        <w:adjustRightInd w:val="0"/>
        <w:spacing w:after="120"/>
        <w:ind w:right="-58"/>
        <w:textAlignment w:val="baseline"/>
        <w:rPr>
          <w:szCs w:val="22"/>
        </w:rPr>
      </w:pPr>
      <w:r w:rsidRPr="00674635">
        <w:rPr>
          <w:szCs w:val="22"/>
        </w:rPr>
        <w:lastRenderedPageBreak/>
        <w:t xml:space="preserve">Metro </w:t>
      </w:r>
      <w:r w:rsidR="00A86890">
        <w:rPr>
          <w:szCs w:val="22"/>
        </w:rPr>
        <w:t>w</w:t>
      </w:r>
      <w:r w:rsidRPr="00674635">
        <w:rPr>
          <w:szCs w:val="22"/>
        </w:rPr>
        <w:t>est – Cambridge, Claremont, Cottesloe, Mosman Park, Nedlands, Peppermint Grove, Subiaco, Vincent</w:t>
      </w:r>
    </w:p>
    <w:p w:rsidR="007B234E" w:rsidRPr="00674635" w:rsidRDefault="007B234E" w:rsidP="005F2005">
      <w:pPr>
        <w:numPr>
          <w:ilvl w:val="0"/>
          <w:numId w:val="20"/>
        </w:numPr>
        <w:overflowPunct w:val="0"/>
        <w:autoSpaceDE w:val="0"/>
        <w:autoSpaceDN w:val="0"/>
        <w:adjustRightInd w:val="0"/>
        <w:spacing w:after="120"/>
        <w:ind w:right="-58"/>
        <w:textAlignment w:val="baseline"/>
        <w:rPr>
          <w:szCs w:val="22"/>
        </w:rPr>
      </w:pPr>
      <w:r w:rsidRPr="00674635">
        <w:rPr>
          <w:szCs w:val="22"/>
        </w:rPr>
        <w:t xml:space="preserve">Metro </w:t>
      </w:r>
      <w:r w:rsidR="00A86890">
        <w:rPr>
          <w:szCs w:val="22"/>
        </w:rPr>
        <w:t>c</w:t>
      </w:r>
      <w:r w:rsidRPr="00674635">
        <w:rPr>
          <w:szCs w:val="22"/>
        </w:rPr>
        <w:t>entral – Bassendean, Bayswater, Belmont, Canning, Melville, South Perth, Victoria Park.</w:t>
      </w:r>
    </w:p>
    <w:p w:rsidR="007B234E" w:rsidRPr="00674635" w:rsidRDefault="007B234E" w:rsidP="007B234E">
      <w:pPr>
        <w:ind w:right="-58"/>
        <w:rPr>
          <w:szCs w:val="22"/>
        </w:rPr>
      </w:pPr>
      <w:r w:rsidRPr="00674635">
        <w:rPr>
          <w:szCs w:val="22"/>
        </w:rPr>
        <w:t xml:space="preserve">The City of Perth is the only local government to have a </w:t>
      </w:r>
      <w:r w:rsidR="00A86890">
        <w:rPr>
          <w:szCs w:val="22"/>
        </w:rPr>
        <w:t>DAP</w:t>
      </w:r>
      <w:r w:rsidRPr="00674635">
        <w:rPr>
          <w:szCs w:val="22"/>
        </w:rPr>
        <w:t xml:space="preserve"> in its own right.</w:t>
      </w:r>
    </w:p>
    <w:p w:rsidR="007B234E" w:rsidRPr="00674635" w:rsidRDefault="007B234E" w:rsidP="007B234E">
      <w:pPr>
        <w:ind w:right="-58"/>
        <w:rPr>
          <w:szCs w:val="22"/>
        </w:rPr>
      </w:pPr>
    </w:p>
    <w:p w:rsidR="007B234E" w:rsidRPr="00965F28" w:rsidRDefault="007B234E" w:rsidP="00965F28">
      <w:pPr>
        <w:rPr>
          <w:rStyle w:val="heading41"/>
          <w:rFonts w:ascii="Arial" w:hAnsi="Arial"/>
          <w:u w:val="single"/>
        </w:rPr>
      </w:pPr>
      <w:r w:rsidRPr="00965F28">
        <w:rPr>
          <w:rStyle w:val="heading41"/>
          <w:rFonts w:ascii="Arial" w:hAnsi="Arial"/>
          <w:u w:val="single"/>
        </w:rPr>
        <w:t>State Administrative Tribunal</w:t>
      </w:r>
    </w:p>
    <w:p w:rsidR="007B234E" w:rsidRPr="00674635" w:rsidRDefault="007B234E" w:rsidP="007B234E">
      <w:pPr>
        <w:ind w:right="-58"/>
        <w:rPr>
          <w:szCs w:val="22"/>
        </w:rPr>
      </w:pPr>
      <w:r w:rsidRPr="00674635">
        <w:rPr>
          <w:szCs w:val="22"/>
        </w:rPr>
        <w:t xml:space="preserve">The State Administrative Tribunal (SAT) </w:t>
      </w:r>
      <w:r w:rsidR="00A86890">
        <w:rPr>
          <w:szCs w:val="22"/>
        </w:rPr>
        <w:t>wa</w:t>
      </w:r>
      <w:r w:rsidRPr="00674635">
        <w:rPr>
          <w:szCs w:val="22"/>
        </w:rPr>
        <w:t xml:space="preserve">s established under the </w:t>
      </w:r>
      <w:r w:rsidRPr="00674635">
        <w:rPr>
          <w:i/>
          <w:szCs w:val="22"/>
        </w:rPr>
        <w:t xml:space="preserve">State Administrative Tribunal Act 2004 </w:t>
      </w:r>
      <w:r w:rsidRPr="00674635">
        <w:rPr>
          <w:szCs w:val="22"/>
        </w:rPr>
        <w:t xml:space="preserve">and commenced operations in 2005. The Tribunal consists of judicial and non-judicial members with a wide range of skills and qualifications and deals with a broad range of matters </w:t>
      </w:r>
      <w:r w:rsidR="00A86890">
        <w:rPr>
          <w:szCs w:val="22"/>
        </w:rPr>
        <w:t>referred to</w:t>
      </w:r>
      <w:r w:rsidRPr="00674635">
        <w:rPr>
          <w:szCs w:val="22"/>
        </w:rPr>
        <w:t xml:space="preserve"> it by 151 enabling </w:t>
      </w:r>
      <w:r w:rsidRPr="00B5407E">
        <w:rPr>
          <w:szCs w:val="22"/>
        </w:rPr>
        <w:t>Acts and Regulations</w:t>
      </w:r>
      <w:r w:rsidRPr="00674635">
        <w:rPr>
          <w:szCs w:val="22"/>
        </w:rPr>
        <w:t xml:space="preserve">. </w:t>
      </w:r>
    </w:p>
    <w:p w:rsidR="007B234E" w:rsidRPr="00674635" w:rsidRDefault="007B234E" w:rsidP="007B234E">
      <w:pPr>
        <w:ind w:right="-58"/>
        <w:rPr>
          <w:szCs w:val="22"/>
        </w:rPr>
      </w:pPr>
    </w:p>
    <w:p w:rsidR="007B234E" w:rsidRDefault="007B234E" w:rsidP="007B234E">
      <w:pPr>
        <w:ind w:right="-58"/>
        <w:rPr>
          <w:szCs w:val="22"/>
        </w:rPr>
      </w:pPr>
      <w:r w:rsidRPr="00674635">
        <w:rPr>
          <w:szCs w:val="22"/>
        </w:rPr>
        <w:t xml:space="preserve">Many issues involving local governments are dealt with in the Development and Resources </w:t>
      </w:r>
      <w:r w:rsidR="00A86890">
        <w:rPr>
          <w:szCs w:val="22"/>
        </w:rPr>
        <w:t xml:space="preserve">(DR) </w:t>
      </w:r>
      <w:r w:rsidRPr="00674635">
        <w:rPr>
          <w:szCs w:val="22"/>
        </w:rPr>
        <w:t>stream</w:t>
      </w:r>
      <w:r w:rsidR="00A86890">
        <w:rPr>
          <w:szCs w:val="22"/>
        </w:rPr>
        <w:t xml:space="preserve"> of the SAT</w:t>
      </w:r>
      <w:r w:rsidRPr="00674635">
        <w:rPr>
          <w:szCs w:val="22"/>
        </w:rPr>
        <w:t xml:space="preserve">. </w:t>
      </w:r>
    </w:p>
    <w:p w:rsidR="00A86890" w:rsidRPr="00674635" w:rsidRDefault="00A86890" w:rsidP="007B234E">
      <w:pPr>
        <w:ind w:right="-58"/>
        <w:rPr>
          <w:szCs w:val="22"/>
        </w:rPr>
      </w:pPr>
    </w:p>
    <w:p w:rsidR="007B234E" w:rsidRPr="00674635" w:rsidRDefault="007B234E" w:rsidP="007B234E">
      <w:pPr>
        <w:ind w:left="540" w:right="-58"/>
        <w:rPr>
          <w:szCs w:val="22"/>
        </w:rPr>
      </w:pPr>
      <w:r w:rsidRPr="00674635">
        <w:rPr>
          <w:i/>
          <w:szCs w:val="22"/>
        </w:rPr>
        <w:t>As in previous years, almost 80% of the work of the Development and Resources (DR) Stream in 2010 - 2011 involved the review of decisions of state and local government authorities in relation to planning (mainly development and subdivision and some structure planning) applications. 61% of development and subdivision review applications were ‘class 1 planning applications’ (involving developments with a value of less than $250,000, houses with a value of less than $500,000 and subdivisions of up to three lots) and 39% of development and subdivision review applications were ‘class 2 planning applications’ (all other development and subdivision applications). 65% of planning review applications involved the review of the refusal of an application, 5% stemmed from ‘deemed’ refusals (failure to determine an application within a specified statutory period) and 30% involved the review of conditions imposed on approvals.</w:t>
      </w:r>
      <w:r w:rsidRPr="00674635">
        <w:rPr>
          <w:rStyle w:val="FootnoteReference"/>
          <w:szCs w:val="22"/>
        </w:rPr>
        <w:footnoteReference w:id="81"/>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Of DR applications finalised </w:t>
      </w:r>
      <w:r w:rsidR="0087777B">
        <w:rPr>
          <w:szCs w:val="22"/>
        </w:rPr>
        <w:t>during</w:t>
      </w:r>
      <w:r w:rsidR="0087777B" w:rsidRPr="00674635">
        <w:rPr>
          <w:szCs w:val="22"/>
        </w:rPr>
        <w:t xml:space="preserve"> </w:t>
      </w:r>
      <w:r w:rsidRPr="00674635">
        <w:rPr>
          <w:szCs w:val="22"/>
        </w:rPr>
        <w:t xml:space="preserve">2010 </w:t>
      </w:r>
      <w:r w:rsidR="0087777B">
        <w:rPr>
          <w:szCs w:val="22"/>
        </w:rPr>
        <w:t>and</w:t>
      </w:r>
      <w:r w:rsidRPr="00674635">
        <w:rPr>
          <w:szCs w:val="22"/>
        </w:rPr>
        <w:t xml:space="preserve"> 2011, 65</w:t>
      </w:r>
      <w:r w:rsidR="0087777B">
        <w:rPr>
          <w:szCs w:val="22"/>
        </w:rPr>
        <w:t xml:space="preserve"> per cent</w:t>
      </w:r>
      <w:r w:rsidRPr="00674635">
        <w:rPr>
          <w:szCs w:val="22"/>
        </w:rPr>
        <w:t xml:space="preserve"> were from the Perth </w:t>
      </w:r>
      <w:r w:rsidR="0087777B">
        <w:rPr>
          <w:szCs w:val="22"/>
        </w:rPr>
        <w:t>m</w:t>
      </w:r>
      <w:r w:rsidRPr="00674635">
        <w:rPr>
          <w:szCs w:val="22"/>
        </w:rPr>
        <w:t xml:space="preserve">etropolitan </w:t>
      </w:r>
      <w:r w:rsidR="0087777B">
        <w:rPr>
          <w:szCs w:val="22"/>
        </w:rPr>
        <w:t>r</w:t>
      </w:r>
      <w:r w:rsidRPr="00674635">
        <w:rPr>
          <w:szCs w:val="22"/>
        </w:rPr>
        <w:t xml:space="preserve">egion. </w:t>
      </w:r>
      <w:r w:rsidR="0087777B">
        <w:rPr>
          <w:szCs w:val="22"/>
        </w:rPr>
        <w:t>Analysis of</w:t>
      </w:r>
      <w:r w:rsidR="0087777B" w:rsidRPr="00674635">
        <w:rPr>
          <w:szCs w:val="22"/>
        </w:rPr>
        <w:t xml:space="preserve"> </w:t>
      </w:r>
      <w:r w:rsidR="0087777B">
        <w:rPr>
          <w:szCs w:val="22"/>
        </w:rPr>
        <w:t>t</w:t>
      </w:r>
      <w:r w:rsidRPr="00674635">
        <w:rPr>
          <w:szCs w:val="22"/>
        </w:rPr>
        <w:t xml:space="preserve">he register of applications </w:t>
      </w:r>
      <w:r w:rsidR="0087777B">
        <w:rPr>
          <w:szCs w:val="22"/>
        </w:rPr>
        <w:t>from</w:t>
      </w:r>
      <w:r w:rsidR="0087777B" w:rsidRPr="00674635">
        <w:rPr>
          <w:szCs w:val="22"/>
        </w:rPr>
        <w:t xml:space="preserve"> </w:t>
      </w:r>
      <w:r w:rsidRPr="00674635">
        <w:rPr>
          <w:szCs w:val="22"/>
        </w:rPr>
        <w:t xml:space="preserve">the </w:t>
      </w:r>
      <w:r w:rsidR="0087777B">
        <w:rPr>
          <w:szCs w:val="22"/>
        </w:rPr>
        <w:t>DR</w:t>
      </w:r>
      <w:r w:rsidRPr="00674635">
        <w:rPr>
          <w:szCs w:val="22"/>
        </w:rPr>
        <w:t xml:space="preserve"> stream </w:t>
      </w:r>
      <w:r w:rsidR="0087777B">
        <w:rPr>
          <w:szCs w:val="22"/>
        </w:rPr>
        <w:t xml:space="preserve">showed that </w:t>
      </w:r>
      <w:r w:rsidR="0087777B" w:rsidRPr="00674635">
        <w:rPr>
          <w:szCs w:val="22"/>
        </w:rPr>
        <w:t>metropolitan local governments were respondents to 654 SAT matters</w:t>
      </w:r>
      <w:r w:rsidR="0087777B">
        <w:rPr>
          <w:szCs w:val="22"/>
        </w:rPr>
        <w:t xml:space="preserve"> between 2008 and 2011.</w:t>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The Panel is concerned </w:t>
      </w:r>
      <w:r w:rsidR="001A5AB6" w:rsidRPr="00674635">
        <w:rPr>
          <w:szCs w:val="22"/>
        </w:rPr>
        <w:t xml:space="preserve">with the possibility that </w:t>
      </w:r>
      <w:r w:rsidR="000E5B42" w:rsidRPr="00674635">
        <w:rPr>
          <w:szCs w:val="22"/>
        </w:rPr>
        <w:t>c</w:t>
      </w:r>
      <w:r w:rsidRPr="00674635">
        <w:rPr>
          <w:szCs w:val="22"/>
        </w:rPr>
        <w:t xml:space="preserve">ouncils may </w:t>
      </w:r>
      <w:r w:rsidR="001A5AB6" w:rsidRPr="00674635">
        <w:rPr>
          <w:szCs w:val="22"/>
        </w:rPr>
        <w:t>reject proposals which come before them</w:t>
      </w:r>
      <w:r w:rsidRPr="00674635">
        <w:rPr>
          <w:szCs w:val="22"/>
        </w:rPr>
        <w:t xml:space="preserve">, in the knowledge that SAT will be responsible for making the final decision. It is evident that some </w:t>
      </w:r>
      <w:r w:rsidR="000E5B42" w:rsidRPr="00674635">
        <w:rPr>
          <w:szCs w:val="22"/>
        </w:rPr>
        <w:t xml:space="preserve">local governments </w:t>
      </w:r>
      <w:r w:rsidRPr="00674635">
        <w:rPr>
          <w:szCs w:val="22"/>
        </w:rPr>
        <w:t xml:space="preserve">are respondents to a disproportionate number of SAT matters, including Subiaco, Vincent, Fremantle, Nedlands and Stirling, which are generally </w:t>
      </w:r>
      <w:r w:rsidR="0087777B">
        <w:rPr>
          <w:szCs w:val="22"/>
        </w:rPr>
        <w:t xml:space="preserve">highly </w:t>
      </w:r>
      <w:r w:rsidRPr="00674635">
        <w:rPr>
          <w:szCs w:val="22"/>
        </w:rPr>
        <w:t>developed</w:t>
      </w:r>
      <w:r w:rsidR="0087777B">
        <w:rPr>
          <w:szCs w:val="22"/>
        </w:rPr>
        <w:t>,</w:t>
      </w:r>
      <w:r w:rsidRPr="00674635">
        <w:rPr>
          <w:szCs w:val="22"/>
        </w:rPr>
        <w:t xml:space="preserve"> inner</w:t>
      </w:r>
      <w:r w:rsidR="0087777B">
        <w:rPr>
          <w:szCs w:val="22"/>
        </w:rPr>
        <w:t>-</w:t>
      </w:r>
      <w:r w:rsidRPr="00674635">
        <w:rPr>
          <w:szCs w:val="22"/>
        </w:rPr>
        <w:t>urban local governments.</w:t>
      </w:r>
      <w:r w:rsidRPr="00674635">
        <w:rPr>
          <w:rStyle w:val="FootnoteReference"/>
          <w:szCs w:val="22"/>
        </w:rPr>
        <w:footnoteReference w:id="82"/>
      </w:r>
      <w:r w:rsidRPr="00674635">
        <w:rPr>
          <w:szCs w:val="22"/>
        </w:rPr>
        <w:t xml:space="preserve"> </w:t>
      </w:r>
      <w:r w:rsidR="0087777B">
        <w:rPr>
          <w:szCs w:val="22"/>
        </w:rPr>
        <w:t>This</w:t>
      </w:r>
      <w:r w:rsidR="0087777B" w:rsidRPr="00674635">
        <w:rPr>
          <w:szCs w:val="22"/>
        </w:rPr>
        <w:t xml:space="preserve"> </w:t>
      </w:r>
      <w:r w:rsidRPr="00674635">
        <w:rPr>
          <w:szCs w:val="22"/>
        </w:rPr>
        <w:t xml:space="preserve">may be </w:t>
      </w:r>
      <w:r w:rsidR="0087777B">
        <w:rPr>
          <w:szCs w:val="22"/>
        </w:rPr>
        <w:t>because</w:t>
      </w:r>
      <w:r w:rsidRPr="00674635">
        <w:rPr>
          <w:szCs w:val="22"/>
        </w:rPr>
        <w:t xml:space="preserve"> applications in more densely developed </w:t>
      </w:r>
      <w:r w:rsidR="0087777B">
        <w:rPr>
          <w:szCs w:val="22"/>
        </w:rPr>
        <w:t>local governments</w:t>
      </w:r>
      <w:r w:rsidR="0087777B" w:rsidRPr="00674635">
        <w:rPr>
          <w:szCs w:val="22"/>
        </w:rPr>
        <w:t xml:space="preserve"> </w:t>
      </w:r>
      <w:r w:rsidR="0087777B">
        <w:rPr>
          <w:szCs w:val="22"/>
        </w:rPr>
        <w:t>are</w:t>
      </w:r>
      <w:r w:rsidRPr="00674635">
        <w:rPr>
          <w:szCs w:val="22"/>
        </w:rPr>
        <w:t xml:space="preserve"> more controversial than in less densely developed areas. Conversely</w:t>
      </w:r>
      <w:r w:rsidR="0087777B">
        <w:rPr>
          <w:szCs w:val="22"/>
        </w:rPr>
        <w:t xml:space="preserve"> though</w:t>
      </w:r>
      <w:r w:rsidRPr="00674635">
        <w:rPr>
          <w:szCs w:val="22"/>
        </w:rPr>
        <w:t>, Serpentine-Jarrahdale, a developing area on the metropolitan fringe, is also over</w:t>
      </w:r>
      <w:r w:rsidR="0087777B">
        <w:rPr>
          <w:szCs w:val="22"/>
        </w:rPr>
        <w:t>-</w:t>
      </w:r>
      <w:r w:rsidRPr="00674635">
        <w:rPr>
          <w:szCs w:val="22"/>
        </w:rPr>
        <w:t xml:space="preserve">represented. </w:t>
      </w:r>
    </w:p>
    <w:p w:rsidR="007B234E" w:rsidRPr="00674635" w:rsidRDefault="007B234E" w:rsidP="007B234E">
      <w:pPr>
        <w:ind w:right="-58"/>
        <w:rPr>
          <w:szCs w:val="22"/>
        </w:rPr>
      </w:pPr>
    </w:p>
    <w:p w:rsidR="007B234E" w:rsidRPr="00965F28" w:rsidRDefault="007B234E" w:rsidP="00965F28">
      <w:pPr>
        <w:rPr>
          <w:rStyle w:val="heading41"/>
          <w:rFonts w:ascii="Arial" w:hAnsi="Arial"/>
          <w:i/>
          <w:u w:val="single"/>
        </w:rPr>
      </w:pPr>
      <w:r w:rsidRPr="00965F28">
        <w:rPr>
          <w:rStyle w:val="heading41"/>
          <w:rFonts w:ascii="Arial" w:hAnsi="Arial"/>
          <w:i/>
          <w:u w:val="single"/>
        </w:rPr>
        <w:t xml:space="preserve">Directions 2031 and </w:t>
      </w:r>
      <w:r w:rsidR="0087777B" w:rsidRPr="00965F28">
        <w:rPr>
          <w:rStyle w:val="heading41"/>
          <w:rFonts w:ascii="Arial" w:hAnsi="Arial"/>
          <w:i/>
          <w:u w:val="single"/>
        </w:rPr>
        <w:t>b</w:t>
      </w:r>
      <w:r w:rsidRPr="00965F28">
        <w:rPr>
          <w:rStyle w:val="heading41"/>
          <w:rFonts w:ascii="Arial" w:hAnsi="Arial"/>
          <w:i/>
          <w:u w:val="single"/>
        </w:rPr>
        <w:t>eyond</w:t>
      </w:r>
    </w:p>
    <w:p w:rsidR="007B234E" w:rsidRPr="00674635" w:rsidRDefault="007B234E" w:rsidP="007B234E">
      <w:pPr>
        <w:ind w:right="-58"/>
        <w:rPr>
          <w:szCs w:val="22"/>
        </w:rPr>
      </w:pPr>
      <w:r w:rsidRPr="00674635">
        <w:rPr>
          <w:i/>
          <w:szCs w:val="22"/>
        </w:rPr>
        <w:t xml:space="preserve">Directions 2031 </w:t>
      </w:r>
      <w:proofErr w:type="gramStart"/>
      <w:r w:rsidRPr="00674635">
        <w:rPr>
          <w:szCs w:val="22"/>
        </w:rPr>
        <w:t>is</w:t>
      </w:r>
      <w:proofErr w:type="gramEnd"/>
      <w:r w:rsidRPr="00674635">
        <w:rPr>
          <w:szCs w:val="22"/>
        </w:rPr>
        <w:t xml:space="preserve"> a high</w:t>
      </w:r>
      <w:r w:rsidR="0087777B">
        <w:rPr>
          <w:szCs w:val="22"/>
        </w:rPr>
        <w:t>-</w:t>
      </w:r>
      <w:r w:rsidRPr="00674635">
        <w:rPr>
          <w:szCs w:val="22"/>
        </w:rPr>
        <w:t xml:space="preserve">level spatial framework and strategic plan for the future growth of the Perth region. It provides a framework to guide the detailed planning and delivery of housing, infrastructure and services necessary to accommodate a range of growth scenarios. </w:t>
      </w:r>
      <w:r w:rsidR="000E5B42" w:rsidRPr="00674635">
        <w:rPr>
          <w:i/>
          <w:szCs w:val="22"/>
        </w:rPr>
        <w:t>Directions 2031</w:t>
      </w:r>
      <w:r w:rsidRPr="00674635">
        <w:rPr>
          <w:i/>
          <w:szCs w:val="22"/>
        </w:rPr>
        <w:t xml:space="preserve"> </w:t>
      </w:r>
      <w:proofErr w:type="gramStart"/>
      <w:r w:rsidRPr="00674635">
        <w:rPr>
          <w:szCs w:val="22"/>
        </w:rPr>
        <w:t>is</w:t>
      </w:r>
      <w:proofErr w:type="gramEnd"/>
      <w:r w:rsidRPr="00674635">
        <w:rPr>
          <w:szCs w:val="22"/>
        </w:rPr>
        <w:t xml:space="preserve"> a </w:t>
      </w:r>
      <w:r w:rsidR="00955D64">
        <w:rPr>
          <w:szCs w:val="22"/>
        </w:rPr>
        <w:t>‘</w:t>
      </w:r>
      <w:r w:rsidRPr="00674635">
        <w:rPr>
          <w:szCs w:val="22"/>
        </w:rPr>
        <w:t xml:space="preserve">framework for future growth and development </w:t>
      </w:r>
      <w:r w:rsidRPr="00674635">
        <w:rPr>
          <w:szCs w:val="22"/>
        </w:rPr>
        <w:lastRenderedPageBreak/>
        <w:t>of Perth and Peel within which more detailed policies and programs will be progressively developed and refined.</w:t>
      </w:r>
      <w:r w:rsidR="00955D64">
        <w:rPr>
          <w:szCs w:val="22"/>
        </w:rPr>
        <w:t>’</w:t>
      </w:r>
      <w:r w:rsidRPr="00674635">
        <w:rPr>
          <w:szCs w:val="22"/>
        </w:rPr>
        <w:t xml:space="preserve"> It is a </w:t>
      </w:r>
      <w:r w:rsidR="00955D64">
        <w:rPr>
          <w:szCs w:val="22"/>
        </w:rPr>
        <w:t>‘</w:t>
      </w:r>
      <w:r w:rsidRPr="00674635">
        <w:rPr>
          <w:szCs w:val="22"/>
        </w:rPr>
        <w:t>long</w:t>
      </w:r>
      <w:r w:rsidR="0087777B">
        <w:rPr>
          <w:szCs w:val="22"/>
        </w:rPr>
        <w:t>-</w:t>
      </w:r>
      <w:r w:rsidRPr="00674635">
        <w:rPr>
          <w:szCs w:val="22"/>
        </w:rPr>
        <w:t>term strategic guide to decision-making</w:t>
      </w:r>
      <w:r w:rsidR="00955D64">
        <w:rPr>
          <w:szCs w:val="22"/>
        </w:rPr>
        <w:t>’</w:t>
      </w:r>
      <w:r w:rsidRPr="00674635">
        <w:rPr>
          <w:szCs w:val="22"/>
        </w:rPr>
        <w:t xml:space="preserve"> rather than a statutory plan. It sets out five strategic themes and objectives</w:t>
      </w:r>
      <w:r w:rsidR="0087777B">
        <w:rPr>
          <w:szCs w:val="22"/>
        </w:rPr>
        <w:t xml:space="preserve"> </w:t>
      </w:r>
      <w:proofErr w:type="gramStart"/>
      <w:r w:rsidR="0087777B">
        <w:rPr>
          <w:szCs w:val="22"/>
        </w:rPr>
        <w:t xml:space="preserve">- </w:t>
      </w:r>
      <w:r w:rsidRPr="00674635">
        <w:rPr>
          <w:szCs w:val="22"/>
        </w:rPr>
        <w:t xml:space="preserve"> </w:t>
      </w:r>
      <w:r w:rsidR="0087777B">
        <w:rPr>
          <w:szCs w:val="22"/>
        </w:rPr>
        <w:t>l</w:t>
      </w:r>
      <w:r w:rsidRPr="00674635">
        <w:rPr>
          <w:szCs w:val="22"/>
        </w:rPr>
        <w:t>iveable</w:t>
      </w:r>
      <w:proofErr w:type="gramEnd"/>
      <w:r w:rsidR="0087777B">
        <w:rPr>
          <w:szCs w:val="22"/>
        </w:rPr>
        <w:t>,</w:t>
      </w:r>
      <w:r w:rsidRPr="00674635">
        <w:rPr>
          <w:szCs w:val="22"/>
        </w:rPr>
        <w:t xml:space="preserve"> </w:t>
      </w:r>
      <w:r w:rsidR="0087777B">
        <w:rPr>
          <w:szCs w:val="22"/>
        </w:rPr>
        <w:t>p</w:t>
      </w:r>
      <w:r w:rsidRPr="00674635">
        <w:rPr>
          <w:szCs w:val="22"/>
        </w:rPr>
        <w:t>rosperous</w:t>
      </w:r>
      <w:r w:rsidR="0087777B">
        <w:rPr>
          <w:szCs w:val="22"/>
        </w:rPr>
        <w:t>,</w:t>
      </w:r>
      <w:r w:rsidRPr="00674635">
        <w:rPr>
          <w:szCs w:val="22"/>
        </w:rPr>
        <w:t xml:space="preserve"> </w:t>
      </w:r>
      <w:r w:rsidR="0087777B">
        <w:rPr>
          <w:szCs w:val="22"/>
        </w:rPr>
        <w:t>a</w:t>
      </w:r>
      <w:r w:rsidRPr="00674635">
        <w:rPr>
          <w:szCs w:val="22"/>
        </w:rPr>
        <w:t>ccessible</w:t>
      </w:r>
      <w:r w:rsidR="0087777B">
        <w:rPr>
          <w:szCs w:val="22"/>
        </w:rPr>
        <w:t>,</w:t>
      </w:r>
      <w:r w:rsidRPr="00674635">
        <w:rPr>
          <w:szCs w:val="22"/>
        </w:rPr>
        <w:t xml:space="preserve"> </w:t>
      </w:r>
      <w:r w:rsidR="0087777B">
        <w:rPr>
          <w:szCs w:val="22"/>
        </w:rPr>
        <w:t>s</w:t>
      </w:r>
      <w:r w:rsidRPr="00674635">
        <w:rPr>
          <w:szCs w:val="22"/>
        </w:rPr>
        <w:t xml:space="preserve">ustainable and </w:t>
      </w:r>
      <w:r w:rsidR="0087777B">
        <w:rPr>
          <w:szCs w:val="22"/>
        </w:rPr>
        <w:t>r</w:t>
      </w:r>
      <w:r w:rsidRPr="00674635">
        <w:rPr>
          <w:szCs w:val="22"/>
        </w:rPr>
        <w:t>esponsible.</w:t>
      </w:r>
    </w:p>
    <w:p w:rsidR="007B234E" w:rsidRPr="00674635" w:rsidRDefault="007B234E" w:rsidP="007B234E">
      <w:pPr>
        <w:ind w:right="-58"/>
        <w:rPr>
          <w:szCs w:val="22"/>
        </w:rPr>
      </w:pPr>
    </w:p>
    <w:p w:rsidR="007B234E" w:rsidRPr="00674635" w:rsidRDefault="00BB2641" w:rsidP="007B234E">
      <w:pPr>
        <w:ind w:right="-58"/>
        <w:rPr>
          <w:szCs w:val="22"/>
        </w:rPr>
      </w:pPr>
      <w:r>
        <w:rPr>
          <w:szCs w:val="22"/>
        </w:rPr>
        <w:t>A</w:t>
      </w:r>
      <w:r w:rsidR="007B234E" w:rsidRPr="00674635">
        <w:rPr>
          <w:szCs w:val="22"/>
        </w:rPr>
        <w:t xml:space="preserve">ctivity Centres are also identified. These are hubs </w:t>
      </w:r>
      <w:r>
        <w:rPr>
          <w:szCs w:val="22"/>
        </w:rPr>
        <w:t xml:space="preserve">that </w:t>
      </w:r>
      <w:r w:rsidR="0087777B">
        <w:rPr>
          <w:szCs w:val="22"/>
        </w:rPr>
        <w:t>a</w:t>
      </w:r>
      <w:r>
        <w:rPr>
          <w:szCs w:val="22"/>
        </w:rPr>
        <w:t>ttract</w:t>
      </w:r>
      <w:r w:rsidR="0087777B">
        <w:rPr>
          <w:szCs w:val="22"/>
        </w:rPr>
        <w:t xml:space="preserve"> a</w:t>
      </w:r>
      <w:r w:rsidR="007B234E" w:rsidRPr="00674635">
        <w:rPr>
          <w:szCs w:val="22"/>
        </w:rPr>
        <w:t xml:space="preserve"> concentration of commercial uses and </w:t>
      </w:r>
      <w:r w:rsidR="0087777B">
        <w:rPr>
          <w:szCs w:val="22"/>
        </w:rPr>
        <w:t xml:space="preserve">are </w:t>
      </w:r>
      <w:r w:rsidR="007B234E" w:rsidRPr="00674635">
        <w:rPr>
          <w:szCs w:val="22"/>
        </w:rPr>
        <w:t xml:space="preserve">supported by other uses. The functions of these centres </w:t>
      </w:r>
      <w:r>
        <w:rPr>
          <w:szCs w:val="22"/>
        </w:rPr>
        <w:t>are to</w:t>
      </w:r>
      <w:r w:rsidR="007B234E" w:rsidRPr="00674635">
        <w:rPr>
          <w:szCs w:val="22"/>
        </w:rPr>
        <w:t>:</w:t>
      </w:r>
    </w:p>
    <w:p w:rsidR="007B234E" w:rsidRPr="00674635" w:rsidRDefault="007B234E" w:rsidP="007B234E">
      <w:pPr>
        <w:ind w:right="-58"/>
        <w:rPr>
          <w:szCs w:val="22"/>
        </w:rPr>
      </w:pPr>
    </w:p>
    <w:p w:rsidR="007B234E" w:rsidRPr="00674635" w:rsidRDefault="00BB2641" w:rsidP="005F2005">
      <w:pPr>
        <w:numPr>
          <w:ilvl w:val="0"/>
          <w:numId w:val="46"/>
        </w:numPr>
        <w:ind w:right="-58"/>
        <w:rPr>
          <w:szCs w:val="22"/>
        </w:rPr>
      </w:pPr>
      <w:r>
        <w:rPr>
          <w:szCs w:val="22"/>
        </w:rPr>
        <w:t>p</w:t>
      </w:r>
      <w:r w:rsidR="007B234E" w:rsidRPr="00674635">
        <w:rPr>
          <w:szCs w:val="22"/>
        </w:rPr>
        <w:t>rovide services, employment and activities that are appropriate for and accessible to the communities they support</w:t>
      </w:r>
    </w:p>
    <w:p w:rsidR="007B234E" w:rsidRPr="00674635" w:rsidRDefault="00BB2641" w:rsidP="005F2005">
      <w:pPr>
        <w:numPr>
          <w:ilvl w:val="0"/>
          <w:numId w:val="46"/>
        </w:numPr>
        <w:ind w:right="-58"/>
        <w:rPr>
          <w:szCs w:val="22"/>
        </w:rPr>
      </w:pPr>
      <w:r>
        <w:rPr>
          <w:szCs w:val="22"/>
        </w:rPr>
        <w:t>b</w:t>
      </w:r>
      <w:r w:rsidR="007B234E" w:rsidRPr="00674635">
        <w:rPr>
          <w:szCs w:val="22"/>
        </w:rPr>
        <w:t>e integrated with and encourage the efficient operation of the transport network, with particular emphasis on promoting public transport, walking and cycling and reducing the number and length of trips</w:t>
      </w:r>
    </w:p>
    <w:p w:rsidR="007B234E" w:rsidRPr="00674635" w:rsidRDefault="00BB2641" w:rsidP="005F2005">
      <w:pPr>
        <w:numPr>
          <w:ilvl w:val="0"/>
          <w:numId w:val="46"/>
        </w:numPr>
        <w:ind w:right="-58"/>
        <w:rPr>
          <w:szCs w:val="22"/>
        </w:rPr>
      </w:pPr>
      <w:r>
        <w:rPr>
          <w:szCs w:val="22"/>
        </w:rPr>
        <w:t>b</w:t>
      </w:r>
      <w:r w:rsidR="007B234E" w:rsidRPr="00674635">
        <w:rPr>
          <w:szCs w:val="22"/>
        </w:rPr>
        <w:t>e designed based on transit orientated development principles</w:t>
      </w:r>
    </w:p>
    <w:p w:rsidR="007B234E" w:rsidRPr="00674635" w:rsidRDefault="00BB2641" w:rsidP="005F2005">
      <w:pPr>
        <w:numPr>
          <w:ilvl w:val="0"/>
          <w:numId w:val="46"/>
        </w:numPr>
        <w:ind w:right="-58"/>
        <w:rPr>
          <w:szCs w:val="22"/>
        </w:rPr>
      </w:pPr>
      <w:r>
        <w:rPr>
          <w:szCs w:val="22"/>
        </w:rPr>
        <w:t>p</w:t>
      </w:r>
      <w:r w:rsidR="007B234E" w:rsidRPr="00674635">
        <w:rPr>
          <w:szCs w:val="22"/>
        </w:rPr>
        <w:t>rovide opportunities as places to live through higher density housing and the development of social and cultural networks</w:t>
      </w:r>
    </w:p>
    <w:p w:rsidR="007B234E" w:rsidRPr="00674635" w:rsidRDefault="00BB2641" w:rsidP="005F2005">
      <w:pPr>
        <w:numPr>
          <w:ilvl w:val="0"/>
          <w:numId w:val="46"/>
        </w:numPr>
        <w:ind w:right="-58"/>
        <w:rPr>
          <w:szCs w:val="22"/>
        </w:rPr>
      </w:pPr>
      <w:r>
        <w:rPr>
          <w:szCs w:val="22"/>
        </w:rPr>
        <w:t>e</w:t>
      </w:r>
      <w:r w:rsidR="007B234E" w:rsidRPr="00674635">
        <w:rPr>
          <w:szCs w:val="22"/>
        </w:rPr>
        <w:t>ncourage the agglomeration of economic activity and business synergies</w:t>
      </w:r>
    </w:p>
    <w:p w:rsidR="007B234E" w:rsidRPr="00674635" w:rsidRDefault="00BB2641" w:rsidP="005F2005">
      <w:pPr>
        <w:numPr>
          <w:ilvl w:val="0"/>
          <w:numId w:val="46"/>
        </w:numPr>
        <w:ind w:right="-58"/>
        <w:rPr>
          <w:szCs w:val="22"/>
        </w:rPr>
      </w:pPr>
      <w:proofErr w:type="gramStart"/>
      <w:r>
        <w:rPr>
          <w:szCs w:val="22"/>
        </w:rPr>
        <w:t>s</w:t>
      </w:r>
      <w:r w:rsidR="007B234E" w:rsidRPr="00674635">
        <w:rPr>
          <w:szCs w:val="22"/>
        </w:rPr>
        <w:t>upport</w:t>
      </w:r>
      <w:proofErr w:type="gramEnd"/>
      <w:r w:rsidR="007B234E" w:rsidRPr="00674635">
        <w:rPr>
          <w:szCs w:val="22"/>
        </w:rPr>
        <w:t xml:space="preserve"> the development of local identity and sense of place.</w:t>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The Activity Centre </w:t>
      </w:r>
      <w:r w:rsidR="00BB2641">
        <w:rPr>
          <w:szCs w:val="22"/>
        </w:rPr>
        <w:t>h</w:t>
      </w:r>
      <w:r w:rsidRPr="00674635">
        <w:rPr>
          <w:szCs w:val="22"/>
        </w:rPr>
        <w:t>ierarchy is identified as follows:</w:t>
      </w:r>
    </w:p>
    <w:p w:rsidR="007B234E" w:rsidRPr="00674635" w:rsidRDefault="007B234E" w:rsidP="007B234E">
      <w:pPr>
        <w:ind w:right="-58"/>
        <w:rPr>
          <w:szCs w:val="22"/>
        </w:rPr>
      </w:pPr>
    </w:p>
    <w:p w:rsidR="007B234E" w:rsidRPr="00674635" w:rsidRDefault="007B234E" w:rsidP="005F2005">
      <w:pPr>
        <w:numPr>
          <w:ilvl w:val="0"/>
          <w:numId w:val="47"/>
        </w:numPr>
        <w:ind w:right="-58"/>
        <w:rPr>
          <w:szCs w:val="22"/>
        </w:rPr>
      </w:pPr>
      <w:r w:rsidRPr="00674635">
        <w:rPr>
          <w:szCs w:val="22"/>
        </w:rPr>
        <w:t>Capital City</w:t>
      </w:r>
      <w:r w:rsidR="00BB2641">
        <w:rPr>
          <w:szCs w:val="22"/>
        </w:rPr>
        <w:t xml:space="preserve"> </w:t>
      </w:r>
      <w:r w:rsidR="00BB2641" w:rsidRPr="00674635">
        <w:rPr>
          <w:szCs w:val="22"/>
        </w:rPr>
        <w:t>–</w:t>
      </w:r>
      <w:r w:rsidRPr="00674635">
        <w:rPr>
          <w:szCs w:val="22"/>
        </w:rPr>
        <w:t xml:space="preserve"> the</w:t>
      </w:r>
      <w:r w:rsidR="00BB2641">
        <w:rPr>
          <w:szCs w:val="22"/>
        </w:rPr>
        <w:t xml:space="preserve"> </w:t>
      </w:r>
      <w:r w:rsidRPr="00674635">
        <w:rPr>
          <w:szCs w:val="22"/>
        </w:rPr>
        <w:t>main focus for civic, cultural, administrative, business, retail and tourism activity</w:t>
      </w:r>
      <w:r w:rsidR="00BB2641">
        <w:rPr>
          <w:szCs w:val="22"/>
        </w:rPr>
        <w:t xml:space="preserve"> </w:t>
      </w:r>
      <w:r w:rsidR="00BB2641" w:rsidRPr="00674635">
        <w:rPr>
          <w:szCs w:val="22"/>
        </w:rPr>
        <w:t>–</w:t>
      </w:r>
      <w:r w:rsidRPr="00674635">
        <w:rPr>
          <w:szCs w:val="22"/>
        </w:rPr>
        <w:t xml:space="preserve">, includes Perth, West Perth, East Perth and Northbridge.  </w:t>
      </w:r>
    </w:p>
    <w:p w:rsidR="007B234E" w:rsidRPr="00674635" w:rsidRDefault="007B234E" w:rsidP="005F2005">
      <w:pPr>
        <w:numPr>
          <w:ilvl w:val="0"/>
          <w:numId w:val="47"/>
        </w:numPr>
        <w:ind w:right="-58"/>
        <w:rPr>
          <w:szCs w:val="22"/>
        </w:rPr>
      </w:pPr>
      <w:r w:rsidRPr="00674635">
        <w:rPr>
          <w:szCs w:val="22"/>
        </w:rPr>
        <w:t xml:space="preserve">Strategic Metropolitan Centres – </w:t>
      </w:r>
      <w:r w:rsidR="00BB2641">
        <w:rPr>
          <w:szCs w:val="22"/>
        </w:rPr>
        <w:t>m</w:t>
      </w:r>
      <w:r w:rsidR="00BB2641" w:rsidRPr="00674635">
        <w:rPr>
          <w:szCs w:val="22"/>
        </w:rPr>
        <w:t>ultipurpose centres that provide a mix of retail, office, community, entertainment, residential and emp</w:t>
      </w:r>
      <w:r w:rsidR="00BB2641">
        <w:rPr>
          <w:szCs w:val="22"/>
        </w:rPr>
        <w:t>loyment activities and are well-serviced by high-</w:t>
      </w:r>
      <w:r w:rsidR="00BB2641" w:rsidRPr="00674635">
        <w:rPr>
          <w:szCs w:val="22"/>
        </w:rPr>
        <w:t>frequency public transport</w:t>
      </w:r>
      <w:r w:rsidR="00BB2641">
        <w:rPr>
          <w:szCs w:val="22"/>
        </w:rPr>
        <w:t xml:space="preserve"> </w:t>
      </w:r>
      <w:r w:rsidR="00BB2641" w:rsidRPr="00674635">
        <w:rPr>
          <w:szCs w:val="22"/>
        </w:rPr>
        <w:t xml:space="preserve">– </w:t>
      </w:r>
      <w:r w:rsidRPr="00674635">
        <w:rPr>
          <w:szCs w:val="22"/>
        </w:rPr>
        <w:t>Armadale, Cannington, Fremantle, Joondalup, Mandurah, Morley, Midland, Stirling, Rockingham and Yanchep (emerging). .</w:t>
      </w:r>
    </w:p>
    <w:p w:rsidR="007B234E" w:rsidRPr="00674635" w:rsidRDefault="007B234E" w:rsidP="005F2005">
      <w:pPr>
        <w:numPr>
          <w:ilvl w:val="0"/>
          <w:numId w:val="47"/>
        </w:numPr>
        <w:ind w:right="-58"/>
        <w:rPr>
          <w:szCs w:val="22"/>
        </w:rPr>
      </w:pPr>
      <w:r w:rsidRPr="00674635">
        <w:rPr>
          <w:szCs w:val="22"/>
        </w:rPr>
        <w:t xml:space="preserve">Secondary Centres – </w:t>
      </w:r>
      <w:r w:rsidR="00BB2641" w:rsidRPr="00674635">
        <w:rPr>
          <w:szCs w:val="22"/>
        </w:rPr>
        <w:t>these generally serve smaller catchments and offer a more limited range of services, facilities and employment opportunities –</w:t>
      </w:r>
      <w:r w:rsidR="00BB2641">
        <w:rPr>
          <w:szCs w:val="22"/>
        </w:rPr>
        <w:t xml:space="preserve"> </w:t>
      </w:r>
      <w:r w:rsidRPr="00674635">
        <w:rPr>
          <w:szCs w:val="22"/>
        </w:rPr>
        <w:t>Alkimos, Claremont, Cockburn, Subiaco, Wanneroo..</w:t>
      </w:r>
    </w:p>
    <w:p w:rsidR="007B234E" w:rsidRPr="00674635" w:rsidRDefault="007B234E" w:rsidP="005F2005">
      <w:pPr>
        <w:numPr>
          <w:ilvl w:val="0"/>
          <w:numId w:val="47"/>
        </w:numPr>
        <w:ind w:right="-58"/>
        <w:rPr>
          <w:szCs w:val="22"/>
        </w:rPr>
      </w:pPr>
      <w:r w:rsidRPr="00674635">
        <w:rPr>
          <w:szCs w:val="22"/>
        </w:rPr>
        <w:t xml:space="preserve">District Centres – </w:t>
      </w:r>
      <w:r w:rsidR="00BB2641">
        <w:rPr>
          <w:szCs w:val="22"/>
        </w:rPr>
        <w:t>g</w:t>
      </w:r>
      <w:r w:rsidR="00BB2641" w:rsidRPr="00674635">
        <w:rPr>
          <w:szCs w:val="22"/>
        </w:rPr>
        <w:t>enerally serving the main weekly household shopping, service and community needs of a district</w:t>
      </w:r>
      <w:r w:rsidR="00BB2641">
        <w:rPr>
          <w:szCs w:val="22"/>
        </w:rPr>
        <w:t>, predominantly retail-</w:t>
      </w:r>
      <w:r w:rsidR="00BB2641" w:rsidRPr="00674635">
        <w:rPr>
          <w:szCs w:val="22"/>
        </w:rPr>
        <w:t>focused but also associated with civic, community and recreation facilities –</w:t>
      </w:r>
      <w:r w:rsidR="00BB2641">
        <w:rPr>
          <w:szCs w:val="22"/>
        </w:rPr>
        <w:t xml:space="preserve"> </w:t>
      </w:r>
      <w:r w:rsidRPr="00674635">
        <w:rPr>
          <w:szCs w:val="22"/>
        </w:rPr>
        <w:t>e.g. Currambine, Riverton</w:t>
      </w:r>
      <w:proofErr w:type="gramStart"/>
      <w:r w:rsidRPr="00674635">
        <w:rPr>
          <w:szCs w:val="22"/>
        </w:rPr>
        <w:t>..</w:t>
      </w:r>
      <w:proofErr w:type="gramEnd"/>
      <w:r w:rsidRPr="00674635">
        <w:rPr>
          <w:szCs w:val="22"/>
        </w:rPr>
        <w:t xml:space="preserve">  </w:t>
      </w:r>
    </w:p>
    <w:p w:rsidR="007B234E" w:rsidRPr="00674635" w:rsidRDefault="007B234E" w:rsidP="005F2005">
      <w:pPr>
        <w:numPr>
          <w:ilvl w:val="0"/>
          <w:numId w:val="47"/>
        </w:numPr>
        <w:ind w:right="-58"/>
        <w:rPr>
          <w:szCs w:val="22"/>
        </w:rPr>
      </w:pPr>
      <w:r w:rsidRPr="00674635">
        <w:rPr>
          <w:szCs w:val="22"/>
        </w:rPr>
        <w:t xml:space="preserve">Neighbourhood Centres </w:t>
      </w:r>
      <w:r w:rsidR="00BB2641" w:rsidRPr="00674635">
        <w:rPr>
          <w:szCs w:val="22"/>
        </w:rPr>
        <w:t>–</w:t>
      </w:r>
      <w:r w:rsidR="00BB2641">
        <w:rPr>
          <w:szCs w:val="22"/>
        </w:rPr>
        <w:t xml:space="preserve"> </w:t>
      </w:r>
      <w:r w:rsidRPr="00674635">
        <w:rPr>
          <w:szCs w:val="22"/>
        </w:rPr>
        <w:t>catering for main daily shopping needs and occasionally other uses and community facilities.</w:t>
      </w:r>
    </w:p>
    <w:p w:rsidR="007B234E" w:rsidRPr="00674635" w:rsidRDefault="007B234E" w:rsidP="005F2005">
      <w:pPr>
        <w:numPr>
          <w:ilvl w:val="0"/>
          <w:numId w:val="47"/>
        </w:numPr>
        <w:ind w:right="-58"/>
        <w:rPr>
          <w:szCs w:val="22"/>
        </w:rPr>
      </w:pPr>
      <w:r w:rsidRPr="00674635">
        <w:rPr>
          <w:szCs w:val="22"/>
        </w:rPr>
        <w:t xml:space="preserve">Local Centres </w:t>
      </w:r>
      <w:r w:rsidR="00BB2641" w:rsidRPr="00674635">
        <w:rPr>
          <w:szCs w:val="22"/>
        </w:rPr>
        <w:t>–</w:t>
      </w:r>
      <w:r w:rsidR="00BB2641">
        <w:rPr>
          <w:szCs w:val="22"/>
        </w:rPr>
        <w:t xml:space="preserve"> </w:t>
      </w:r>
      <w:r w:rsidRPr="00674635">
        <w:rPr>
          <w:szCs w:val="22"/>
        </w:rPr>
        <w:t xml:space="preserve">providing for incidental needs within a walkable catchment. </w:t>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The Activity Centre concept also incorporates the following:</w:t>
      </w:r>
    </w:p>
    <w:p w:rsidR="007B234E" w:rsidRPr="00674635" w:rsidRDefault="007B234E" w:rsidP="007B234E">
      <w:pPr>
        <w:ind w:right="-58"/>
        <w:rPr>
          <w:szCs w:val="22"/>
        </w:rPr>
      </w:pPr>
    </w:p>
    <w:p w:rsidR="007B234E" w:rsidRPr="00674635" w:rsidRDefault="007B234E" w:rsidP="005F2005">
      <w:pPr>
        <w:numPr>
          <w:ilvl w:val="0"/>
          <w:numId w:val="48"/>
        </w:numPr>
        <w:ind w:right="-58"/>
        <w:rPr>
          <w:szCs w:val="22"/>
        </w:rPr>
      </w:pPr>
      <w:r w:rsidRPr="00674635">
        <w:rPr>
          <w:szCs w:val="22"/>
        </w:rPr>
        <w:t xml:space="preserve">Specialised Centres – Bentley/Curtin, Murdoch, </w:t>
      </w:r>
      <w:proofErr w:type="gramStart"/>
      <w:r w:rsidRPr="00674635">
        <w:rPr>
          <w:szCs w:val="22"/>
        </w:rPr>
        <w:t>UWA</w:t>
      </w:r>
      <w:proofErr w:type="gramEnd"/>
      <w:r w:rsidRPr="00674635">
        <w:rPr>
          <w:szCs w:val="22"/>
        </w:rPr>
        <w:t>/QEII.</w:t>
      </w:r>
    </w:p>
    <w:p w:rsidR="007B234E" w:rsidRPr="00674635" w:rsidRDefault="007B234E" w:rsidP="005F2005">
      <w:pPr>
        <w:numPr>
          <w:ilvl w:val="0"/>
          <w:numId w:val="48"/>
        </w:numPr>
        <w:ind w:right="-58"/>
        <w:rPr>
          <w:szCs w:val="22"/>
        </w:rPr>
      </w:pPr>
      <w:r w:rsidRPr="00674635">
        <w:rPr>
          <w:szCs w:val="22"/>
        </w:rPr>
        <w:t>Strategic Industrial Centres – Western Trade Coast and Kewdale/Welshpool.</w:t>
      </w:r>
    </w:p>
    <w:p w:rsidR="007B234E" w:rsidRPr="00674635" w:rsidRDefault="007B234E" w:rsidP="005F2005">
      <w:pPr>
        <w:numPr>
          <w:ilvl w:val="0"/>
          <w:numId w:val="48"/>
        </w:numPr>
        <w:ind w:right="-58"/>
        <w:rPr>
          <w:szCs w:val="22"/>
        </w:rPr>
      </w:pPr>
      <w:r w:rsidRPr="00674635">
        <w:rPr>
          <w:szCs w:val="22"/>
        </w:rPr>
        <w:t>Existing Industrial Centres – e.g. Canning Vale, Malaga, O’Connor, Osborne Park.</w:t>
      </w:r>
    </w:p>
    <w:p w:rsidR="007B234E" w:rsidRPr="00674635" w:rsidRDefault="007B234E" w:rsidP="005F2005">
      <w:pPr>
        <w:numPr>
          <w:ilvl w:val="0"/>
          <w:numId w:val="48"/>
        </w:numPr>
        <w:ind w:right="-58"/>
        <w:rPr>
          <w:szCs w:val="22"/>
        </w:rPr>
      </w:pPr>
      <w:r w:rsidRPr="00674635">
        <w:rPr>
          <w:szCs w:val="22"/>
        </w:rPr>
        <w:t>Priority Industrial Sites – South Pinjar, South Forrestdale, Cullacabardee, South Bullsbrook, North-east Baldivis.</w:t>
      </w:r>
    </w:p>
    <w:p w:rsidR="007B234E" w:rsidRPr="00674635" w:rsidRDefault="007B234E" w:rsidP="005F2005">
      <w:pPr>
        <w:numPr>
          <w:ilvl w:val="0"/>
          <w:numId w:val="48"/>
        </w:numPr>
        <w:ind w:right="-58"/>
        <w:rPr>
          <w:szCs w:val="22"/>
        </w:rPr>
      </w:pPr>
      <w:r w:rsidRPr="00674635">
        <w:rPr>
          <w:szCs w:val="22"/>
        </w:rPr>
        <w:t>Metropolitan Attractors – Burswood Casino, Cottesloe Beach, Fremantle Harbour, Hillarys Boat Harbour, Kings Park, Perth Zoo, Perth Waterfront, Perth Cultural Centre, Perth Hills, Rockingham Beach, Scarborough Beach, Swan Valley, Yanchep National Park.</w:t>
      </w:r>
    </w:p>
    <w:p w:rsidR="007B234E" w:rsidRPr="00674635" w:rsidRDefault="007B234E" w:rsidP="007B234E">
      <w:pPr>
        <w:ind w:right="-58"/>
        <w:rPr>
          <w:szCs w:val="22"/>
        </w:rPr>
      </w:pPr>
    </w:p>
    <w:p w:rsidR="007B234E" w:rsidRPr="00674635" w:rsidRDefault="007B234E" w:rsidP="007B234E">
      <w:pPr>
        <w:ind w:right="-58"/>
        <w:rPr>
          <w:szCs w:val="22"/>
        </w:rPr>
      </w:pPr>
      <w:r w:rsidRPr="00674635">
        <w:rPr>
          <w:i/>
          <w:szCs w:val="22"/>
        </w:rPr>
        <w:t>Directions 2031</w:t>
      </w:r>
      <w:r w:rsidR="00FF6762">
        <w:rPr>
          <w:szCs w:val="22"/>
        </w:rPr>
        <w:t>’s aim</w:t>
      </w:r>
      <w:r w:rsidRPr="00674635">
        <w:rPr>
          <w:i/>
          <w:szCs w:val="22"/>
        </w:rPr>
        <w:t xml:space="preserve"> </w:t>
      </w:r>
      <w:r w:rsidRPr="00674635">
        <w:rPr>
          <w:szCs w:val="22"/>
        </w:rPr>
        <w:t>is to align regional, sub-regional and local planning for the:</w:t>
      </w:r>
    </w:p>
    <w:p w:rsidR="007B234E" w:rsidRPr="00674635" w:rsidRDefault="007B234E" w:rsidP="007B234E">
      <w:pPr>
        <w:ind w:right="-58"/>
        <w:rPr>
          <w:szCs w:val="22"/>
        </w:rPr>
      </w:pPr>
    </w:p>
    <w:p w:rsidR="007B234E" w:rsidRPr="00674635" w:rsidRDefault="00BB2641" w:rsidP="005F2005">
      <w:pPr>
        <w:numPr>
          <w:ilvl w:val="0"/>
          <w:numId w:val="49"/>
        </w:numPr>
        <w:ind w:right="-58"/>
        <w:rPr>
          <w:szCs w:val="22"/>
        </w:rPr>
      </w:pPr>
      <w:r>
        <w:rPr>
          <w:szCs w:val="22"/>
        </w:rPr>
        <w:lastRenderedPageBreak/>
        <w:t>d</w:t>
      </w:r>
      <w:r w:rsidR="007B234E" w:rsidRPr="00674635">
        <w:rPr>
          <w:szCs w:val="22"/>
        </w:rPr>
        <w:t xml:space="preserve">evelopment of </w:t>
      </w:r>
      <w:r w:rsidR="00442930">
        <w:rPr>
          <w:szCs w:val="22"/>
        </w:rPr>
        <w:t>A</w:t>
      </w:r>
      <w:r w:rsidR="007B234E" w:rsidRPr="00674635">
        <w:rPr>
          <w:szCs w:val="22"/>
        </w:rPr>
        <w:t xml:space="preserve">ctivity </w:t>
      </w:r>
      <w:r w:rsidR="00442930">
        <w:rPr>
          <w:szCs w:val="22"/>
        </w:rPr>
        <w:t>C</w:t>
      </w:r>
      <w:r w:rsidR="007B234E" w:rsidRPr="00674635">
        <w:rPr>
          <w:szCs w:val="22"/>
        </w:rPr>
        <w:t>entres</w:t>
      </w:r>
    </w:p>
    <w:p w:rsidR="007B234E" w:rsidRPr="00674635" w:rsidRDefault="00BB2641" w:rsidP="005F2005">
      <w:pPr>
        <w:numPr>
          <w:ilvl w:val="0"/>
          <w:numId w:val="49"/>
        </w:numPr>
        <w:ind w:right="-58"/>
        <w:rPr>
          <w:szCs w:val="22"/>
        </w:rPr>
      </w:pPr>
      <w:r>
        <w:rPr>
          <w:szCs w:val="22"/>
        </w:rPr>
        <w:t>r</w:t>
      </w:r>
      <w:r w:rsidR="007B234E" w:rsidRPr="00674635">
        <w:rPr>
          <w:szCs w:val="22"/>
        </w:rPr>
        <w:t>oll</w:t>
      </w:r>
      <w:r>
        <w:rPr>
          <w:szCs w:val="22"/>
        </w:rPr>
        <w:t>-</w:t>
      </w:r>
      <w:r w:rsidR="007B234E" w:rsidRPr="00674635">
        <w:rPr>
          <w:szCs w:val="22"/>
        </w:rPr>
        <w:t>out of infrastructure</w:t>
      </w:r>
    </w:p>
    <w:p w:rsidR="007B234E" w:rsidRPr="00674635" w:rsidRDefault="00BB2641" w:rsidP="005F2005">
      <w:pPr>
        <w:numPr>
          <w:ilvl w:val="0"/>
          <w:numId w:val="49"/>
        </w:numPr>
        <w:ind w:right="-58"/>
        <w:rPr>
          <w:szCs w:val="22"/>
        </w:rPr>
      </w:pPr>
      <w:r>
        <w:rPr>
          <w:szCs w:val="22"/>
        </w:rPr>
        <w:t>d</w:t>
      </w:r>
      <w:r w:rsidR="007B234E" w:rsidRPr="00674635">
        <w:rPr>
          <w:szCs w:val="22"/>
        </w:rPr>
        <w:t>evelopment of greenfield land</w:t>
      </w:r>
    </w:p>
    <w:p w:rsidR="007B234E" w:rsidRPr="00674635" w:rsidRDefault="00BB2641" w:rsidP="005F2005">
      <w:pPr>
        <w:numPr>
          <w:ilvl w:val="0"/>
          <w:numId w:val="49"/>
        </w:numPr>
        <w:ind w:right="-58"/>
        <w:rPr>
          <w:szCs w:val="22"/>
        </w:rPr>
      </w:pPr>
      <w:r>
        <w:rPr>
          <w:szCs w:val="22"/>
        </w:rPr>
        <w:t>f</w:t>
      </w:r>
      <w:r w:rsidR="007B234E" w:rsidRPr="00674635">
        <w:rPr>
          <w:szCs w:val="22"/>
        </w:rPr>
        <w:t>acilitation of infill development</w:t>
      </w:r>
    </w:p>
    <w:p w:rsidR="007B234E" w:rsidRPr="00674635" w:rsidRDefault="00BB2641" w:rsidP="005F2005">
      <w:pPr>
        <w:numPr>
          <w:ilvl w:val="0"/>
          <w:numId w:val="49"/>
        </w:numPr>
        <w:ind w:right="-58"/>
        <w:rPr>
          <w:szCs w:val="22"/>
        </w:rPr>
      </w:pPr>
      <w:proofErr w:type="gramStart"/>
      <w:r>
        <w:rPr>
          <w:szCs w:val="22"/>
        </w:rPr>
        <w:t>d</w:t>
      </w:r>
      <w:r w:rsidR="007B234E" w:rsidRPr="00674635">
        <w:rPr>
          <w:szCs w:val="22"/>
        </w:rPr>
        <w:t>evelopment</w:t>
      </w:r>
      <w:proofErr w:type="gramEnd"/>
      <w:r w:rsidR="007B234E" w:rsidRPr="00674635">
        <w:rPr>
          <w:szCs w:val="22"/>
        </w:rPr>
        <w:t xml:space="preserve"> of transport networks.</w:t>
      </w:r>
    </w:p>
    <w:p w:rsidR="007B234E" w:rsidRPr="00674635" w:rsidRDefault="007B234E" w:rsidP="007B234E">
      <w:pPr>
        <w:ind w:right="-58"/>
        <w:rPr>
          <w:szCs w:val="22"/>
        </w:rPr>
      </w:pPr>
    </w:p>
    <w:p w:rsidR="007B234E" w:rsidRPr="00674635" w:rsidRDefault="000E5B42" w:rsidP="007B234E">
      <w:pPr>
        <w:ind w:right="-58"/>
        <w:rPr>
          <w:szCs w:val="22"/>
        </w:rPr>
      </w:pPr>
      <w:r w:rsidRPr="006F746A">
        <w:rPr>
          <w:i/>
          <w:szCs w:val="22"/>
        </w:rPr>
        <w:t>Directions 2031</w:t>
      </w:r>
      <w:r w:rsidR="007B234E" w:rsidRPr="006F746A">
        <w:rPr>
          <w:i/>
          <w:szCs w:val="22"/>
        </w:rPr>
        <w:t xml:space="preserve"> </w:t>
      </w:r>
      <w:proofErr w:type="gramStart"/>
      <w:r w:rsidR="005160BA" w:rsidRPr="006F746A">
        <w:rPr>
          <w:szCs w:val="22"/>
        </w:rPr>
        <w:t>highlights</w:t>
      </w:r>
      <w:proofErr w:type="gramEnd"/>
      <w:r w:rsidR="007B234E" w:rsidRPr="006F746A">
        <w:rPr>
          <w:szCs w:val="22"/>
        </w:rPr>
        <w:t xml:space="preserve"> the importance of integrated planning</w:t>
      </w:r>
      <w:r w:rsidR="006F746A" w:rsidRPr="006F746A">
        <w:rPr>
          <w:szCs w:val="22"/>
        </w:rPr>
        <w:t>. This</w:t>
      </w:r>
      <w:r w:rsidR="007B234E" w:rsidRPr="006F746A">
        <w:rPr>
          <w:szCs w:val="22"/>
        </w:rPr>
        <w:t xml:space="preserve"> includes economic, natural resource management and biodiversity planning and land use planning with local planning schemes.</w:t>
      </w:r>
      <w:r w:rsidR="007B234E" w:rsidRPr="00674635">
        <w:rPr>
          <w:szCs w:val="22"/>
        </w:rPr>
        <w:t xml:space="preserve"> The </w:t>
      </w:r>
      <w:r w:rsidR="00FF6762">
        <w:rPr>
          <w:szCs w:val="22"/>
        </w:rPr>
        <w:t>s</w:t>
      </w:r>
      <w:r w:rsidR="007B234E" w:rsidRPr="00674635">
        <w:rPr>
          <w:szCs w:val="22"/>
        </w:rPr>
        <w:t xml:space="preserve">trategy </w:t>
      </w:r>
      <w:r w:rsidR="00CD11DB">
        <w:rPr>
          <w:szCs w:val="22"/>
        </w:rPr>
        <w:t>discusses</w:t>
      </w:r>
      <w:r w:rsidR="00CD11DB" w:rsidRPr="00674635">
        <w:rPr>
          <w:szCs w:val="22"/>
        </w:rPr>
        <w:t xml:space="preserve"> </w:t>
      </w:r>
      <w:r w:rsidR="007B234E" w:rsidRPr="00674635">
        <w:rPr>
          <w:szCs w:val="22"/>
        </w:rPr>
        <w:t xml:space="preserve">congestion and amenity issues, the need for a metropolitan parking framework, the importance of identification </w:t>
      </w:r>
      <w:r w:rsidR="006F746A">
        <w:rPr>
          <w:szCs w:val="22"/>
        </w:rPr>
        <w:t xml:space="preserve">and </w:t>
      </w:r>
      <w:r w:rsidR="006F746A" w:rsidRPr="00674635">
        <w:rPr>
          <w:szCs w:val="22"/>
        </w:rPr>
        <w:t xml:space="preserve">protection </w:t>
      </w:r>
      <w:r w:rsidR="007B234E" w:rsidRPr="00674635">
        <w:rPr>
          <w:szCs w:val="22"/>
        </w:rPr>
        <w:t xml:space="preserve">of transport and freight corridors and road infrastructure </w:t>
      </w:r>
      <w:r w:rsidR="006F746A">
        <w:rPr>
          <w:szCs w:val="22"/>
        </w:rPr>
        <w:t xml:space="preserve">to </w:t>
      </w:r>
      <w:r w:rsidR="007B234E" w:rsidRPr="00674635">
        <w:rPr>
          <w:szCs w:val="22"/>
        </w:rPr>
        <w:t xml:space="preserve">support development and </w:t>
      </w:r>
      <w:r w:rsidR="006F746A" w:rsidRPr="00674635">
        <w:rPr>
          <w:szCs w:val="22"/>
        </w:rPr>
        <w:t>manag</w:t>
      </w:r>
      <w:r w:rsidR="006F746A">
        <w:rPr>
          <w:szCs w:val="22"/>
        </w:rPr>
        <w:t>e</w:t>
      </w:r>
      <w:r w:rsidR="006F746A" w:rsidRPr="00674635">
        <w:rPr>
          <w:szCs w:val="22"/>
        </w:rPr>
        <w:t xml:space="preserve"> </w:t>
      </w:r>
      <w:r w:rsidR="007B234E" w:rsidRPr="00674635">
        <w:rPr>
          <w:szCs w:val="22"/>
        </w:rPr>
        <w:t xml:space="preserve">congestion. </w:t>
      </w:r>
    </w:p>
    <w:p w:rsidR="007B234E" w:rsidRPr="00674635" w:rsidRDefault="007B234E" w:rsidP="007B234E">
      <w:pPr>
        <w:ind w:right="-58"/>
        <w:rPr>
          <w:szCs w:val="22"/>
        </w:rPr>
      </w:pPr>
    </w:p>
    <w:p w:rsidR="007B234E" w:rsidRPr="00674635" w:rsidRDefault="000E5B42" w:rsidP="007B234E">
      <w:pPr>
        <w:ind w:right="-58"/>
        <w:rPr>
          <w:szCs w:val="22"/>
        </w:rPr>
      </w:pPr>
      <w:r w:rsidRPr="00674635">
        <w:rPr>
          <w:i/>
          <w:szCs w:val="22"/>
        </w:rPr>
        <w:t>Directions 2031</w:t>
      </w:r>
      <w:r w:rsidR="007B234E" w:rsidRPr="00674635">
        <w:rPr>
          <w:szCs w:val="22"/>
        </w:rPr>
        <w:t xml:space="preserve"> </w:t>
      </w:r>
      <w:proofErr w:type="gramStart"/>
      <w:r w:rsidR="007B234E" w:rsidRPr="00674635">
        <w:rPr>
          <w:szCs w:val="22"/>
        </w:rPr>
        <w:t>notes</w:t>
      </w:r>
      <w:proofErr w:type="gramEnd"/>
      <w:r w:rsidR="007B234E" w:rsidRPr="00674635">
        <w:rPr>
          <w:szCs w:val="22"/>
        </w:rPr>
        <w:t xml:space="preserve"> that infrastructure sites</w:t>
      </w:r>
      <w:r w:rsidR="006F746A">
        <w:rPr>
          <w:szCs w:val="22"/>
        </w:rPr>
        <w:t>,</w:t>
      </w:r>
      <w:r w:rsidR="007B234E" w:rsidRPr="00674635">
        <w:rPr>
          <w:szCs w:val="22"/>
        </w:rPr>
        <w:t xml:space="preserve"> freight corridor needs, land use compatibility and buffer requirements </w:t>
      </w:r>
      <w:r w:rsidR="006F746A">
        <w:rPr>
          <w:szCs w:val="22"/>
        </w:rPr>
        <w:t xml:space="preserve">need to be considered </w:t>
      </w:r>
      <w:r w:rsidR="007B234E" w:rsidRPr="00674635">
        <w:rPr>
          <w:szCs w:val="22"/>
        </w:rPr>
        <w:t>as part of long</w:t>
      </w:r>
      <w:r w:rsidR="006F746A">
        <w:rPr>
          <w:szCs w:val="22"/>
        </w:rPr>
        <w:t>-</w:t>
      </w:r>
      <w:r w:rsidR="007B234E" w:rsidRPr="00674635">
        <w:rPr>
          <w:szCs w:val="22"/>
        </w:rPr>
        <w:t xml:space="preserve">term planning for established industrial precincts. It </w:t>
      </w:r>
      <w:r w:rsidR="006F746A">
        <w:rPr>
          <w:szCs w:val="22"/>
        </w:rPr>
        <w:t>say</w:t>
      </w:r>
      <w:r w:rsidR="006F746A" w:rsidRPr="00674635">
        <w:rPr>
          <w:szCs w:val="22"/>
        </w:rPr>
        <w:t xml:space="preserve">s </w:t>
      </w:r>
      <w:r w:rsidR="007B234E" w:rsidRPr="00674635">
        <w:rPr>
          <w:szCs w:val="22"/>
        </w:rPr>
        <w:t xml:space="preserve">that </w:t>
      </w:r>
      <w:r w:rsidR="006F746A">
        <w:rPr>
          <w:szCs w:val="22"/>
        </w:rPr>
        <w:t>s</w:t>
      </w:r>
      <w:r w:rsidR="007B234E" w:rsidRPr="00674635">
        <w:rPr>
          <w:szCs w:val="22"/>
        </w:rPr>
        <w:t xml:space="preserve">trategic </w:t>
      </w:r>
      <w:r w:rsidR="006F746A">
        <w:rPr>
          <w:szCs w:val="22"/>
        </w:rPr>
        <w:t>p</w:t>
      </w:r>
      <w:r w:rsidR="007B234E" w:rsidRPr="00674635">
        <w:rPr>
          <w:szCs w:val="22"/>
        </w:rPr>
        <w:t>lans and local planning schemes should seek to optimise the operation</w:t>
      </w:r>
      <w:r w:rsidR="006F746A">
        <w:rPr>
          <w:szCs w:val="22"/>
        </w:rPr>
        <w:t>,</w:t>
      </w:r>
      <w:r w:rsidR="007B234E" w:rsidRPr="00674635">
        <w:rPr>
          <w:szCs w:val="22"/>
        </w:rPr>
        <w:t xml:space="preserve"> economic functions and long</w:t>
      </w:r>
      <w:r w:rsidR="006F746A">
        <w:rPr>
          <w:szCs w:val="22"/>
        </w:rPr>
        <w:t>-</w:t>
      </w:r>
      <w:r w:rsidR="007B234E" w:rsidRPr="00674635">
        <w:rPr>
          <w:szCs w:val="22"/>
        </w:rPr>
        <w:t>term employment potential of industrial zones</w:t>
      </w:r>
      <w:r w:rsidR="006F746A">
        <w:rPr>
          <w:szCs w:val="22"/>
        </w:rPr>
        <w:t>. It</w:t>
      </w:r>
      <w:r w:rsidR="007B234E" w:rsidRPr="00674635">
        <w:rPr>
          <w:szCs w:val="22"/>
        </w:rPr>
        <w:t xml:space="preserve"> finds that local governments should plan centres as mixed</w:t>
      </w:r>
      <w:r w:rsidR="006F746A">
        <w:rPr>
          <w:szCs w:val="22"/>
        </w:rPr>
        <w:t>-</w:t>
      </w:r>
      <w:r w:rsidR="007B234E" w:rsidRPr="00674635">
        <w:rPr>
          <w:szCs w:val="22"/>
        </w:rPr>
        <w:t xml:space="preserve">use precincts suitable for a range of businesses and local employment. </w:t>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The Department of Planning, WAPC and other State Government stakeholders have an ongoing role in facilitating </w:t>
      </w:r>
      <w:r w:rsidR="006F746A">
        <w:rPr>
          <w:szCs w:val="22"/>
        </w:rPr>
        <w:t xml:space="preserve">the </w:t>
      </w:r>
      <w:r w:rsidRPr="00674635">
        <w:rPr>
          <w:szCs w:val="22"/>
        </w:rPr>
        <w:t xml:space="preserve">implementation </w:t>
      </w:r>
      <w:r w:rsidR="006F746A">
        <w:rPr>
          <w:szCs w:val="22"/>
        </w:rPr>
        <w:t xml:space="preserve">of </w:t>
      </w:r>
      <w:r w:rsidR="006F746A">
        <w:rPr>
          <w:i/>
          <w:szCs w:val="22"/>
        </w:rPr>
        <w:t xml:space="preserve">Directions 2031. </w:t>
      </w:r>
      <w:r w:rsidR="006F746A">
        <w:rPr>
          <w:szCs w:val="22"/>
        </w:rPr>
        <w:t>They should provide</w:t>
      </w:r>
      <w:r w:rsidRPr="00674635">
        <w:rPr>
          <w:szCs w:val="22"/>
        </w:rPr>
        <w:t xml:space="preserve"> advice and assistance to local governments </w:t>
      </w:r>
      <w:r w:rsidR="006F746A">
        <w:rPr>
          <w:szCs w:val="22"/>
        </w:rPr>
        <w:t xml:space="preserve">with </w:t>
      </w:r>
      <w:r w:rsidRPr="00674635">
        <w:rPr>
          <w:szCs w:val="22"/>
        </w:rPr>
        <w:t>responsib</w:t>
      </w:r>
      <w:r w:rsidR="006F746A">
        <w:rPr>
          <w:szCs w:val="22"/>
        </w:rPr>
        <w:t>ilities</w:t>
      </w:r>
      <w:r w:rsidRPr="00674635">
        <w:rPr>
          <w:szCs w:val="22"/>
        </w:rPr>
        <w:t xml:space="preserve"> for implementing initiatives and achieving housing and employment targets. </w:t>
      </w:r>
    </w:p>
    <w:p w:rsidR="007B234E" w:rsidRPr="00674635" w:rsidRDefault="007B234E" w:rsidP="007B234E">
      <w:pPr>
        <w:ind w:right="-58"/>
        <w:rPr>
          <w:szCs w:val="22"/>
        </w:rPr>
      </w:pPr>
    </w:p>
    <w:p w:rsidR="007B234E" w:rsidRPr="00674635" w:rsidRDefault="007B234E" w:rsidP="007B234E">
      <w:pPr>
        <w:ind w:left="540" w:right="-58"/>
        <w:rPr>
          <w:szCs w:val="22"/>
        </w:rPr>
      </w:pPr>
      <w:r w:rsidRPr="00674635">
        <w:rPr>
          <w:i/>
          <w:szCs w:val="22"/>
        </w:rPr>
        <w:t xml:space="preserve">Cooperation between local authorities is critical and will be encouraged in the achievement of the targets.  Local governments need to be responsible for developing realistic, market-oriented plans and strategies for encouraging innovative infill and </w:t>
      </w:r>
      <w:proofErr w:type="gramStart"/>
      <w:r w:rsidRPr="00674635">
        <w:rPr>
          <w:i/>
          <w:szCs w:val="22"/>
        </w:rPr>
        <w:t>greenfield</w:t>
      </w:r>
      <w:proofErr w:type="gramEnd"/>
      <w:r w:rsidRPr="00674635">
        <w:rPr>
          <w:i/>
          <w:szCs w:val="22"/>
        </w:rPr>
        <w:t xml:space="preserve"> development.  As part of this, they need to be the advocates for the housing needs of future generations and to take ownership of their community’s part of a larger regional infill obligation.</w:t>
      </w:r>
      <w:r w:rsidRPr="00674635">
        <w:rPr>
          <w:rStyle w:val="FootnoteReference"/>
          <w:szCs w:val="22"/>
        </w:rPr>
        <w:footnoteReference w:id="83"/>
      </w:r>
    </w:p>
    <w:p w:rsidR="007B234E" w:rsidRPr="00674635" w:rsidRDefault="007B234E" w:rsidP="007B234E">
      <w:pPr>
        <w:ind w:right="-58"/>
        <w:rPr>
          <w:szCs w:val="22"/>
        </w:rPr>
      </w:pPr>
    </w:p>
    <w:p w:rsidR="007B234E" w:rsidRPr="00674635" w:rsidRDefault="007B234E" w:rsidP="007B234E">
      <w:pPr>
        <w:ind w:right="-58"/>
        <w:rPr>
          <w:szCs w:val="22"/>
        </w:rPr>
      </w:pPr>
      <w:r w:rsidRPr="00674635">
        <w:rPr>
          <w:szCs w:val="22"/>
        </w:rPr>
        <w:t xml:space="preserve">Many issues such as </w:t>
      </w:r>
      <w:proofErr w:type="spellStart"/>
      <w:r w:rsidRPr="00674635">
        <w:rPr>
          <w:szCs w:val="22"/>
        </w:rPr>
        <w:t>NRM</w:t>
      </w:r>
      <w:proofErr w:type="spellEnd"/>
      <w:r w:rsidRPr="00674635">
        <w:rPr>
          <w:szCs w:val="22"/>
        </w:rPr>
        <w:t>, transport</w:t>
      </w:r>
      <w:r w:rsidR="006F746A">
        <w:rPr>
          <w:szCs w:val="22"/>
        </w:rPr>
        <w:t xml:space="preserve"> and </w:t>
      </w:r>
      <w:r w:rsidRPr="00674635">
        <w:rPr>
          <w:szCs w:val="22"/>
        </w:rPr>
        <w:t>parking have regional importance and will require cross</w:t>
      </w:r>
      <w:r w:rsidR="006F746A">
        <w:rPr>
          <w:szCs w:val="22"/>
        </w:rPr>
        <w:t>-</w:t>
      </w:r>
      <w:r w:rsidRPr="00674635">
        <w:rPr>
          <w:szCs w:val="22"/>
        </w:rPr>
        <w:t xml:space="preserve">boundary regional </w:t>
      </w:r>
      <w:r w:rsidR="00347E98" w:rsidRPr="00347E98">
        <w:rPr>
          <w:szCs w:val="22"/>
        </w:rPr>
        <w:t>cooperation</w:t>
      </w:r>
      <w:r w:rsidRPr="00674635">
        <w:rPr>
          <w:szCs w:val="22"/>
        </w:rPr>
        <w:t xml:space="preserve"> and consistency. </w:t>
      </w:r>
      <w:r w:rsidR="002D3636">
        <w:rPr>
          <w:szCs w:val="22"/>
        </w:rPr>
        <w:t>For example, t</w:t>
      </w:r>
      <w:r w:rsidRPr="00674635">
        <w:rPr>
          <w:szCs w:val="22"/>
        </w:rPr>
        <w:t>he planned redevelopment along the Stirling H</w:t>
      </w:r>
      <w:r w:rsidR="006F746A">
        <w:rPr>
          <w:szCs w:val="22"/>
        </w:rPr>
        <w:t>igh</w:t>
      </w:r>
      <w:r w:rsidRPr="00674635">
        <w:rPr>
          <w:szCs w:val="22"/>
        </w:rPr>
        <w:t>w</w:t>
      </w:r>
      <w:r w:rsidR="006F746A">
        <w:rPr>
          <w:szCs w:val="22"/>
        </w:rPr>
        <w:t>a</w:t>
      </w:r>
      <w:r w:rsidRPr="00674635">
        <w:rPr>
          <w:szCs w:val="22"/>
        </w:rPr>
        <w:t xml:space="preserve">y corridor, which traverses through seven local governments, makes </w:t>
      </w:r>
      <w:r w:rsidR="002D3636">
        <w:rPr>
          <w:szCs w:val="22"/>
        </w:rPr>
        <w:t xml:space="preserve">sound </w:t>
      </w:r>
      <w:r w:rsidRPr="00674635">
        <w:rPr>
          <w:szCs w:val="22"/>
        </w:rPr>
        <w:t>sense</w:t>
      </w:r>
      <w:r w:rsidR="002D3636">
        <w:rPr>
          <w:szCs w:val="22"/>
        </w:rPr>
        <w:t xml:space="preserve"> as it</w:t>
      </w:r>
      <w:r w:rsidRPr="00674635">
        <w:rPr>
          <w:szCs w:val="22"/>
        </w:rPr>
        <w:t xml:space="preserve"> encourage</w:t>
      </w:r>
      <w:r w:rsidR="002D3636">
        <w:rPr>
          <w:szCs w:val="22"/>
        </w:rPr>
        <w:t>s</w:t>
      </w:r>
      <w:r w:rsidRPr="00674635">
        <w:rPr>
          <w:szCs w:val="22"/>
        </w:rPr>
        <w:t xml:space="preserve"> high</w:t>
      </w:r>
      <w:r w:rsidR="002D3636">
        <w:rPr>
          <w:szCs w:val="22"/>
        </w:rPr>
        <w:t>-</w:t>
      </w:r>
      <w:r w:rsidRPr="00674635">
        <w:rPr>
          <w:szCs w:val="22"/>
        </w:rPr>
        <w:t xml:space="preserve">density development around </w:t>
      </w:r>
      <w:r w:rsidR="002D3636">
        <w:rPr>
          <w:szCs w:val="22"/>
        </w:rPr>
        <w:t xml:space="preserve">a </w:t>
      </w:r>
      <w:r w:rsidRPr="00674635">
        <w:rPr>
          <w:szCs w:val="22"/>
        </w:rPr>
        <w:t>major public transport route.</w:t>
      </w:r>
    </w:p>
    <w:p w:rsidR="007B234E" w:rsidRPr="00674635" w:rsidRDefault="007B234E" w:rsidP="007B234E">
      <w:pPr>
        <w:ind w:right="-58"/>
        <w:rPr>
          <w:szCs w:val="22"/>
        </w:rPr>
      </w:pPr>
    </w:p>
    <w:p w:rsidR="007B234E" w:rsidRPr="00965F28" w:rsidRDefault="007B234E" w:rsidP="00965F28">
      <w:pPr>
        <w:rPr>
          <w:rStyle w:val="heading41"/>
          <w:rFonts w:ascii="Arial" w:hAnsi="Arial"/>
          <w:sz w:val="22"/>
          <w:szCs w:val="22"/>
          <w:u w:val="single"/>
        </w:rPr>
      </w:pPr>
      <w:r w:rsidRPr="00965F28">
        <w:rPr>
          <w:rStyle w:val="heading41"/>
          <w:rFonts w:ascii="Arial" w:hAnsi="Arial"/>
          <w:sz w:val="22"/>
          <w:szCs w:val="22"/>
          <w:u w:val="single"/>
        </w:rPr>
        <w:t xml:space="preserve">Central Metropolitan Perth </w:t>
      </w:r>
      <w:r w:rsidR="00016E0A" w:rsidRPr="00965F28">
        <w:rPr>
          <w:rStyle w:val="heading41"/>
          <w:rFonts w:ascii="Arial" w:hAnsi="Arial"/>
          <w:sz w:val="22"/>
          <w:szCs w:val="22"/>
          <w:u w:val="single"/>
        </w:rPr>
        <w:t>s</w:t>
      </w:r>
      <w:r w:rsidRPr="00965F28">
        <w:rPr>
          <w:rStyle w:val="heading41"/>
          <w:rFonts w:ascii="Arial" w:hAnsi="Arial"/>
          <w:sz w:val="22"/>
          <w:szCs w:val="22"/>
          <w:u w:val="single"/>
        </w:rPr>
        <w:t>ub</w:t>
      </w:r>
      <w:r w:rsidR="002D3636" w:rsidRPr="00965F28">
        <w:rPr>
          <w:rStyle w:val="heading41"/>
          <w:rFonts w:ascii="Arial" w:hAnsi="Arial"/>
          <w:sz w:val="22"/>
          <w:szCs w:val="22"/>
          <w:u w:val="single"/>
        </w:rPr>
        <w:t>-r</w:t>
      </w:r>
      <w:r w:rsidRPr="00965F28">
        <w:rPr>
          <w:rStyle w:val="heading41"/>
          <w:rFonts w:ascii="Arial" w:hAnsi="Arial"/>
          <w:sz w:val="22"/>
          <w:szCs w:val="22"/>
          <w:u w:val="single"/>
        </w:rPr>
        <w:t xml:space="preserve">egional </w:t>
      </w:r>
      <w:r w:rsidR="002D3636" w:rsidRPr="00965F28">
        <w:rPr>
          <w:rStyle w:val="heading41"/>
          <w:rFonts w:ascii="Arial" w:hAnsi="Arial"/>
          <w:sz w:val="22"/>
          <w:szCs w:val="22"/>
          <w:u w:val="single"/>
        </w:rPr>
        <w:t>s</w:t>
      </w:r>
      <w:r w:rsidRPr="00965F28">
        <w:rPr>
          <w:rStyle w:val="heading41"/>
          <w:rFonts w:ascii="Arial" w:hAnsi="Arial"/>
          <w:sz w:val="22"/>
          <w:szCs w:val="22"/>
          <w:u w:val="single"/>
        </w:rPr>
        <w:t>trategy</w:t>
      </w:r>
    </w:p>
    <w:p w:rsidR="007B234E" w:rsidRPr="00674635" w:rsidRDefault="007B234E" w:rsidP="007B234E">
      <w:pPr>
        <w:ind w:right="-58"/>
        <w:rPr>
          <w:szCs w:val="22"/>
        </w:rPr>
      </w:pPr>
      <w:r w:rsidRPr="00674635">
        <w:rPr>
          <w:szCs w:val="22"/>
        </w:rPr>
        <w:t xml:space="preserve">The central sub-region covers an area of 45,290 hectares and includes 19 local government areas </w:t>
      </w:r>
      <w:r w:rsidR="002D3636">
        <w:rPr>
          <w:szCs w:val="22"/>
        </w:rPr>
        <w:t>and has</w:t>
      </w:r>
      <w:r w:rsidR="002D3636" w:rsidRPr="00674635">
        <w:rPr>
          <w:szCs w:val="22"/>
        </w:rPr>
        <w:t xml:space="preserve"> </w:t>
      </w:r>
      <w:r w:rsidRPr="00674635">
        <w:rPr>
          <w:szCs w:val="22"/>
        </w:rPr>
        <w:t xml:space="preserve">a current (2012) population of </w:t>
      </w:r>
      <w:r w:rsidRPr="00674635">
        <w:rPr>
          <w:i/>
          <w:szCs w:val="22"/>
        </w:rPr>
        <w:t>789,000</w:t>
      </w:r>
      <w:r w:rsidRPr="00674635">
        <w:rPr>
          <w:szCs w:val="22"/>
        </w:rPr>
        <w:t xml:space="preserve">. </w:t>
      </w:r>
      <w:r w:rsidR="000E5B42" w:rsidRPr="00674635">
        <w:rPr>
          <w:i/>
          <w:szCs w:val="22"/>
        </w:rPr>
        <w:t>Directions 2031</w:t>
      </w:r>
      <w:r w:rsidRPr="00674635">
        <w:rPr>
          <w:szCs w:val="22"/>
        </w:rPr>
        <w:t xml:space="preserve"> identifies </w:t>
      </w:r>
      <w:r w:rsidR="000E5B42" w:rsidRPr="00674635">
        <w:rPr>
          <w:szCs w:val="22"/>
        </w:rPr>
        <w:t>eight</w:t>
      </w:r>
      <w:r w:rsidRPr="00674635">
        <w:rPr>
          <w:szCs w:val="22"/>
        </w:rPr>
        <w:t xml:space="preserve"> strategic priorities</w:t>
      </w:r>
      <w:r w:rsidR="002D3636">
        <w:rPr>
          <w:szCs w:val="22"/>
        </w:rPr>
        <w:t xml:space="preserve"> for this sub-region</w:t>
      </w:r>
      <w:r w:rsidRPr="00674635">
        <w:rPr>
          <w:szCs w:val="22"/>
        </w:rPr>
        <w:t xml:space="preserve">, including increased housing stock and diversity, a diverse mix of services and facilities, transit orientated developments, a balanced distribution of employment, protecting natural and built environments and maximising </w:t>
      </w:r>
      <w:r w:rsidR="002D3636">
        <w:rPr>
          <w:szCs w:val="22"/>
        </w:rPr>
        <w:t xml:space="preserve">the efficiency and equity of </w:t>
      </w:r>
      <w:r w:rsidRPr="00674635">
        <w:rPr>
          <w:szCs w:val="22"/>
        </w:rPr>
        <w:t>essential service infrastructure.</w:t>
      </w:r>
    </w:p>
    <w:p w:rsidR="007B234E" w:rsidRPr="00674635" w:rsidRDefault="007B234E" w:rsidP="007B234E">
      <w:pPr>
        <w:ind w:right="-58"/>
        <w:rPr>
          <w:szCs w:val="22"/>
        </w:rPr>
      </w:pPr>
    </w:p>
    <w:p w:rsidR="007B234E" w:rsidRPr="00674635" w:rsidRDefault="007B234E" w:rsidP="007B234E">
      <w:pPr>
        <w:ind w:right="-58"/>
        <w:rPr>
          <w:szCs w:val="22"/>
        </w:rPr>
      </w:pPr>
      <w:bookmarkStart w:id="50" w:name="OLE_LINK2"/>
      <w:r w:rsidRPr="00674635">
        <w:rPr>
          <w:szCs w:val="22"/>
        </w:rPr>
        <w:t>Sub</w:t>
      </w:r>
      <w:r w:rsidR="000E5B42" w:rsidRPr="00674635">
        <w:rPr>
          <w:szCs w:val="22"/>
        </w:rPr>
        <w:t>-r</w:t>
      </w:r>
      <w:r w:rsidRPr="00674635">
        <w:rPr>
          <w:szCs w:val="22"/>
        </w:rPr>
        <w:t xml:space="preserve">egional strategies address issues that </w:t>
      </w:r>
      <w:r w:rsidR="002D3636">
        <w:rPr>
          <w:szCs w:val="22"/>
        </w:rPr>
        <w:t xml:space="preserve">require a regional response, because they </w:t>
      </w:r>
      <w:r w:rsidRPr="00674635">
        <w:rPr>
          <w:szCs w:val="22"/>
        </w:rPr>
        <w:t xml:space="preserve">extend beyond local government boundaries </w:t>
      </w:r>
      <w:r w:rsidR="002D3636">
        <w:rPr>
          <w:szCs w:val="22"/>
        </w:rPr>
        <w:t>or are</w:t>
      </w:r>
      <w:r w:rsidRPr="00674635">
        <w:rPr>
          <w:szCs w:val="22"/>
        </w:rPr>
        <w:t xml:space="preserve"> commonly shared issues such as provision of hou</w:t>
      </w:r>
      <w:r w:rsidR="006E5DBA" w:rsidRPr="00674635">
        <w:rPr>
          <w:szCs w:val="22"/>
        </w:rPr>
        <w:t xml:space="preserve">sing choice and affordability. </w:t>
      </w:r>
    </w:p>
    <w:p w:rsidR="007B234E" w:rsidRPr="00674635" w:rsidRDefault="007B234E" w:rsidP="007B234E">
      <w:pPr>
        <w:ind w:right="-58"/>
        <w:rPr>
          <w:szCs w:val="22"/>
        </w:rPr>
      </w:pPr>
    </w:p>
    <w:p w:rsidR="007B234E" w:rsidRPr="00674635" w:rsidRDefault="007B234E" w:rsidP="007B234E">
      <w:pPr>
        <w:ind w:right="-58"/>
        <w:rPr>
          <w:szCs w:val="22"/>
        </w:rPr>
      </w:pPr>
    </w:p>
    <w:bookmarkEnd w:id="50"/>
    <w:p w:rsidR="007B234E" w:rsidRPr="00674635" w:rsidRDefault="00D903E0" w:rsidP="007E47A6">
      <w:pPr>
        <w:ind w:right="-58"/>
        <w:jc w:val="center"/>
        <w:rPr>
          <w:b/>
          <w:i/>
          <w:szCs w:val="22"/>
        </w:rPr>
      </w:pPr>
      <w:r>
        <w:rPr>
          <w:b/>
          <w:i/>
          <w:szCs w:val="22"/>
        </w:rPr>
        <w:pict>
          <v:shape id="_x0000_i1028" type="#_x0000_t75" style="width:276.75pt;height:442.5pt;mso-position-horizontal-relative:char;mso-position-vertical-relative:line">
            <v:imagedata r:id="rId12" o:title="" croptop="12485f" cropbottom="29403f" cropleft="23714f" cropright="33913f"/>
          </v:shape>
        </w:pict>
      </w:r>
    </w:p>
    <w:p w:rsidR="007B234E" w:rsidRPr="00674635" w:rsidRDefault="007B234E" w:rsidP="007B234E">
      <w:pPr>
        <w:ind w:right="-58"/>
        <w:rPr>
          <w:szCs w:val="22"/>
        </w:rPr>
      </w:pPr>
    </w:p>
    <w:p w:rsidR="00965F28" w:rsidRPr="00674635" w:rsidRDefault="00965F28" w:rsidP="00965F28">
      <w:pPr>
        <w:pStyle w:val="Footer"/>
        <w:tabs>
          <w:tab w:val="clear" w:pos="8306"/>
          <w:tab w:val="right" w:pos="8222"/>
        </w:tabs>
        <w:ind w:right="-58"/>
        <w:rPr>
          <w:b/>
          <w:sz w:val="22"/>
          <w:szCs w:val="22"/>
        </w:rPr>
      </w:pPr>
      <w:r w:rsidRPr="00674635">
        <w:rPr>
          <w:b/>
          <w:sz w:val="22"/>
          <w:szCs w:val="22"/>
        </w:rPr>
        <w:t xml:space="preserve">Figure 3.1:  WAPC </w:t>
      </w:r>
      <w:r>
        <w:rPr>
          <w:b/>
          <w:sz w:val="22"/>
          <w:szCs w:val="22"/>
        </w:rPr>
        <w:t>C</w:t>
      </w:r>
      <w:r w:rsidRPr="00674635">
        <w:rPr>
          <w:b/>
          <w:sz w:val="22"/>
          <w:szCs w:val="22"/>
        </w:rPr>
        <w:t>entral sub-region and local government areas</w:t>
      </w:r>
    </w:p>
    <w:p w:rsidR="00965F28" w:rsidRDefault="00965F28" w:rsidP="00965F28">
      <w:pPr>
        <w:rPr>
          <w:rStyle w:val="heading41"/>
          <w:rFonts w:ascii="Arial" w:hAnsi="Arial"/>
          <w:sz w:val="22"/>
          <w:szCs w:val="22"/>
          <w:u w:val="single"/>
        </w:rPr>
      </w:pPr>
    </w:p>
    <w:p w:rsidR="007B234E" w:rsidRPr="00965F28" w:rsidRDefault="007B234E" w:rsidP="00965F28">
      <w:pPr>
        <w:rPr>
          <w:rStyle w:val="heading41"/>
          <w:rFonts w:ascii="Arial" w:hAnsi="Arial"/>
          <w:sz w:val="22"/>
          <w:szCs w:val="22"/>
          <w:u w:val="single"/>
        </w:rPr>
      </w:pPr>
      <w:r w:rsidRPr="00965F28">
        <w:rPr>
          <w:rStyle w:val="heading41"/>
          <w:rFonts w:ascii="Arial" w:hAnsi="Arial"/>
          <w:sz w:val="22"/>
          <w:szCs w:val="22"/>
          <w:u w:val="single"/>
        </w:rPr>
        <w:t>Outer Metropolitan Perth– Sub</w:t>
      </w:r>
      <w:r w:rsidR="002D3636" w:rsidRPr="00965F28">
        <w:rPr>
          <w:rStyle w:val="heading41"/>
          <w:rFonts w:ascii="Arial" w:hAnsi="Arial"/>
          <w:sz w:val="22"/>
          <w:szCs w:val="22"/>
          <w:u w:val="single"/>
        </w:rPr>
        <w:t>-r</w:t>
      </w:r>
      <w:r w:rsidRPr="00965F28">
        <w:rPr>
          <w:rStyle w:val="heading41"/>
          <w:rFonts w:ascii="Arial" w:hAnsi="Arial"/>
          <w:sz w:val="22"/>
          <w:szCs w:val="22"/>
          <w:u w:val="single"/>
        </w:rPr>
        <w:t xml:space="preserve">egional </w:t>
      </w:r>
      <w:r w:rsidR="002D3636" w:rsidRPr="00965F28">
        <w:rPr>
          <w:rStyle w:val="heading41"/>
          <w:rFonts w:ascii="Arial" w:hAnsi="Arial"/>
          <w:sz w:val="22"/>
          <w:szCs w:val="22"/>
          <w:u w:val="single"/>
        </w:rPr>
        <w:t>s</w:t>
      </w:r>
      <w:r w:rsidRPr="00965F28">
        <w:rPr>
          <w:rStyle w:val="heading41"/>
          <w:rFonts w:ascii="Arial" w:hAnsi="Arial"/>
          <w:sz w:val="22"/>
          <w:szCs w:val="22"/>
          <w:u w:val="single"/>
        </w:rPr>
        <w:t>trategies</w:t>
      </w:r>
    </w:p>
    <w:p w:rsidR="007B234E" w:rsidRPr="00674635" w:rsidRDefault="007B234E" w:rsidP="00AB495F">
      <w:pPr>
        <w:ind w:right="-58"/>
        <w:rPr>
          <w:b/>
          <w:szCs w:val="22"/>
        </w:rPr>
      </w:pPr>
      <w:r w:rsidRPr="00674635">
        <w:rPr>
          <w:szCs w:val="22"/>
        </w:rPr>
        <w:t xml:space="preserve">The Panel notes the Activity Centre Network and Movement Networks identified in strategies, as well as the existing transport, freight and green networks and planned future key public transport connections.  </w:t>
      </w:r>
    </w:p>
    <w:p w:rsidR="00831800" w:rsidRPr="00674635" w:rsidRDefault="00831800" w:rsidP="007B234E">
      <w:pPr>
        <w:pStyle w:val="Footer"/>
        <w:tabs>
          <w:tab w:val="clear" w:pos="8306"/>
          <w:tab w:val="right" w:pos="8222"/>
        </w:tabs>
        <w:ind w:right="-58"/>
        <w:rPr>
          <w:b/>
          <w:sz w:val="22"/>
          <w:szCs w:val="22"/>
        </w:rPr>
      </w:pPr>
    </w:p>
    <w:p w:rsidR="00610CB0" w:rsidRDefault="00610CB0" w:rsidP="007B234E">
      <w:pPr>
        <w:pStyle w:val="Footer"/>
        <w:tabs>
          <w:tab w:val="clear" w:pos="8306"/>
          <w:tab w:val="right" w:pos="8222"/>
        </w:tabs>
        <w:ind w:right="-58"/>
        <w:rPr>
          <w:b/>
          <w:sz w:val="22"/>
          <w:szCs w:val="22"/>
        </w:rPr>
      </w:pPr>
    </w:p>
    <w:p w:rsidR="00610CB0" w:rsidRDefault="00610CB0" w:rsidP="007B234E">
      <w:pPr>
        <w:pStyle w:val="Footer"/>
        <w:tabs>
          <w:tab w:val="clear" w:pos="8306"/>
          <w:tab w:val="right" w:pos="8222"/>
        </w:tabs>
        <w:ind w:right="-58"/>
        <w:rPr>
          <w:b/>
          <w:sz w:val="22"/>
          <w:szCs w:val="22"/>
        </w:rPr>
      </w:pPr>
    </w:p>
    <w:p w:rsidR="00610CB0" w:rsidRDefault="00610CB0" w:rsidP="007B234E">
      <w:pPr>
        <w:pStyle w:val="Footer"/>
        <w:tabs>
          <w:tab w:val="clear" w:pos="8306"/>
          <w:tab w:val="right" w:pos="8222"/>
        </w:tabs>
        <w:ind w:right="-58"/>
        <w:rPr>
          <w:b/>
          <w:sz w:val="22"/>
          <w:szCs w:val="22"/>
        </w:rPr>
      </w:pPr>
    </w:p>
    <w:p w:rsidR="00610CB0" w:rsidRPr="00674635" w:rsidRDefault="00610CB0" w:rsidP="007B234E">
      <w:pPr>
        <w:pStyle w:val="Footer"/>
        <w:tabs>
          <w:tab w:val="clear" w:pos="8306"/>
          <w:tab w:val="right" w:pos="8222"/>
        </w:tabs>
        <w:ind w:right="-58"/>
        <w:rPr>
          <w:b/>
          <w:sz w:val="22"/>
          <w:szCs w:val="22"/>
        </w:rPr>
      </w:pPr>
    </w:p>
    <w:p w:rsidR="007B234E" w:rsidRPr="00674635" w:rsidRDefault="00D903E0" w:rsidP="007E47A6">
      <w:pPr>
        <w:pStyle w:val="NormalWeb"/>
        <w:spacing w:before="0" w:beforeAutospacing="0" w:after="0" w:afterAutospacing="0"/>
        <w:ind w:right="-58"/>
        <w:jc w:val="center"/>
        <w:rPr>
          <w:b/>
          <w:szCs w:val="22"/>
        </w:rPr>
      </w:pPr>
      <w:r>
        <w:rPr>
          <w:b/>
          <w:szCs w:val="22"/>
        </w:rPr>
        <w:lastRenderedPageBreak/>
        <w:pict>
          <v:shape id="_x0000_i1029" type="#_x0000_t75" style="width:253.5pt;height:603.75pt;mso-position-horizontal-relative:char;mso-position-vertical-relative:line" o:bordertopcolor="this" o:borderleftcolor="this" o:borderbottomcolor="this" o:borderrightcolor="this">
            <v:imagedata r:id="rId12" o:title="" croptop="5915f" cropbottom="5684f" cropleft="31619f" cropright="21231f"/>
            <w10:bordertop type="single" width="8"/>
            <w10:borderleft type="single" width="8"/>
            <w10:borderbottom type="single" width="8"/>
            <w10:borderright type="single" width="8"/>
          </v:shape>
        </w:pict>
      </w:r>
    </w:p>
    <w:p w:rsidR="00965F28" w:rsidRDefault="00965F28" w:rsidP="00965F28">
      <w:pPr>
        <w:pStyle w:val="Footer"/>
        <w:tabs>
          <w:tab w:val="clear" w:pos="8306"/>
          <w:tab w:val="right" w:pos="8222"/>
        </w:tabs>
        <w:ind w:right="-58"/>
        <w:rPr>
          <w:b/>
          <w:sz w:val="22"/>
          <w:szCs w:val="22"/>
        </w:rPr>
      </w:pPr>
    </w:p>
    <w:p w:rsidR="00965F28" w:rsidRDefault="00965F28" w:rsidP="00965F28">
      <w:pPr>
        <w:pStyle w:val="Footer"/>
        <w:tabs>
          <w:tab w:val="clear" w:pos="8306"/>
          <w:tab w:val="right" w:pos="8222"/>
        </w:tabs>
        <w:ind w:right="-58"/>
        <w:rPr>
          <w:b/>
          <w:sz w:val="22"/>
          <w:szCs w:val="22"/>
        </w:rPr>
      </w:pPr>
      <w:r w:rsidRPr="00674635">
        <w:rPr>
          <w:b/>
          <w:sz w:val="22"/>
          <w:szCs w:val="22"/>
        </w:rPr>
        <w:t>Figure 3.2:  WAPC Planning sub-regions and local government areas</w:t>
      </w:r>
    </w:p>
    <w:p w:rsidR="00407DEF" w:rsidRPr="00674635" w:rsidRDefault="00F9307C" w:rsidP="00C73D78">
      <w:pPr>
        <w:pStyle w:val="Heading3"/>
      </w:pPr>
      <w:r w:rsidRPr="00674635">
        <w:br w:type="page"/>
      </w:r>
      <w:bookmarkStart w:id="51" w:name="_Toc333846523"/>
      <w:r w:rsidR="00965F28">
        <w:lastRenderedPageBreak/>
        <w:t>3.4.3</w:t>
      </w:r>
      <w:r w:rsidR="00965F28">
        <w:tab/>
      </w:r>
      <w:r w:rsidR="00407DEF" w:rsidRPr="00674635">
        <w:t xml:space="preserve">Organisation of State Government </w:t>
      </w:r>
      <w:r w:rsidR="002D3636">
        <w:t>a</w:t>
      </w:r>
      <w:r w:rsidR="00407DEF" w:rsidRPr="00674635">
        <w:t>gencies</w:t>
      </w:r>
      <w:bookmarkEnd w:id="51"/>
    </w:p>
    <w:p w:rsidR="00407DEF" w:rsidRPr="00674635" w:rsidRDefault="00407DEF" w:rsidP="00FD0A4F">
      <w:pPr>
        <w:autoSpaceDE w:val="0"/>
        <w:autoSpaceDN w:val="0"/>
        <w:adjustRightInd w:val="0"/>
        <w:ind w:right="-58"/>
        <w:rPr>
          <w:szCs w:val="22"/>
        </w:rPr>
      </w:pPr>
      <w:r w:rsidRPr="00674635">
        <w:rPr>
          <w:szCs w:val="22"/>
        </w:rPr>
        <w:t xml:space="preserve">The Panel has found </w:t>
      </w:r>
      <w:r w:rsidR="00955ECC" w:rsidRPr="00674635">
        <w:rPr>
          <w:szCs w:val="22"/>
        </w:rPr>
        <w:t>variation</w:t>
      </w:r>
      <w:r w:rsidR="005B4E35" w:rsidRPr="00674635">
        <w:rPr>
          <w:szCs w:val="22"/>
        </w:rPr>
        <w:t xml:space="preserve"> in the way State </w:t>
      </w:r>
      <w:r w:rsidR="000E5B42" w:rsidRPr="00674635">
        <w:rPr>
          <w:szCs w:val="22"/>
        </w:rPr>
        <w:t>G</w:t>
      </w:r>
      <w:r w:rsidR="005B4E35" w:rsidRPr="00674635">
        <w:rPr>
          <w:szCs w:val="22"/>
        </w:rPr>
        <w:t xml:space="preserve">overnment </w:t>
      </w:r>
      <w:r w:rsidR="005E2E52" w:rsidRPr="00674635">
        <w:rPr>
          <w:szCs w:val="22"/>
        </w:rPr>
        <w:t xml:space="preserve">agencies </w:t>
      </w:r>
      <w:r w:rsidR="005B4E35" w:rsidRPr="00674635">
        <w:rPr>
          <w:szCs w:val="22"/>
        </w:rPr>
        <w:t>organise</w:t>
      </w:r>
      <w:r w:rsidR="005E2E52" w:rsidRPr="00674635">
        <w:rPr>
          <w:szCs w:val="22"/>
        </w:rPr>
        <w:t xml:space="preserve"> their</w:t>
      </w:r>
      <w:r w:rsidR="005B4E35" w:rsidRPr="00674635">
        <w:rPr>
          <w:szCs w:val="22"/>
        </w:rPr>
        <w:t xml:space="preserve"> administrative districts or sub</w:t>
      </w:r>
      <w:r w:rsidR="000E5B42" w:rsidRPr="00674635">
        <w:rPr>
          <w:szCs w:val="22"/>
        </w:rPr>
        <w:t>-</w:t>
      </w:r>
      <w:r w:rsidR="005B4E35" w:rsidRPr="00674635">
        <w:rPr>
          <w:szCs w:val="22"/>
        </w:rPr>
        <w:t xml:space="preserve">regions, including varying </w:t>
      </w:r>
      <w:r w:rsidRPr="00674635">
        <w:rPr>
          <w:szCs w:val="22"/>
        </w:rPr>
        <w:t xml:space="preserve">definitions of </w:t>
      </w:r>
      <w:r w:rsidR="00955D64">
        <w:rPr>
          <w:szCs w:val="22"/>
        </w:rPr>
        <w:t>‘</w:t>
      </w:r>
      <w:r w:rsidRPr="00674635">
        <w:rPr>
          <w:szCs w:val="22"/>
        </w:rPr>
        <w:t>metropolitan</w:t>
      </w:r>
      <w:r w:rsidR="00955D64">
        <w:rPr>
          <w:szCs w:val="22"/>
        </w:rPr>
        <w:t>’</w:t>
      </w:r>
      <w:r w:rsidRPr="00674635">
        <w:rPr>
          <w:szCs w:val="22"/>
        </w:rPr>
        <w:t xml:space="preserve"> and </w:t>
      </w:r>
      <w:r w:rsidR="00955D64">
        <w:rPr>
          <w:szCs w:val="22"/>
        </w:rPr>
        <w:t>‘</w:t>
      </w:r>
      <w:r w:rsidRPr="00674635">
        <w:rPr>
          <w:szCs w:val="22"/>
        </w:rPr>
        <w:t>regional</w:t>
      </w:r>
      <w:r w:rsidR="00955D64">
        <w:rPr>
          <w:szCs w:val="22"/>
        </w:rPr>
        <w:t>’</w:t>
      </w:r>
      <w:r w:rsidRPr="00674635">
        <w:rPr>
          <w:szCs w:val="22"/>
        </w:rPr>
        <w:t xml:space="preserve"> </w:t>
      </w:r>
      <w:r w:rsidR="00016E0A">
        <w:rPr>
          <w:szCs w:val="22"/>
        </w:rPr>
        <w:t>(</w:t>
      </w:r>
      <w:r w:rsidR="005B4E35" w:rsidRPr="00674635">
        <w:rPr>
          <w:szCs w:val="22"/>
        </w:rPr>
        <w:t xml:space="preserve">concerning </w:t>
      </w:r>
      <w:r w:rsidRPr="00674635">
        <w:rPr>
          <w:szCs w:val="22"/>
        </w:rPr>
        <w:t>local governments within the Peel Region</w:t>
      </w:r>
      <w:r w:rsidR="00016E0A">
        <w:rPr>
          <w:szCs w:val="22"/>
        </w:rPr>
        <w:t>)</w:t>
      </w:r>
      <w:r w:rsidR="005E2E52" w:rsidRPr="00674635">
        <w:rPr>
          <w:rStyle w:val="FootnoteReference"/>
          <w:szCs w:val="22"/>
        </w:rPr>
        <w:footnoteReference w:id="84"/>
      </w:r>
      <w:r w:rsidRPr="00674635">
        <w:rPr>
          <w:szCs w:val="22"/>
        </w:rPr>
        <w:t>.</w:t>
      </w:r>
      <w:r w:rsidR="00955ECC" w:rsidRPr="00674635">
        <w:rPr>
          <w:szCs w:val="22"/>
        </w:rPr>
        <w:t xml:space="preserve"> While there may be valid reasons for these variations, they </w:t>
      </w:r>
      <w:r w:rsidR="00F61B8C" w:rsidRPr="00674635">
        <w:rPr>
          <w:szCs w:val="22"/>
        </w:rPr>
        <w:t>may contribute to the complexity of State and local government relationships.</w:t>
      </w:r>
    </w:p>
    <w:p w:rsidR="00407DEF" w:rsidRPr="00674635" w:rsidRDefault="00407DEF" w:rsidP="00FD0A4F">
      <w:pPr>
        <w:autoSpaceDE w:val="0"/>
        <w:autoSpaceDN w:val="0"/>
        <w:adjustRightInd w:val="0"/>
        <w:ind w:right="-58"/>
        <w:rPr>
          <w:szCs w:val="22"/>
        </w:rPr>
      </w:pPr>
    </w:p>
    <w:p w:rsidR="00407DEF" w:rsidRPr="00674635" w:rsidRDefault="008101DE" w:rsidP="00FD0A4F">
      <w:pPr>
        <w:autoSpaceDE w:val="0"/>
        <w:autoSpaceDN w:val="0"/>
        <w:adjustRightInd w:val="0"/>
        <w:ind w:right="-58"/>
        <w:rPr>
          <w:szCs w:val="22"/>
        </w:rPr>
      </w:pPr>
      <w:r>
        <w:rPr>
          <w:szCs w:val="22"/>
        </w:rPr>
        <w:t xml:space="preserve">In </w:t>
      </w:r>
      <w:r w:rsidRPr="00016E0A">
        <w:rPr>
          <w:i/>
          <w:szCs w:val="22"/>
        </w:rPr>
        <w:t>Directions 2031</w:t>
      </w:r>
      <w:r>
        <w:rPr>
          <w:szCs w:val="22"/>
        </w:rPr>
        <w:t>,</w:t>
      </w:r>
      <w:r w:rsidRPr="008101DE">
        <w:rPr>
          <w:szCs w:val="22"/>
        </w:rPr>
        <w:t xml:space="preserve"> </w:t>
      </w:r>
      <w:r>
        <w:rPr>
          <w:szCs w:val="22"/>
        </w:rPr>
        <w:t xml:space="preserve">the </w:t>
      </w:r>
      <w:r w:rsidR="00407DEF" w:rsidRPr="00674635">
        <w:rPr>
          <w:szCs w:val="22"/>
        </w:rPr>
        <w:t xml:space="preserve">Department of Planning treats Perth and Peel as separate regions, however it has linked planning for the Peel region with that of outer metropolitan Perth. </w:t>
      </w:r>
      <w:r w:rsidR="00407DEF" w:rsidRPr="00016E0A">
        <w:rPr>
          <w:i/>
          <w:szCs w:val="22"/>
        </w:rPr>
        <w:t>Directions 2031</w:t>
      </w:r>
      <w:r w:rsidR="00407DEF" w:rsidRPr="00674635">
        <w:rPr>
          <w:szCs w:val="22"/>
        </w:rPr>
        <w:t xml:space="preserve"> </w:t>
      </w:r>
      <w:proofErr w:type="gramStart"/>
      <w:r w:rsidR="00407DEF" w:rsidRPr="00674635">
        <w:rPr>
          <w:szCs w:val="22"/>
        </w:rPr>
        <w:t>identifies</w:t>
      </w:r>
      <w:proofErr w:type="gramEnd"/>
      <w:r w:rsidR="00407DEF" w:rsidRPr="00674635">
        <w:rPr>
          <w:szCs w:val="22"/>
        </w:rPr>
        <w:t xml:space="preserve"> six sub-regional areas:</w:t>
      </w:r>
    </w:p>
    <w:p w:rsidR="00407DEF" w:rsidRPr="00674635" w:rsidRDefault="00407DEF" w:rsidP="005F2005">
      <w:pPr>
        <w:numPr>
          <w:ilvl w:val="0"/>
          <w:numId w:val="16"/>
        </w:numPr>
        <w:tabs>
          <w:tab w:val="clear" w:pos="474"/>
        </w:tabs>
        <w:ind w:left="540" w:right="-58" w:hanging="540"/>
        <w:rPr>
          <w:szCs w:val="22"/>
        </w:rPr>
      </w:pPr>
      <w:r w:rsidRPr="00674635">
        <w:rPr>
          <w:szCs w:val="22"/>
        </w:rPr>
        <w:t xml:space="preserve">Central </w:t>
      </w:r>
    </w:p>
    <w:p w:rsidR="00407DEF" w:rsidRPr="00674635" w:rsidRDefault="00407DEF" w:rsidP="005F2005">
      <w:pPr>
        <w:numPr>
          <w:ilvl w:val="0"/>
          <w:numId w:val="16"/>
        </w:numPr>
        <w:tabs>
          <w:tab w:val="clear" w:pos="474"/>
        </w:tabs>
        <w:ind w:left="540" w:right="-58" w:hanging="540"/>
        <w:rPr>
          <w:szCs w:val="22"/>
        </w:rPr>
      </w:pPr>
      <w:r w:rsidRPr="00674635">
        <w:rPr>
          <w:szCs w:val="22"/>
        </w:rPr>
        <w:t xml:space="preserve">North-west </w:t>
      </w:r>
    </w:p>
    <w:p w:rsidR="00407DEF" w:rsidRPr="00674635" w:rsidRDefault="00407DEF" w:rsidP="005F2005">
      <w:pPr>
        <w:numPr>
          <w:ilvl w:val="0"/>
          <w:numId w:val="16"/>
        </w:numPr>
        <w:tabs>
          <w:tab w:val="clear" w:pos="474"/>
        </w:tabs>
        <w:ind w:left="540" w:right="-58" w:hanging="540"/>
        <w:rPr>
          <w:szCs w:val="22"/>
        </w:rPr>
      </w:pPr>
      <w:r w:rsidRPr="00674635">
        <w:rPr>
          <w:szCs w:val="22"/>
        </w:rPr>
        <w:t>North-east</w:t>
      </w:r>
    </w:p>
    <w:p w:rsidR="00407DEF" w:rsidRPr="00674635" w:rsidRDefault="00407DEF" w:rsidP="005F2005">
      <w:pPr>
        <w:numPr>
          <w:ilvl w:val="0"/>
          <w:numId w:val="16"/>
        </w:numPr>
        <w:tabs>
          <w:tab w:val="clear" w:pos="474"/>
        </w:tabs>
        <w:ind w:left="540" w:right="-58" w:hanging="540"/>
        <w:rPr>
          <w:szCs w:val="22"/>
        </w:rPr>
      </w:pPr>
      <w:r w:rsidRPr="00674635">
        <w:rPr>
          <w:szCs w:val="22"/>
        </w:rPr>
        <w:t>South-east</w:t>
      </w:r>
    </w:p>
    <w:p w:rsidR="00407DEF" w:rsidRPr="00674635" w:rsidRDefault="00407DEF" w:rsidP="005F2005">
      <w:pPr>
        <w:numPr>
          <w:ilvl w:val="0"/>
          <w:numId w:val="16"/>
        </w:numPr>
        <w:tabs>
          <w:tab w:val="clear" w:pos="474"/>
        </w:tabs>
        <w:ind w:left="540" w:right="-58" w:hanging="540"/>
        <w:rPr>
          <w:szCs w:val="22"/>
        </w:rPr>
      </w:pPr>
      <w:r w:rsidRPr="00674635">
        <w:rPr>
          <w:szCs w:val="22"/>
        </w:rPr>
        <w:t>South-west</w:t>
      </w:r>
    </w:p>
    <w:p w:rsidR="00407DEF" w:rsidRPr="00674635" w:rsidRDefault="00407DEF" w:rsidP="005F2005">
      <w:pPr>
        <w:numPr>
          <w:ilvl w:val="0"/>
          <w:numId w:val="16"/>
        </w:numPr>
        <w:tabs>
          <w:tab w:val="clear" w:pos="474"/>
        </w:tabs>
        <w:ind w:left="540" w:right="-58" w:hanging="540"/>
        <w:rPr>
          <w:szCs w:val="22"/>
        </w:rPr>
      </w:pPr>
      <w:r w:rsidRPr="00674635">
        <w:rPr>
          <w:szCs w:val="22"/>
        </w:rPr>
        <w:t>Peel (includes Serpentine-Jarrahdale).</w:t>
      </w:r>
    </w:p>
    <w:p w:rsidR="00407DEF" w:rsidRPr="00674635" w:rsidRDefault="00407DEF" w:rsidP="00FD0A4F">
      <w:pPr>
        <w:autoSpaceDE w:val="0"/>
        <w:autoSpaceDN w:val="0"/>
        <w:adjustRightInd w:val="0"/>
        <w:ind w:right="-58"/>
        <w:rPr>
          <w:szCs w:val="22"/>
        </w:rPr>
      </w:pPr>
    </w:p>
    <w:p w:rsidR="00407DEF" w:rsidRPr="00674635" w:rsidRDefault="00407DEF" w:rsidP="00FD0A4F">
      <w:pPr>
        <w:ind w:right="-58"/>
        <w:rPr>
          <w:szCs w:val="22"/>
        </w:rPr>
      </w:pPr>
      <w:r w:rsidRPr="00674635">
        <w:rPr>
          <w:szCs w:val="22"/>
        </w:rPr>
        <w:t xml:space="preserve">Appendix 3.1 provides </w:t>
      </w:r>
      <w:r w:rsidR="008101DE">
        <w:rPr>
          <w:szCs w:val="22"/>
        </w:rPr>
        <w:t>a</w:t>
      </w:r>
      <w:r w:rsidR="008101DE" w:rsidRPr="00674635">
        <w:rPr>
          <w:szCs w:val="22"/>
        </w:rPr>
        <w:t xml:space="preserve"> </w:t>
      </w:r>
      <w:r w:rsidRPr="00674635">
        <w:rPr>
          <w:szCs w:val="22"/>
        </w:rPr>
        <w:t>complete list of regional arrangements of government</w:t>
      </w:r>
      <w:r w:rsidR="00D530AB" w:rsidRPr="00674635">
        <w:rPr>
          <w:szCs w:val="22"/>
        </w:rPr>
        <w:t xml:space="preserve">. </w:t>
      </w:r>
    </w:p>
    <w:p w:rsidR="00407DEF" w:rsidRPr="00674635" w:rsidRDefault="00407DEF" w:rsidP="00FD0A4F">
      <w:pPr>
        <w:ind w:right="-58"/>
        <w:rPr>
          <w:szCs w:val="22"/>
        </w:rPr>
      </w:pPr>
    </w:p>
    <w:p w:rsidR="00D530AB" w:rsidRPr="00674635" w:rsidRDefault="00D530AB" w:rsidP="00016E0A">
      <w:pPr>
        <w:ind w:right="-58"/>
        <w:rPr>
          <w:szCs w:val="22"/>
        </w:rPr>
      </w:pPr>
      <w:r w:rsidRPr="00674635">
        <w:rPr>
          <w:szCs w:val="22"/>
        </w:rPr>
        <w:t xml:space="preserve">The </w:t>
      </w:r>
      <w:r w:rsidR="008101DE">
        <w:rPr>
          <w:szCs w:val="22"/>
        </w:rPr>
        <w:t xml:space="preserve">Western Australian </w:t>
      </w:r>
      <w:r w:rsidRPr="00674635">
        <w:rPr>
          <w:szCs w:val="22"/>
        </w:rPr>
        <w:t>Police utilises seven metropolitan districts</w:t>
      </w:r>
      <w:r w:rsidR="008101DE">
        <w:rPr>
          <w:szCs w:val="22"/>
        </w:rPr>
        <w:t>.</w:t>
      </w:r>
      <w:r w:rsidRPr="00674635">
        <w:rPr>
          <w:szCs w:val="22"/>
        </w:rPr>
        <w:t xml:space="preserve"> </w:t>
      </w:r>
      <w:r w:rsidR="008101DE">
        <w:rPr>
          <w:szCs w:val="22"/>
        </w:rPr>
        <w:t>T</w:t>
      </w:r>
      <w:r w:rsidRPr="00674635">
        <w:rPr>
          <w:szCs w:val="22"/>
        </w:rPr>
        <w:t>he Department of Education operates four metropolitan regions and the Department of Health has two metropolitan service regions. The Department of Housing operates three metropolitan districts</w:t>
      </w:r>
      <w:r w:rsidR="00016E0A">
        <w:rPr>
          <w:szCs w:val="22"/>
        </w:rPr>
        <w:t>.</w:t>
      </w:r>
    </w:p>
    <w:p w:rsidR="00D530AB" w:rsidRPr="00674635" w:rsidRDefault="00D530AB" w:rsidP="00FD0A4F">
      <w:pPr>
        <w:ind w:right="-58"/>
        <w:rPr>
          <w:szCs w:val="22"/>
        </w:rPr>
      </w:pPr>
    </w:p>
    <w:p w:rsidR="00407DEF" w:rsidRPr="00674635" w:rsidRDefault="008101DE" w:rsidP="00FD0A4F">
      <w:pPr>
        <w:ind w:right="-58"/>
        <w:rPr>
          <w:szCs w:val="22"/>
        </w:rPr>
      </w:pPr>
      <w:r>
        <w:rPr>
          <w:szCs w:val="22"/>
        </w:rPr>
        <w:t>T</w:t>
      </w:r>
      <w:r w:rsidR="00D530AB" w:rsidRPr="00674635">
        <w:rPr>
          <w:szCs w:val="22"/>
        </w:rPr>
        <w:t>he Panel believes a</w:t>
      </w:r>
      <w:r w:rsidR="00B610C4" w:rsidRPr="00674635">
        <w:rPr>
          <w:szCs w:val="22"/>
        </w:rPr>
        <w:t xml:space="preserve"> </w:t>
      </w:r>
      <w:r w:rsidR="00407DEF" w:rsidRPr="00674635">
        <w:rPr>
          <w:szCs w:val="22"/>
        </w:rPr>
        <w:t xml:space="preserve">redefinition of </w:t>
      </w:r>
      <w:r w:rsidR="00407DEF" w:rsidRPr="00674635">
        <w:rPr>
          <w:snapToGrid w:val="0"/>
          <w:szCs w:val="22"/>
        </w:rPr>
        <w:t>local government</w:t>
      </w:r>
      <w:r w:rsidR="00407DEF" w:rsidRPr="00674635">
        <w:rPr>
          <w:szCs w:val="22"/>
        </w:rPr>
        <w:t xml:space="preserve"> structures </w:t>
      </w:r>
      <w:r>
        <w:rPr>
          <w:szCs w:val="22"/>
        </w:rPr>
        <w:t xml:space="preserve">will </w:t>
      </w:r>
      <w:r w:rsidR="00407DEF" w:rsidRPr="00674635">
        <w:rPr>
          <w:szCs w:val="22"/>
        </w:rPr>
        <w:t xml:space="preserve">provide an opportunity for </w:t>
      </w:r>
      <w:r w:rsidR="005B4E35" w:rsidRPr="00674635">
        <w:rPr>
          <w:szCs w:val="22"/>
        </w:rPr>
        <w:t xml:space="preserve">a more consistent </w:t>
      </w:r>
      <w:r w:rsidR="00407DEF" w:rsidRPr="00674635">
        <w:rPr>
          <w:szCs w:val="22"/>
        </w:rPr>
        <w:t xml:space="preserve">alignment </w:t>
      </w:r>
      <w:r>
        <w:rPr>
          <w:szCs w:val="22"/>
        </w:rPr>
        <w:t>of boundaries for</w:t>
      </w:r>
      <w:r w:rsidRPr="00674635">
        <w:rPr>
          <w:szCs w:val="22"/>
        </w:rPr>
        <w:t xml:space="preserve"> </w:t>
      </w:r>
      <w:r w:rsidR="00016E0A">
        <w:rPr>
          <w:szCs w:val="22"/>
        </w:rPr>
        <w:t>S</w:t>
      </w:r>
      <w:r>
        <w:rPr>
          <w:szCs w:val="22"/>
        </w:rPr>
        <w:t xml:space="preserve">tate </w:t>
      </w:r>
      <w:r w:rsidR="00016E0A">
        <w:rPr>
          <w:szCs w:val="22"/>
        </w:rPr>
        <w:t>G</w:t>
      </w:r>
      <w:r w:rsidR="00407DEF" w:rsidRPr="00674635">
        <w:rPr>
          <w:szCs w:val="22"/>
        </w:rPr>
        <w:t>overnment agencies</w:t>
      </w:r>
      <w:r w:rsidR="00D530AB" w:rsidRPr="00674635">
        <w:rPr>
          <w:szCs w:val="22"/>
        </w:rPr>
        <w:t xml:space="preserve"> as well</w:t>
      </w:r>
      <w:r w:rsidR="00407DEF" w:rsidRPr="00674635">
        <w:rPr>
          <w:szCs w:val="22"/>
        </w:rPr>
        <w:t>.</w:t>
      </w:r>
    </w:p>
    <w:p w:rsidR="00407DEF" w:rsidRPr="00674635" w:rsidRDefault="00407DEF" w:rsidP="00FD0A4F">
      <w:pPr>
        <w:ind w:right="-58"/>
        <w:rPr>
          <w:color w:val="000000"/>
          <w:szCs w:val="22"/>
        </w:rPr>
      </w:pPr>
    </w:p>
    <w:p w:rsidR="00407DEF" w:rsidRPr="00674635" w:rsidRDefault="00965F28" w:rsidP="001D78FA">
      <w:pPr>
        <w:pStyle w:val="Heading3"/>
        <w:rPr>
          <w:rStyle w:val="heading41"/>
          <w:rFonts w:ascii="Arial" w:hAnsi="Arial"/>
        </w:rPr>
      </w:pPr>
      <w:bookmarkStart w:id="52" w:name="_Toc333846524"/>
      <w:r>
        <w:rPr>
          <w:rStyle w:val="heading41"/>
          <w:rFonts w:ascii="Arial" w:hAnsi="Arial"/>
        </w:rPr>
        <w:t>3.4.4</w:t>
      </w:r>
      <w:r>
        <w:rPr>
          <w:rStyle w:val="heading41"/>
          <w:rFonts w:ascii="Arial" w:hAnsi="Arial"/>
        </w:rPr>
        <w:tab/>
      </w:r>
      <w:r w:rsidR="00407DEF" w:rsidRPr="00674635">
        <w:rPr>
          <w:rStyle w:val="heading41"/>
          <w:rFonts w:ascii="Arial" w:hAnsi="Arial"/>
        </w:rPr>
        <w:t xml:space="preserve">The </w:t>
      </w:r>
      <w:r w:rsidR="00407DEF" w:rsidRPr="00B5407E">
        <w:rPr>
          <w:rStyle w:val="heading41"/>
          <w:rFonts w:ascii="Arial" w:hAnsi="Arial"/>
        </w:rPr>
        <w:t>Commonwealth Government</w:t>
      </w:r>
      <w:bookmarkEnd w:id="52"/>
    </w:p>
    <w:p w:rsidR="00407DEF" w:rsidRPr="00674635" w:rsidRDefault="00407DEF" w:rsidP="00FD0A4F">
      <w:pPr>
        <w:autoSpaceDE w:val="0"/>
        <w:autoSpaceDN w:val="0"/>
        <w:adjustRightInd w:val="0"/>
        <w:ind w:right="-58"/>
        <w:rPr>
          <w:rFonts w:cs="Arial"/>
          <w:szCs w:val="22"/>
          <w:lang w:val="en-US" w:eastAsia="en-US"/>
        </w:rPr>
      </w:pPr>
      <w:r w:rsidRPr="00674635">
        <w:rPr>
          <w:rFonts w:cs="Arial"/>
          <w:szCs w:val="22"/>
          <w:lang w:val="en-US" w:eastAsia="en-US"/>
        </w:rPr>
        <w:t>Historically</w:t>
      </w:r>
      <w:r w:rsidR="008101DE">
        <w:rPr>
          <w:rFonts w:cs="Arial"/>
          <w:szCs w:val="22"/>
          <w:lang w:val="en-US" w:eastAsia="en-US"/>
        </w:rPr>
        <w:t>,</w:t>
      </w:r>
      <w:r w:rsidRPr="00674635">
        <w:rPr>
          <w:rFonts w:cs="Arial"/>
          <w:szCs w:val="22"/>
          <w:lang w:val="en-US" w:eastAsia="en-US"/>
        </w:rPr>
        <w:t xml:space="preserve"> the </w:t>
      </w:r>
      <w:r w:rsidRPr="00674635">
        <w:rPr>
          <w:color w:val="000000"/>
          <w:szCs w:val="22"/>
        </w:rPr>
        <w:t>Commonwealth</w:t>
      </w:r>
      <w:r w:rsidRPr="00674635">
        <w:rPr>
          <w:rFonts w:cs="Arial"/>
          <w:szCs w:val="22"/>
          <w:lang w:val="en-US" w:eastAsia="en-US"/>
        </w:rPr>
        <w:t xml:space="preserve"> </w:t>
      </w:r>
      <w:r w:rsidR="000E5B42" w:rsidRPr="00674635">
        <w:rPr>
          <w:rFonts w:cs="Arial"/>
          <w:szCs w:val="22"/>
          <w:lang w:val="en-US" w:eastAsia="en-US"/>
        </w:rPr>
        <w:t>G</w:t>
      </w:r>
      <w:r w:rsidRPr="00674635">
        <w:rPr>
          <w:rFonts w:cs="Arial"/>
          <w:szCs w:val="22"/>
          <w:lang w:val="en-US" w:eastAsia="en-US"/>
        </w:rPr>
        <w:t>overnment has played a limited role</w:t>
      </w:r>
      <w:r w:rsidR="0037782E" w:rsidRPr="00674635">
        <w:rPr>
          <w:rFonts w:cs="Arial"/>
          <w:szCs w:val="22"/>
          <w:lang w:val="en-US" w:eastAsia="en-US"/>
        </w:rPr>
        <w:t xml:space="preserve"> in metropolitan development</w:t>
      </w:r>
      <w:r w:rsidRPr="00674635">
        <w:rPr>
          <w:rFonts w:cs="Arial"/>
          <w:szCs w:val="22"/>
          <w:lang w:val="en-US" w:eastAsia="en-US"/>
        </w:rPr>
        <w:t xml:space="preserve">, with </w:t>
      </w:r>
      <w:r w:rsidR="008101DE">
        <w:rPr>
          <w:rFonts w:cs="Arial"/>
          <w:szCs w:val="22"/>
          <w:lang w:val="en-US" w:eastAsia="en-US"/>
        </w:rPr>
        <w:t xml:space="preserve">their </w:t>
      </w:r>
      <w:r w:rsidRPr="00674635">
        <w:rPr>
          <w:rFonts w:cs="Arial"/>
          <w:szCs w:val="22"/>
          <w:lang w:val="en-US" w:eastAsia="en-US"/>
        </w:rPr>
        <w:t xml:space="preserve">policies in immigration, communications, aviation, taxation and economic management setting the context for metropolitan growth. The Commonwealth’s financial dominance over the </w:t>
      </w:r>
      <w:r w:rsidR="008101DE">
        <w:rPr>
          <w:rFonts w:cs="Arial"/>
          <w:szCs w:val="22"/>
          <w:lang w:val="en-US" w:eastAsia="en-US"/>
        </w:rPr>
        <w:t>s</w:t>
      </w:r>
      <w:r w:rsidRPr="00674635">
        <w:rPr>
          <w:rFonts w:cs="Arial"/>
          <w:szCs w:val="22"/>
          <w:lang w:val="en-US" w:eastAsia="en-US"/>
        </w:rPr>
        <w:t xml:space="preserve">tates allows it to intervene in some policy and expenditure decisions, </w:t>
      </w:r>
      <w:r w:rsidR="008101DE">
        <w:rPr>
          <w:rFonts w:cs="Arial"/>
          <w:szCs w:val="22"/>
          <w:lang w:val="en-US" w:eastAsia="en-US"/>
        </w:rPr>
        <w:t>mostly</w:t>
      </w:r>
      <w:r w:rsidR="008101DE" w:rsidRPr="00674635">
        <w:rPr>
          <w:rFonts w:cs="Arial"/>
          <w:szCs w:val="22"/>
          <w:lang w:val="en-US" w:eastAsia="en-US"/>
        </w:rPr>
        <w:t xml:space="preserve"> </w:t>
      </w:r>
      <w:r w:rsidRPr="00674635">
        <w:rPr>
          <w:rFonts w:cs="Arial"/>
          <w:szCs w:val="22"/>
          <w:lang w:val="en-US" w:eastAsia="en-US"/>
        </w:rPr>
        <w:t xml:space="preserve">major infrastructure projects. </w:t>
      </w:r>
    </w:p>
    <w:p w:rsidR="00407DEF" w:rsidRPr="00674635" w:rsidRDefault="00407DEF" w:rsidP="00FD0A4F">
      <w:pPr>
        <w:autoSpaceDE w:val="0"/>
        <w:autoSpaceDN w:val="0"/>
        <w:adjustRightInd w:val="0"/>
        <w:ind w:right="-58"/>
        <w:rPr>
          <w:color w:val="000000"/>
          <w:szCs w:val="22"/>
        </w:rPr>
      </w:pPr>
    </w:p>
    <w:p w:rsidR="00407DEF" w:rsidRPr="00674635" w:rsidRDefault="00407DEF" w:rsidP="00FD0A4F">
      <w:pPr>
        <w:autoSpaceDE w:val="0"/>
        <w:autoSpaceDN w:val="0"/>
        <w:adjustRightInd w:val="0"/>
        <w:ind w:right="-58"/>
        <w:rPr>
          <w:rFonts w:cs="Arial"/>
          <w:szCs w:val="22"/>
          <w:lang w:val="en-US" w:eastAsia="en-US"/>
        </w:rPr>
      </w:pPr>
      <w:r w:rsidRPr="00674635">
        <w:rPr>
          <w:color w:val="000000"/>
          <w:szCs w:val="22"/>
        </w:rPr>
        <w:t xml:space="preserve">The Commonwealth Government has a major interest in the efficiency of Australia’s cities and has recently produced a </w:t>
      </w:r>
      <w:r w:rsidRPr="00016E0A">
        <w:rPr>
          <w:i/>
          <w:color w:val="000000"/>
          <w:szCs w:val="22"/>
        </w:rPr>
        <w:t>National Urban Policy</w:t>
      </w:r>
      <w:r w:rsidRPr="00674635">
        <w:rPr>
          <w:color w:val="000000"/>
          <w:szCs w:val="22"/>
        </w:rPr>
        <w:t xml:space="preserve">. It has formed a Major Cities Unit to </w:t>
      </w:r>
      <w:proofErr w:type="gramStart"/>
      <w:r w:rsidRPr="00674635">
        <w:rPr>
          <w:color w:val="000000"/>
          <w:szCs w:val="22"/>
        </w:rPr>
        <w:t>advise</w:t>
      </w:r>
      <w:proofErr w:type="gramEnd"/>
      <w:r w:rsidRPr="00674635">
        <w:rPr>
          <w:color w:val="000000"/>
          <w:szCs w:val="22"/>
        </w:rPr>
        <w:t xml:space="preserve"> on issues of policy, planning and infrastructure. The Commonwealth Government is also involved in </w:t>
      </w:r>
      <w:r w:rsidR="008101DE">
        <w:rPr>
          <w:color w:val="000000"/>
          <w:szCs w:val="22"/>
        </w:rPr>
        <w:t xml:space="preserve">providing </w:t>
      </w:r>
      <w:r w:rsidRPr="00674635">
        <w:rPr>
          <w:color w:val="000000"/>
          <w:szCs w:val="22"/>
        </w:rPr>
        <w:t xml:space="preserve">funding </w:t>
      </w:r>
      <w:r w:rsidR="008101DE">
        <w:rPr>
          <w:color w:val="000000"/>
          <w:szCs w:val="22"/>
        </w:rPr>
        <w:t xml:space="preserve">for </w:t>
      </w:r>
      <w:r w:rsidRPr="00674635">
        <w:rPr>
          <w:color w:val="000000"/>
          <w:szCs w:val="22"/>
        </w:rPr>
        <w:t>service</w:t>
      </w:r>
      <w:r w:rsidR="008101DE">
        <w:rPr>
          <w:color w:val="000000"/>
          <w:szCs w:val="22"/>
        </w:rPr>
        <w:t>s</w:t>
      </w:r>
      <w:r w:rsidRPr="00674635">
        <w:rPr>
          <w:color w:val="000000"/>
          <w:szCs w:val="22"/>
        </w:rPr>
        <w:t xml:space="preserve"> and initiatives such as the Suburban Jobs Program. It </w:t>
      </w:r>
      <w:r w:rsidR="008101DE">
        <w:rPr>
          <w:color w:val="000000"/>
          <w:szCs w:val="22"/>
        </w:rPr>
        <w:t xml:space="preserve">also </w:t>
      </w:r>
      <w:r w:rsidRPr="00674635">
        <w:rPr>
          <w:color w:val="000000"/>
          <w:szCs w:val="22"/>
        </w:rPr>
        <w:t>provides funding for major infrastructure projects, such as $236 million over six years for the Perth City Link project</w:t>
      </w:r>
      <w:r w:rsidR="008101DE">
        <w:rPr>
          <w:color w:val="000000"/>
          <w:szCs w:val="22"/>
        </w:rPr>
        <w:t>.</w:t>
      </w:r>
      <w:r w:rsidRPr="00674635">
        <w:rPr>
          <w:color w:val="000000"/>
          <w:szCs w:val="22"/>
        </w:rPr>
        <w:t xml:space="preserve"> </w:t>
      </w:r>
      <w:r w:rsidR="008101DE">
        <w:rPr>
          <w:color w:val="000000"/>
          <w:szCs w:val="22"/>
        </w:rPr>
        <w:t>The Commonwealth</w:t>
      </w:r>
      <w:r w:rsidRPr="00674635">
        <w:rPr>
          <w:color w:val="000000"/>
          <w:szCs w:val="22"/>
        </w:rPr>
        <w:t xml:space="preserve"> oversees and regulates the privately</w:t>
      </w:r>
      <w:r w:rsidR="008101DE">
        <w:rPr>
          <w:color w:val="000000"/>
          <w:szCs w:val="22"/>
        </w:rPr>
        <w:t>-</w:t>
      </w:r>
      <w:r w:rsidRPr="00674635">
        <w:rPr>
          <w:color w:val="000000"/>
          <w:szCs w:val="22"/>
        </w:rPr>
        <w:t>operated Perth and Jandakot Airports</w:t>
      </w:r>
      <w:r w:rsidR="008101DE">
        <w:rPr>
          <w:color w:val="000000"/>
          <w:szCs w:val="22"/>
        </w:rPr>
        <w:t>, and</w:t>
      </w:r>
      <w:r w:rsidRPr="00674635">
        <w:rPr>
          <w:color w:val="000000"/>
          <w:szCs w:val="22"/>
        </w:rPr>
        <w:t xml:space="preserve"> maintains major defence installations, including Garden Island and Pearce. It has also established the Perth Committee</w:t>
      </w:r>
      <w:r w:rsidR="008101DE">
        <w:rPr>
          <w:color w:val="000000"/>
          <w:szCs w:val="22"/>
        </w:rPr>
        <w:t>,</w:t>
      </w:r>
      <w:r w:rsidRPr="00674635">
        <w:rPr>
          <w:color w:val="000000"/>
          <w:szCs w:val="22"/>
        </w:rPr>
        <w:t xml:space="preserve"> an unincorporated advisory body of the </w:t>
      </w:r>
      <w:proofErr w:type="spellStart"/>
      <w:r w:rsidRPr="00674635">
        <w:rPr>
          <w:color w:val="000000"/>
          <w:szCs w:val="22"/>
        </w:rPr>
        <w:t>RDA</w:t>
      </w:r>
      <w:proofErr w:type="spellEnd"/>
      <w:r w:rsidRPr="00674635">
        <w:rPr>
          <w:color w:val="000000"/>
          <w:szCs w:val="22"/>
        </w:rPr>
        <w:t xml:space="preserve"> </w:t>
      </w:r>
      <w:r w:rsidR="008101DE">
        <w:rPr>
          <w:color w:val="000000"/>
          <w:szCs w:val="22"/>
        </w:rPr>
        <w:t>n</w:t>
      </w:r>
      <w:r w:rsidRPr="00674635">
        <w:rPr>
          <w:color w:val="000000"/>
          <w:szCs w:val="22"/>
        </w:rPr>
        <w:t xml:space="preserve">etwork. </w:t>
      </w:r>
      <w:proofErr w:type="spellStart"/>
      <w:r w:rsidRPr="00674635">
        <w:rPr>
          <w:color w:val="000000"/>
          <w:szCs w:val="22"/>
        </w:rPr>
        <w:t>RDA</w:t>
      </w:r>
      <w:proofErr w:type="spellEnd"/>
      <w:r w:rsidRPr="00674635">
        <w:rPr>
          <w:color w:val="000000"/>
          <w:szCs w:val="22"/>
        </w:rPr>
        <w:t xml:space="preserve"> is an Australian Government initiative that aims to </w:t>
      </w:r>
      <w:r w:rsidRPr="00674635">
        <w:rPr>
          <w:color w:val="000000"/>
          <w:szCs w:val="22"/>
        </w:rPr>
        <w:lastRenderedPageBreak/>
        <w:t xml:space="preserve">bring together all levels of government to provide a strategic framework for economic growth in each region. It has produced a </w:t>
      </w:r>
      <w:r w:rsidRPr="00016E0A">
        <w:rPr>
          <w:i/>
          <w:color w:val="000000"/>
          <w:szCs w:val="22"/>
        </w:rPr>
        <w:t>Draft Perth Regional Plan</w:t>
      </w:r>
      <w:r w:rsidRPr="00674635">
        <w:rPr>
          <w:color w:val="000000"/>
          <w:szCs w:val="22"/>
        </w:rPr>
        <w:t xml:space="preserve"> for comment.</w:t>
      </w:r>
      <w:r w:rsidRPr="00674635">
        <w:rPr>
          <w:rStyle w:val="FootnoteReference"/>
          <w:color w:val="000000"/>
          <w:szCs w:val="22"/>
        </w:rPr>
        <w:t xml:space="preserve"> </w:t>
      </w:r>
      <w:r w:rsidRPr="00674635">
        <w:rPr>
          <w:rStyle w:val="FootnoteReference"/>
          <w:color w:val="000000"/>
          <w:szCs w:val="22"/>
        </w:rPr>
        <w:footnoteReference w:id="85"/>
      </w:r>
      <w:r w:rsidRPr="00674635">
        <w:rPr>
          <w:color w:val="000000"/>
          <w:szCs w:val="22"/>
        </w:rPr>
        <w:t xml:space="preserve"> </w:t>
      </w:r>
    </w:p>
    <w:p w:rsidR="00407DEF" w:rsidRPr="00674635" w:rsidRDefault="00407DEF" w:rsidP="00FD0A4F">
      <w:pPr>
        <w:autoSpaceDE w:val="0"/>
        <w:autoSpaceDN w:val="0"/>
        <w:adjustRightInd w:val="0"/>
        <w:ind w:right="-58"/>
        <w:rPr>
          <w:color w:val="000000"/>
          <w:szCs w:val="22"/>
        </w:rPr>
      </w:pPr>
    </w:p>
    <w:p w:rsidR="00407DEF" w:rsidRPr="00965F28" w:rsidRDefault="00965F28" w:rsidP="00965F28">
      <w:pPr>
        <w:pStyle w:val="Heading3"/>
      </w:pPr>
      <w:bookmarkStart w:id="53" w:name="_Toc333846525"/>
      <w:r w:rsidRPr="00965F28">
        <w:t>3.4.5</w:t>
      </w:r>
      <w:r w:rsidRPr="00965F28">
        <w:tab/>
      </w:r>
      <w:r w:rsidR="00407DEF" w:rsidRPr="00965F28">
        <w:t>Other players in metropolitan governance</w:t>
      </w:r>
      <w:bookmarkEnd w:id="53"/>
    </w:p>
    <w:p w:rsidR="00776DA1" w:rsidRDefault="00407DEF" w:rsidP="00FD0A4F">
      <w:pPr>
        <w:autoSpaceDE w:val="0"/>
        <w:autoSpaceDN w:val="0"/>
        <w:adjustRightInd w:val="0"/>
        <w:ind w:right="-58"/>
        <w:rPr>
          <w:color w:val="000000"/>
          <w:szCs w:val="22"/>
        </w:rPr>
      </w:pPr>
      <w:r w:rsidRPr="00674635">
        <w:rPr>
          <w:color w:val="000000"/>
          <w:szCs w:val="22"/>
        </w:rPr>
        <w:t xml:space="preserve">In addition to the activities of government in metropolitan areas, the private sector also plays a role, largely as </w:t>
      </w:r>
      <w:r w:rsidR="00A60643" w:rsidRPr="00674635">
        <w:rPr>
          <w:color w:val="000000"/>
          <w:szCs w:val="22"/>
        </w:rPr>
        <w:t xml:space="preserve">a </w:t>
      </w:r>
      <w:r w:rsidRPr="00674635">
        <w:rPr>
          <w:color w:val="000000"/>
          <w:szCs w:val="22"/>
        </w:rPr>
        <w:t xml:space="preserve">service provider to the community and as a contractor to government including operating major facilities such as Perth Airport. </w:t>
      </w:r>
    </w:p>
    <w:p w:rsidR="00776DA1" w:rsidRDefault="00776DA1" w:rsidP="00FD0A4F">
      <w:pPr>
        <w:autoSpaceDE w:val="0"/>
        <w:autoSpaceDN w:val="0"/>
        <w:adjustRightInd w:val="0"/>
        <w:ind w:right="-58"/>
        <w:rPr>
          <w:color w:val="000000"/>
          <w:szCs w:val="22"/>
        </w:rPr>
      </w:pPr>
    </w:p>
    <w:p w:rsidR="00407DEF" w:rsidRDefault="00407DEF" w:rsidP="00FD0A4F">
      <w:pPr>
        <w:autoSpaceDE w:val="0"/>
        <w:autoSpaceDN w:val="0"/>
        <w:adjustRightInd w:val="0"/>
        <w:ind w:right="-58"/>
        <w:rPr>
          <w:szCs w:val="22"/>
        </w:rPr>
      </w:pPr>
      <w:r w:rsidRPr="00674635">
        <w:rPr>
          <w:color w:val="000000"/>
          <w:szCs w:val="22"/>
        </w:rPr>
        <w:t>Non</w:t>
      </w:r>
      <w:r w:rsidR="00A60643" w:rsidRPr="00674635">
        <w:rPr>
          <w:color w:val="000000"/>
          <w:szCs w:val="22"/>
        </w:rPr>
        <w:t>-g</w:t>
      </w:r>
      <w:r w:rsidRPr="00674635">
        <w:rPr>
          <w:color w:val="000000"/>
          <w:szCs w:val="22"/>
        </w:rPr>
        <w:t xml:space="preserve">overnment </w:t>
      </w:r>
      <w:r w:rsidR="00A60643" w:rsidRPr="00674635">
        <w:rPr>
          <w:color w:val="000000"/>
          <w:szCs w:val="22"/>
        </w:rPr>
        <w:t>o</w:t>
      </w:r>
      <w:r w:rsidRPr="00674635">
        <w:rPr>
          <w:color w:val="000000"/>
          <w:szCs w:val="22"/>
        </w:rPr>
        <w:t xml:space="preserve">rganisations also play a role, for example, </w:t>
      </w:r>
      <w:r w:rsidRPr="00B5407E">
        <w:rPr>
          <w:color w:val="000000"/>
          <w:szCs w:val="22"/>
        </w:rPr>
        <w:t xml:space="preserve">Perth Region </w:t>
      </w:r>
      <w:proofErr w:type="spellStart"/>
      <w:r w:rsidRPr="00B5407E">
        <w:rPr>
          <w:color w:val="000000"/>
          <w:szCs w:val="22"/>
        </w:rPr>
        <w:t>NRM</w:t>
      </w:r>
      <w:proofErr w:type="spellEnd"/>
      <w:r w:rsidRPr="00B5407E">
        <w:rPr>
          <w:color w:val="000000"/>
          <w:szCs w:val="22"/>
        </w:rPr>
        <w:t xml:space="preserve"> </w:t>
      </w:r>
      <w:r w:rsidRPr="00674635">
        <w:rPr>
          <w:color w:val="000000"/>
          <w:szCs w:val="22"/>
        </w:rPr>
        <w:t>is a community-led organisation responsible for coordinating and delivering natural resource management (</w:t>
      </w:r>
      <w:proofErr w:type="spellStart"/>
      <w:r w:rsidRPr="00674635">
        <w:rPr>
          <w:color w:val="000000"/>
          <w:szCs w:val="22"/>
        </w:rPr>
        <w:t>NRM</w:t>
      </w:r>
      <w:proofErr w:type="spellEnd"/>
      <w:r w:rsidRPr="00674635">
        <w:rPr>
          <w:color w:val="000000"/>
          <w:szCs w:val="22"/>
        </w:rPr>
        <w:t xml:space="preserve">) in the Perth </w:t>
      </w:r>
      <w:r w:rsidR="00776DA1">
        <w:rPr>
          <w:color w:val="000000"/>
          <w:szCs w:val="22"/>
        </w:rPr>
        <w:t>r</w:t>
      </w:r>
      <w:r w:rsidRPr="00674635">
        <w:rPr>
          <w:color w:val="000000"/>
          <w:szCs w:val="22"/>
        </w:rPr>
        <w:t xml:space="preserve">egion. It has developed a strategic plan to provide direction for future investment in </w:t>
      </w:r>
      <w:proofErr w:type="spellStart"/>
      <w:r w:rsidRPr="00674635">
        <w:rPr>
          <w:color w:val="000000"/>
          <w:szCs w:val="22"/>
        </w:rPr>
        <w:t>NRM</w:t>
      </w:r>
      <w:proofErr w:type="spellEnd"/>
      <w:r w:rsidRPr="00674635">
        <w:rPr>
          <w:color w:val="000000"/>
          <w:szCs w:val="22"/>
        </w:rPr>
        <w:t xml:space="preserve"> by the Australian Government, the </w:t>
      </w:r>
      <w:r w:rsidR="00016E0A">
        <w:rPr>
          <w:color w:val="000000"/>
          <w:szCs w:val="22"/>
        </w:rPr>
        <w:t>S</w:t>
      </w:r>
      <w:r w:rsidRPr="00674635">
        <w:rPr>
          <w:color w:val="000000"/>
          <w:szCs w:val="22"/>
        </w:rPr>
        <w:t>tate Government and the regional community.</w:t>
      </w:r>
      <w:r w:rsidRPr="00674635">
        <w:rPr>
          <w:rStyle w:val="FootnoteReference"/>
          <w:color w:val="000000"/>
          <w:szCs w:val="22"/>
        </w:rPr>
        <w:footnoteReference w:id="86"/>
      </w:r>
      <w:r w:rsidR="00776DA1">
        <w:rPr>
          <w:color w:val="000000"/>
          <w:szCs w:val="22"/>
        </w:rPr>
        <w:t xml:space="preserve"> </w:t>
      </w:r>
      <w:r w:rsidRPr="00674635">
        <w:rPr>
          <w:szCs w:val="22"/>
        </w:rPr>
        <w:t xml:space="preserve">A number of non-government organisations have also emerged at </w:t>
      </w:r>
      <w:r w:rsidR="00776DA1">
        <w:rPr>
          <w:szCs w:val="22"/>
        </w:rPr>
        <w:t xml:space="preserve">the </w:t>
      </w:r>
      <w:r w:rsidRPr="00674635">
        <w:rPr>
          <w:szCs w:val="22"/>
        </w:rPr>
        <w:t>community level to lobby for particular interests</w:t>
      </w:r>
      <w:r w:rsidR="00776DA1">
        <w:rPr>
          <w:szCs w:val="22"/>
        </w:rPr>
        <w:t>,</w:t>
      </w:r>
      <w:r w:rsidRPr="00674635">
        <w:rPr>
          <w:szCs w:val="22"/>
        </w:rPr>
        <w:t xml:space="preserve"> or </w:t>
      </w:r>
      <w:r w:rsidR="00776DA1">
        <w:rPr>
          <w:szCs w:val="22"/>
        </w:rPr>
        <w:t xml:space="preserve">aim to fill </w:t>
      </w:r>
      <w:r w:rsidRPr="00674635">
        <w:rPr>
          <w:szCs w:val="22"/>
        </w:rPr>
        <w:t xml:space="preserve">gaps in local area governance. </w:t>
      </w:r>
      <w:r w:rsidRPr="00674635">
        <w:t>These organisations are part of what can be termed civil society, or the third sector of society</w:t>
      </w:r>
      <w:r w:rsidR="00776DA1">
        <w:t>,</w:t>
      </w:r>
      <w:r w:rsidRPr="00674635">
        <w:t xml:space="preserve"> </w:t>
      </w:r>
      <w:r w:rsidR="00776DA1">
        <w:t>when</w:t>
      </w:r>
      <w:r w:rsidR="00776DA1" w:rsidRPr="00674635">
        <w:t xml:space="preserve"> </w:t>
      </w:r>
      <w:r w:rsidRPr="00674635">
        <w:t>people associate to advance common interests.</w:t>
      </w:r>
      <w:r w:rsidRPr="00674635">
        <w:rPr>
          <w:szCs w:val="22"/>
        </w:rPr>
        <w:t xml:space="preserve"> While many have the support of local and State government, they remain independent. The following examples provide an indication of the range of these organisations</w:t>
      </w:r>
      <w:r w:rsidR="00776DA1">
        <w:rPr>
          <w:szCs w:val="22"/>
        </w:rPr>
        <w:t>:</w:t>
      </w:r>
    </w:p>
    <w:p w:rsidR="00776DA1" w:rsidRPr="00674635" w:rsidRDefault="00776DA1" w:rsidP="00FD0A4F">
      <w:pPr>
        <w:autoSpaceDE w:val="0"/>
        <w:autoSpaceDN w:val="0"/>
        <w:adjustRightInd w:val="0"/>
        <w:ind w:right="-58"/>
        <w:rPr>
          <w:szCs w:val="22"/>
        </w:rPr>
      </w:pPr>
    </w:p>
    <w:p w:rsidR="00407DEF" w:rsidRPr="00674635" w:rsidRDefault="00407DEF" w:rsidP="005F2005">
      <w:pPr>
        <w:numPr>
          <w:ilvl w:val="0"/>
          <w:numId w:val="18"/>
        </w:numPr>
        <w:autoSpaceDE w:val="0"/>
        <w:autoSpaceDN w:val="0"/>
        <w:adjustRightInd w:val="0"/>
        <w:ind w:right="-58"/>
        <w:rPr>
          <w:szCs w:val="22"/>
        </w:rPr>
      </w:pPr>
      <w:r w:rsidRPr="00674635">
        <w:rPr>
          <w:szCs w:val="22"/>
        </w:rPr>
        <w:t>Swan Canning Policy Group (C21)</w:t>
      </w:r>
    </w:p>
    <w:p w:rsidR="00407DEF" w:rsidRPr="00674635" w:rsidRDefault="00407DEF" w:rsidP="005F2005">
      <w:pPr>
        <w:numPr>
          <w:ilvl w:val="0"/>
          <w:numId w:val="18"/>
        </w:numPr>
        <w:autoSpaceDE w:val="0"/>
        <w:autoSpaceDN w:val="0"/>
        <w:adjustRightInd w:val="0"/>
        <w:ind w:right="-58"/>
        <w:rPr>
          <w:szCs w:val="22"/>
        </w:rPr>
      </w:pPr>
      <w:proofErr w:type="spellStart"/>
      <w:r w:rsidRPr="00674635">
        <w:rPr>
          <w:szCs w:val="22"/>
        </w:rPr>
        <w:t>CityVision</w:t>
      </w:r>
      <w:proofErr w:type="spellEnd"/>
    </w:p>
    <w:p w:rsidR="00407DEF" w:rsidRPr="00674635" w:rsidRDefault="00407DEF" w:rsidP="005F2005">
      <w:pPr>
        <w:numPr>
          <w:ilvl w:val="0"/>
          <w:numId w:val="18"/>
        </w:numPr>
        <w:autoSpaceDE w:val="0"/>
        <w:autoSpaceDN w:val="0"/>
        <w:adjustRightInd w:val="0"/>
        <w:ind w:right="-58"/>
        <w:rPr>
          <w:szCs w:val="22"/>
        </w:rPr>
      </w:pPr>
      <w:r w:rsidRPr="00674635">
        <w:rPr>
          <w:szCs w:val="22"/>
        </w:rPr>
        <w:t>Committee for Perth</w:t>
      </w:r>
    </w:p>
    <w:p w:rsidR="00407DEF" w:rsidRPr="00674635" w:rsidRDefault="00407DEF" w:rsidP="005F2005">
      <w:pPr>
        <w:numPr>
          <w:ilvl w:val="0"/>
          <w:numId w:val="18"/>
        </w:numPr>
        <w:autoSpaceDE w:val="0"/>
        <w:autoSpaceDN w:val="0"/>
        <w:adjustRightInd w:val="0"/>
        <w:ind w:right="-58"/>
        <w:rPr>
          <w:szCs w:val="22"/>
        </w:rPr>
      </w:pPr>
      <w:r w:rsidRPr="00674635">
        <w:rPr>
          <w:szCs w:val="22"/>
        </w:rPr>
        <w:t>Future Perth</w:t>
      </w:r>
    </w:p>
    <w:p w:rsidR="00407DEF" w:rsidRPr="00674635" w:rsidRDefault="00407DEF" w:rsidP="005F2005">
      <w:pPr>
        <w:numPr>
          <w:ilvl w:val="0"/>
          <w:numId w:val="18"/>
        </w:numPr>
        <w:autoSpaceDE w:val="0"/>
        <w:autoSpaceDN w:val="0"/>
        <w:adjustRightInd w:val="0"/>
        <w:ind w:right="-58"/>
        <w:rPr>
          <w:szCs w:val="22"/>
        </w:rPr>
      </w:pPr>
      <w:r w:rsidRPr="00674635">
        <w:rPr>
          <w:rFonts w:cs="Arial"/>
          <w:color w:val="000000"/>
        </w:rPr>
        <w:t>Western Australian Council of Social Service (</w:t>
      </w:r>
      <w:proofErr w:type="spellStart"/>
      <w:r w:rsidRPr="00674635">
        <w:rPr>
          <w:szCs w:val="22"/>
        </w:rPr>
        <w:t>WACOSS</w:t>
      </w:r>
      <w:proofErr w:type="spellEnd"/>
      <w:r w:rsidRPr="00674635">
        <w:rPr>
          <w:szCs w:val="22"/>
        </w:rPr>
        <w:t>)</w:t>
      </w:r>
    </w:p>
    <w:p w:rsidR="00407DEF" w:rsidRPr="00674635" w:rsidRDefault="00407DEF" w:rsidP="005F2005">
      <w:pPr>
        <w:numPr>
          <w:ilvl w:val="0"/>
          <w:numId w:val="18"/>
        </w:numPr>
        <w:autoSpaceDE w:val="0"/>
        <w:autoSpaceDN w:val="0"/>
        <w:adjustRightInd w:val="0"/>
        <w:ind w:right="-58"/>
        <w:rPr>
          <w:szCs w:val="22"/>
        </w:rPr>
      </w:pPr>
      <w:r w:rsidRPr="00674635">
        <w:rPr>
          <w:szCs w:val="22"/>
        </w:rPr>
        <w:t>Shelter</w:t>
      </w:r>
      <w:r w:rsidR="00A60643" w:rsidRPr="00674635">
        <w:rPr>
          <w:szCs w:val="22"/>
        </w:rPr>
        <w:t xml:space="preserve"> WA</w:t>
      </w:r>
      <w:r w:rsidR="00D530AB" w:rsidRPr="00674635">
        <w:rPr>
          <w:szCs w:val="22"/>
        </w:rPr>
        <w:t>.</w:t>
      </w:r>
    </w:p>
    <w:p w:rsidR="00407DEF" w:rsidRPr="00965F28" w:rsidRDefault="00965F28" w:rsidP="00965F28">
      <w:pPr>
        <w:pStyle w:val="Heading3"/>
      </w:pPr>
      <w:bookmarkStart w:id="54" w:name="_Toc333846526"/>
      <w:r w:rsidRPr="00965F28">
        <w:t>3.4.6</w:t>
      </w:r>
      <w:r w:rsidRPr="00965F28">
        <w:tab/>
      </w:r>
      <w:r w:rsidR="00407DEF" w:rsidRPr="00965F28">
        <w:t>Review of capital city strategic planning systems</w:t>
      </w:r>
      <w:bookmarkEnd w:id="54"/>
    </w:p>
    <w:p w:rsidR="00407DEF" w:rsidRPr="00674635" w:rsidRDefault="00407DEF" w:rsidP="00FD0A4F">
      <w:pPr>
        <w:pStyle w:val="NormalWeb"/>
        <w:spacing w:before="0" w:beforeAutospacing="0" w:after="0" w:afterAutospacing="0"/>
        <w:ind w:right="-58"/>
        <w:rPr>
          <w:szCs w:val="22"/>
        </w:rPr>
      </w:pPr>
      <w:r w:rsidRPr="00674635">
        <w:rPr>
          <w:szCs w:val="22"/>
        </w:rPr>
        <w:t xml:space="preserve">The COAG Reform Council reports on reforms of national significance that require cooperative action by Australian governments. In regards to Australia’s cities, </w:t>
      </w:r>
      <w:r w:rsidR="00776DA1">
        <w:rPr>
          <w:szCs w:val="22"/>
        </w:rPr>
        <w:t>COAG asked the Council to</w:t>
      </w:r>
      <w:r w:rsidRPr="00674635">
        <w:rPr>
          <w:szCs w:val="22"/>
        </w:rPr>
        <w:t>:</w:t>
      </w:r>
    </w:p>
    <w:p w:rsidR="00407DEF" w:rsidRPr="00674635" w:rsidRDefault="00407DEF" w:rsidP="00FD0A4F">
      <w:pPr>
        <w:pStyle w:val="NormalWeb"/>
        <w:spacing w:before="0" w:beforeAutospacing="0" w:after="0" w:afterAutospacing="0"/>
        <w:ind w:right="-58"/>
        <w:rPr>
          <w:szCs w:val="22"/>
        </w:rPr>
      </w:pPr>
    </w:p>
    <w:p w:rsidR="00407DEF" w:rsidRPr="00674635" w:rsidRDefault="00776DA1" w:rsidP="005F2005">
      <w:pPr>
        <w:numPr>
          <w:ilvl w:val="0"/>
          <w:numId w:val="29"/>
        </w:numPr>
        <w:tabs>
          <w:tab w:val="clear" w:pos="720"/>
          <w:tab w:val="num" w:pos="540"/>
        </w:tabs>
        <w:ind w:left="540" w:right="-58" w:hanging="540"/>
        <w:rPr>
          <w:szCs w:val="22"/>
        </w:rPr>
      </w:pPr>
      <w:r>
        <w:rPr>
          <w:szCs w:val="22"/>
        </w:rPr>
        <w:t>r</w:t>
      </w:r>
      <w:r w:rsidR="00407DEF" w:rsidRPr="00674635">
        <w:rPr>
          <w:szCs w:val="22"/>
        </w:rPr>
        <w:t>eview capital city strategic planning systems against agreed national criteria</w:t>
      </w:r>
    </w:p>
    <w:p w:rsidR="00407DEF" w:rsidRPr="00674635" w:rsidRDefault="00776DA1" w:rsidP="005F2005">
      <w:pPr>
        <w:numPr>
          <w:ilvl w:val="0"/>
          <w:numId w:val="29"/>
        </w:numPr>
        <w:tabs>
          <w:tab w:val="clear" w:pos="720"/>
          <w:tab w:val="num" w:pos="540"/>
        </w:tabs>
        <w:ind w:left="540" w:right="-58" w:hanging="540"/>
        <w:rPr>
          <w:szCs w:val="22"/>
        </w:rPr>
      </w:pPr>
      <w:r>
        <w:rPr>
          <w:szCs w:val="22"/>
        </w:rPr>
        <w:t>s</w:t>
      </w:r>
      <w:r w:rsidR="00407DEF" w:rsidRPr="00674635">
        <w:rPr>
          <w:szCs w:val="22"/>
        </w:rPr>
        <w:t>upport continuous national improvement in capital city strategic planning</w:t>
      </w:r>
    </w:p>
    <w:p w:rsidR="00407DEF" w:rsidRPr="00674635" w:rsidRDefault="00776DA1" w:rsidP="005F2005">
      <w:pPr>
        <w:numPr>
          <w:ilvl w:val="0"/>
          <w:numId w:val="29"/>
        </w:numPr>
        <w:tabs>
          <w:tab w:val="clear" w:pos="720"/>
          <w:tab w:val="num" w:pos="540"/>
        </w:tabs>
        <w:ind w:left="540" w:right="-58" w:hanging="540"/>
        <w:rPr>
          <w:szCs w:val="22"/>
        </w:rPr>
      </w:pPr>
      <w:proofErr w:type="gramStart"/>
      <w:r>
        <w:rPr>
          <w:szCs w:val="22"/>
        </w:rPr>
        <w:t>b</w:t>
      </w:r>
      <w:r w:rsidR="00407DEF" w:rsidRPr="00674635">
        <w:rPr>
          <w:szCs w:val="22"/>
        </w:rPr>
        <w:t>uild</w:t>
      </w:r>
      <w:proofErr w:type="gramEnd"/>
      <w:r w:rsidR="00407DEF" w:rsidRPr="00674635">
        <w:rPr>
          <w:szCs w:val="22"/>
        </w:rPr>
        <w:t xml:space="preserve"> and share knowledge of best</w:t>
      </w:r>
      <w:r>
        <w:rPr>
          <w:szCs w:val="22"/>
        </w:rPr>
        <w:t>-</w:t>
      </w:r>
      <w:r w:rsidR="00407DEF" w:rsidRPr="00674635">
        <w:rPr>
          <w:szCs w:val="22"/>
        </w:rPr>
        <w:t>practice planning approaches.</w:t>
      </w:r>
    </w:p>
    <w:p w:rsidR="00407DEF" w:rsidRPr="00674635" w:rsidRDefault="00407DEF" w:rsidP="00FD0A4F">
      <w:pPr>
        <w:tabs>
          <w:tab w:val="num" w:pos="540"/>
        </w:tabs>
        <w:ind w:left="540" w:right="-58" w:hanging="540"/>
        <w:rPr>
          <w:szCs w:val="22"/>
        </w:rPr>
      </w:pPr>
    </w:p>
    <w:p w:rsidR="00407DEF" w:rsidRPr="00674635" w:rsidRDefault="00407DEF" w:rsidP="00FD0A4F">
      <w:pPr>
        <w:ind w:right="-58"/>
        <w:rPr>
          <w:color w:val="000000"/>
          <w:szCs w:val="22"/>
        </w:rPr>
      </w:pPr>
      <w:proofErr w:type="spellStart"/>
      <w:r w:rsidRPr="00674635">
        <w:rPr>
          <w:szCs w:val="22"/>
        </w:rPr>
        <w:t>COAG’s</w:t>
      </w:r>
      <w:proofErr w:type="spellEnd"/>
      <w:r w:rsidRPr="00674635">
        <w:rPr>
          <w:szCs w:val="22"/>
        </w:rPr>
        <w:t xml:space="preserve"> objective was </w:t>
      </w:r>
      <w:r w:rsidR="00955D64">
        <w:rPr>
          <w:szCs w:val="22"/>
        </w:rPr>
        <w:t>‘</w:t>
      </w:r>
      <w:r w:rsidRPr="00674635">
        <w:rPr>
          <w:szCs w:val="22"/>
        </w:rPr>
        <w:t>to ensure Australian cities are globally competitive, productive, sustainable, liveable and socially inclusive and are well placed to meet future challenges and growth.</w:t>
      </w:r>
      <w:r w:rsidR="00955D64">
        <w:rPr>
          <w:szCs w:val="22"/>
        </w:rPr>
        <w:t>’</w:t>
      </w:r>
      <w:r w:rsidRPr="00674635">
        <w:rPr>
          <w:rStyle w:val="FootnoteReference"/>
          <w:szCs w:val="22"/>
        </w:rPr>
        <w:footnoteReference w:id="87"/>
      </w:r>
      <w:r w:rsidRPr="00674635">
        <w:rPr>
          <w:szCs w:val="22"/>
        </w:rPr>
        <w:t xml:space="preserve"> There are nine criteria for future strategic planning of capital cities (</w:t>
      </w:r>
      <w:r w:rsidR="00776DA1">
        <w:rPr>
          <w:szCs w:val="22"/>
        </w:rPr>
        <w:t xml:space="preserve">see </w:t>
      </w:r>
      <w:r w:rsidRPr="00674635">
        <w:rPr>
          <w:szCs w:val="22"/>
        </w:rPr>
        <w:t xml:space="preserve">Appendix 3.2). </w:t>
      </w:r>
      <w:r w:rsidRPr="00674635">
        <w:rPr>
          <w:color w:val="000000"/>
          <w:szCs w:val="22"/>
        </w:rPr>
        <w:t>Essentially</w:t>
      </w:r>
      <w:r w:rsidR="00776DA1">
        <w:rPr>
          <w:color w:val="000000"/>
          <w:szCs w:val="22"/>
        </w:rPr>
        <w:t>,</w:t>
      </w:r>
      <w:r w:rsidRPr="00674635">
        <w:rPr>
          <w:color w:val="000000"/>
          <w:szCs w:val="22"/>
        </w:rPr>
        <w:t xml:space="preserve"> </w:t>
      </w:r>
      <w:r w:rsidR="00776DA1">
        <w:rPr>
          <w:color w:val="000000"/>
          <w:szCs w:val="22"/>
        </w:rPr>
        <w:t xml:space="preserve">the aim of the review was to </w:t>
      </w:r>
      <w:r w:rsidRPr="00674635">
        <w:rPr>
          <w:color w:val="000000"/>
          <w:szCs w:val="22"/>
        </w:rPr>
        <w:t>ensure cities have long</w:t>
      </w:r>
      <w:r w:rsidR="00776DA1">
        <w:rPr>
          <w:color w:val="000000"/>
          <w:szCs w:val="22"/>
        </w:rPr>
        <w:t>-</w:t>
      </w:r>
      <w:r w:rsidRPr="00674635">
        <w:rPr>
          <w:color w:val="000000"/>
          <w:szCs w:val="22"/>
        </w:rPr>
        <w:t>term plans and are prepared to meet the challenges of economic growth, climate change, housing affordability and urban congestion.</w:t>
      </w:r>
    </w:p>
    <w:p w:rsidR="00407DEF" w:rsidRPr="00674635" w:rsidRDefault="00407DEF" w:rsidP="00FD0A4F">
      <w:pPr>
        <w:pStyle w:val="NormalWeb"/>
        <w:spacing w:before="0" w:beforeAutospacing="0" w:after="0" w:afterAutospacing="0"/>
        <w:ind w:right="-58"/>
        <w:rPr>
          <w:szCs w:val="22"/>
        </w:rPr>
      </w:pPr>
    </w:p>
    <w:p w:rsidR="00407DEF" w:rsidRPr="00674635" w:rsidRDefault="00407DEF" w:rsidP="00FD0A4F">
      <w:pPr>
        <w:ind w:right="-58"/>
        <w:rPr>
          <w:color w:val="000000"/>
          <w:szCs w:val="22"/>
        </w:rPr>
      </w:pPr>
      <w:r w:rsidRPr="00674635">
        <w:rPr>
          <w:color w:val="000000"/>
          <w:szCs w:val="22"/>
        </w:rPr>
        <w:t xml:space="preserve">The </w:t>
      </w:r>
      <w:r w:rsidRPr="00674635">
        <w:rPr>
          <w:szCs w:val="22"/>
        </w:rPr>
        <w:t xml:space="preserve">COAG Reform </w:t>
      </w:r>
      <w:r w:rsidRPr="00674635">
        <w:rPr>
          <w:color w:val="000000"/>
          <w:szCs w:val="22"/>
        </w:rPr>
        <w:t>Council’s final report was released in February 2012.</w:t>
      </w:r>
      <w:r w:rsidR="004D7744">
        <w:rPr>
          <w:color w:val="000000"/>
          <w:szCs w:val="22"/>
        </w:rPr>
        <w:t xml:space="preserve"> It includes an assessment of the strategic planning system in Perth. </w:t>
      </w:r>
      <w:r w:rsidRPr="00674635">
        <w:rPr>
          <w:color w:val="000000"/>
          <w:szCs w:val="22"/>
        </w:rPr>
        <w:t xml:space="preserve">The following </w:t>
      </w:r>
      <w:r w:rsidR="004D7744">
        <w:rPr>
          <w:color w:val="000000"/>
          <w:szCs w:val="22"/>
        </w:rPr>
        <w:t>sections</w:t>
      </w:r>
      <w:r w:rsidR="004D7744" w:rsidRPr="00674635">
        <w:rPr>
          <w:color w:val="000000"/>
          <w:szCs w:val="22"/>
        </w:rPr>
        <w:t xml:space="preserve"> </w:t>
      </w:r>
      <w:r w:rsidR="004D7744">
        <w:rPr>
          <w:color w:val="000000"/>
          <w:szCs w:val="22"/>
        </w:rPr>
        <w:t>of</w:t>
      </w:r>
      <w:r w:rsidR="004D7744" w:rsidRPr="00674635">
        <w:rPr>
          <w:color w:val="000000"/>
          <w:szCs w:val="22"/>
        </w:rPr>
        <w:t xml:space="preserve"> </w:t>
      </w:r>
      <w:r w:rsidRPr="00674635">
        <w:rPr>
          <w:color w:val="000000"/>
          <w:szCs w:val="22"/>
        </w:rPr>
        <w:t xml:space="preserve">the </w:t>
      </w:r>
      <w:r w:rsidRPr="00674635">
        <w:rPr>
          <w:color w:val="000000"/>
          <w:szCs w:val="22"/>
        </w:rPr>
        <w:lastRenderedPageBreak/>
        <w:t xml:space="preserve">report were considered relevant to the Metropolitan Local Government Review, as they are central to the </w:t>
      </w:r>
      <w:r w:rsidR="0070441F" w:rsidRPr="00674635">
        <w:rPr>
          <w:color w:val="000000"/>
          <w:szCs w:val="22"/>
        </w:rPr>
        <w:t>consideration</w:t>
      </w:r>
      <w:r w:rsidRPr="00674635">
        <w:rPr>
          <w:color w:val="000000"/>
          <w:szCs w:val="22"/>
        </w:rPr>
        <w:t xml:space="preserve"> of metropolitan governance</w:t>
      </w:r>
      <w:r w:rsidR="004D7744">
        <w:rPr>
          <w:color w:val="000000"/>
          <w:szCs w:val="22"/>
        </w:rPr>
        <w:t>.</w:t>
      </w:r>
      <w:r w:rsidRPr="00674635">
        <w:rPr>
          <w:color w:val="000000"/>
          <w:szCs w:val="22"/>
        </w:rPr>
        <w:t xml:space="preserve"> </w:t>
      </w:r>
    </w:p>
    <w:p w:rsidR="00407DEF" w:rsidRPr="00674635" w:rsidRDefault="00407DEF" w:rsidP="00FD0A4F">
      <w:pPr>
        <w:ind w:right="-58"/>
        <w:rPr>
          <w:color w:val="000000"/>
          <w:szCs w:val="22"/>
        </w:rPr>
      </w:pPr>
    </w:p>
    <w:p w:rsidR="00407DEF" w:rsidRPr="00674635" w:rsidRDefault="00407DEF" w:rsidP="00FD0A4F">
      <w:pPr>
        <w:autoSpaceDE w:val="0"/>
        <w:autoSpaceDN w:val="0"/>
        <w:adjustRightInd w:val="0"/>
        <w:ind w:right="-58"/>
        <w:rPr>
          <w:szCs w:val="22"/>
        </w:rPr>
      </w:pPr>
      <w:r w:rsidRPr="00674635">
        <w:rPr>
          <w:szCs w:val="22"/>
        </w:rPr>
        <w:t>Key points about the COAG Reform Council review are:</w:t>
      </w:r>
    </w:p>
    <w:p w:rsidR="00407DEF" w:rsidRPr="00674635" w:rsidRDefault="00407DEF" w:rsidP="005F2005">
      <w:pPr>
        <w:numPr>
          <w:ilvl w:val="0"/>
          <w:numId w:val="28"/>
        </w:numPr>
        <w:autoSpaceDE w:val="0"/>
        <w:autoSpaceDN w:val="0"/>
        <w:adjustRightInd w:val="0"/>
        <w:ind w:right="-58"/>
        <w:rPr>
          <w:szCs w:val="22"/>
        </w:rPr>
      </w:pPr>
      <w:r w:rsidRPr="00674635">
        <w:rPr>
          <w:szCs w:val="22"/>
        </w:rPr>
        <w:t>It is a review o</w:t>
      </w:r>
      <w:r w:rsidRPr="004D7744">
        <w:rPr>
          <w:szCs w:val="22"/>
        </w:rPr>
        <w:t xml:space="preserve">f </w:t>
      </w:r>
      <w:r w:rsidRPr="00430E4B">
        <w:rPr>
          <w:iCs/>
          <w:szCs w:val="22"/>
        </w:rPr>
        <w:t xml:space="preserve">strategic </w:t>
      </w:r>
      <w:r w:rsidRPr="00674635">
        <w:rPr>
          <w:szCs w:val="22"/>
        </w:rPr>
        <w:t>planning, not just statutory planning</w:t>
      </w:r>
      <w:r w:rsidR="004D7744">
        <w:rPr>
          <w:szCs w:val="22"/>
        </w:rPr>
        <w:t xml:space="preserve"> - </w:t>
      </w:r>
      <w:r w:rsidRPr="00674635">
        <w:rPr>
          <w:szCs w:val="22"/>
        </w:rPr>
        <w:t xml:space="preserve">meaning </w:t>
      </w:r>
      <w:r w:rsidR="004D7744">
        <w:rPr>
          <w:szCs w:val="22"/>
        </w:rPr>
        <w:t xml:space="preserve">that </w:t>
      </w:r>
      <w:r w:rsidRPr="00674635">
        <w:rPr>
          <w:szCs w:val="22"/>
        </w:rPr>
        <w:t>it looks at infrastructure planning</w:t>
      </w:r>
      <w:r w:rsidR="004D7744">
        <w:rPr>
          <w:szCs w:val="22"/>
        </w:rPr>
        <w:t>,</w:t>
      </w:r>
      <w:r w:rsidRPr="00674635">
        <w:rPr>
          <w:szCs w:val="22"/>
        </w:rPr>
        <w:t xml:space="preserve"> economic development and other issues broader than the typical planning domains of zoning and approvals</w:t>
      </w:r>
      <w:r w:rsidR="004D7744">
        <w:rPr>
          <w:szCs w:val="22"/>
        </w:rPr>
        <w:t>.</w:t>
      </w:r>
      <w:r w:rsidRPr="00674635">
        <w:rPr>
          <w:szCs w:val="22"/>
        </w:rPr>
        <w:t xml:space="preserve"> </w:t>
      </w:r>
    </w:p>
    <w:p w:rsidR="00407DEF" w:rsidRPr="00674635" w:rsidRDefault="00407DEF" w:rsidP="005F2005">
      <w:pPr>
        <w:numPr>
          <w:ilvl w:val="0"/>
          <w:numId w:val="28"/>
        </w:numPr>
        <w:autoSpaceDE w:val="0"/>
        <w:autoSpaceDN w:val="0"/>
        <w:adjustRightInd w:val="0"/>
        <w:ind w:right="-58"/>
        <w:rPr>
          <w:szCs w:val="22"/>
        </w:rPr>
      </w:pPr>
      <w:r w:rsidRPr="00674635">
        <w:rPr>
          <w:szCs w:val="22"/>
        </w:rPr>
        <w:t>It is a review of planning systems, not just plans</w:t>
      </w:r>
      <w:r w:rsidR="004D7744">
        <w:rPr>
          <w:szCs w:val="22"/>
        </w:rPr>
        <w:t xml:space="preserve"> - </w:t>
      </w:r>
      <w:r w:rsidRPr="00674635">
        <w:rPr>
          <w:szCs w:val="22"/>
        </w:rPr>
        <w:t xml:space="preserve">meaning </w:t>
      </w:r>
      <w:r w:rsidR="004D7744">
        <w:rPr>
          <w:szCs w:val="22"/>
        </w:rPr>
        <w:t xml:space="preserve">that </w:t>
      </w:r>
      <w:r w:rsidRPr="00674635">
        <w:rPr>
          <w:szCs w:val="22"/>
        </w:rPr>
        <w:t xml:space="preserve">it covers </w:t>
      </w:r>
      <w:r w:rsidR="004D7744">
        <w:rPr>
          <w:szCs w:val="22"/>
        </w:rPr>
        <w:t>i</w:t>
      </w:r>
      <w:r w:rsidRPr="00674635">
        <w:rPr>
          <w:szCs w:val="22"/>
        </w:rPr>
        <w:t>nstitutional and decision-making arrangements as well as strategic planning documents.</w:t>
      </w:r>
    </w:p>
    <w:p w:rsidR="00407DEF" w:rsidRPr="00674635" w:rsidRDefault="00407DEF" w:rsidP="00FD0A4F">
      <w:pPr>
        <w:autoSpaceDE w:val="0"/>
        <w:autoSpaceDN w:val="0"/>
        <w:adjustRightInd w:val="0"/>
        <w:ind w:right="-58"/>
        <w:rPr>
          <w:szCs w:val="22"/>
        </w:rPr>
      </w:pPr>
    </w:p>
    <w:p w:rsidR="00407DEF" w:rsidRPr="00674635" w:rsidRDefault="00407DEF" w:rsidP="00430E4B">
      <w:pPr>
        <w:autoSpaceDE w:val="0"/>
        <w:autoSpaceDN w:val="0"/>
        <w:adjustRightInd w:val="0"/>
        <w:ind w:right="-58"/>
        <w:rPr>
          <w:szCs w:val="22"/>
        </w:rPr>
      </w:pPr>
      <w:r w:rsidRPr="00674635">
        <w:rPr>
          <w:szCs w:val="22"/>
        </w:rPr>
        <w:t>The COAG Reform Council review</w:t>
      </w:r>
      <w:r w:rsidR="004D7744" w:rsidRPr="004D7744">
        <w:rPr>
          <w:szCs w:val="22"/>
        </w:rPr>
        <w:t xml:space="preserve"> </w:t>
      </w:r>
      <w:r w:rsidR="004D7744" w:rsidRPr="00674635">
        <w:rPr>
          <w:szCs w:val="22"/>
        </w:rPr>
        <w:t>highlighted some particular issues that have not received an adequate response from governments</w:t>
      </w:r>
      <w:r w:rsidRPr="00674635">
        <w:rPr>
          <w:szCs w:val="22"/>
        </w:rPr>
        <w:t>:</w:t>
      </w:r>
    </w:p>
    <w:p w:rsidR="00407DEF" w:rsidRPr="00674635" w:rsidRDefault="00407DEF" w:rsidP="005F2005">
      <w:pPr>
        <w:numPr>
          <w:ilvl w:val="0"/>
          <w:numId w:val="89"/>
        </w:numPr>
        <w:autoSpaceDE w:val="0"/>
        <w:autoSpaceDN w:val="0"/>
        <w:adjustRightInd w:val="0"/>
        <w:ind w:right="-58"/>
        <w:rPr>
          <w:szCs w:val="22"/>
        </w:rPr>
      </w:pPr>
      <w:r w:rsidRPr="00674635">
        <w:rPr>
          <w:iCs/>
          <w:szCs w:val="22"/>
        </w:rPr>
        <w:t>demographic change</w:t>
      </w:r>
      <w:r w:rsidR="004D7744">
        <w:rPr>
          <w:szCs w:val="22"/>
        </w:rPr>
        <w:t xml:space="preserve"> - </w:t>
      </w:r>
      <w:r w:rsidRPr="00674635">
        <w:rPr>
          <w:szCs w:val="22"/>
        </w:rPr>
        <w:t>which has implications for the nature, distribution and diversity of housing stock, for transport and other public services, and for labour market participation</w:t>
      </w:r>
    </w:p>
    <w:p w:rsidR="00407DEF" w:rsidRPr="00674635" w:rsidRDefault="00407DEF" w:rsidP="005F2005">
      <w:pPr>
        <w:numPr>
          <w:ilvl w:val="0"/>
          <w:numId w:val="89"/>
        </w:numPr>
        <w:autoSpaceDE w:val="0"/>
        <w:autoSpaceDN w:val="0"/>
        <w:adjustRightInd w:val="0"/>
        <w:ind w:right="-58"/>
        <w:rPr>
          <w:szCs w:val="22"/>
        </w:rPr>
      </w:pPr>
      <w:r w:rsidRPr="00674635">
        <w:rPr>
          <w:iCs/>
          <w:szCs w:val="22"/>
        </w:rPr>
        <w:t>housing affordability</w:t>
      </w:r>
      <w:r w:rsidR="004D7744">
        <w:rPr>
          <w:szCs w:val="22"/>
        </w:rPr>
        <w:t xml:space="preserve"> - </w:t>
      </w:r>
      <w:r w:rsidRPr="00674635">
        <w:rPr>
          <w:szCs w:val="22"/>
        </w:rPr>
        <w:t>which remains a significant concern in need of an evidence-based and collaborative response from governments</w:t>
      </w:r>
    </w:p>
    <w:p w:rsidR="00407DEF" w:rsidRPr="00674635" w:rsidRDefault="00407DEF" w:rsidP="005F2005">
      <w:pPr>
        <w:numPr>
          <w:ilvl w:val="0"/>
          <w:numId w:val="89"/>
        </w:numPr>
        <w:autoSpaceDE w:val="0"/>
        <w:autoSpaceDN w:val="0"/>
        <w:adjustRightInd w:val="0"/>
        <w:ind w:right="-58"/>
        <w:rPr>
          <w:szCs w:val="22"/>
        </w:rPr>
      </w:pPr>
      <w:proofErr w:type="gramStart"/>
      <w:r w:rsidRPr="00674635">
        <w:rPr>
          <w:iCs/>
          <w:szCs w:val="22"/>
        </w:rPr>
        <w:t>social</w:t>
      </w:r>
      <w:proofErr w:type="gramEnd"/>
      <w:r w:rsidRPr="00674635">
        <w:rPr>
          <w:iCs/>
          <w:szCs w:val="22"/>
        </w:rPr>
        <w:t xml:space="preserve"> inclusion</w:t>
      </w:r>
      <w:r w:rsidR="004D7744">
        <w:rPr>
          <w:szCs w:val="22"/>
        </w:rPr>
        <w:t xml:space="preserve"> - </w:t>
      </w:r>
      <w:r w:rsidRPr="00674635">
        <w:rPr>
          <w:szCs w:val="22"/>
        </w:rPr>
        <w:t>the spatial implications of which are poorly analysed and understood.</w:t>
      </w:r>
    </w:p>
    <w:p w:rsidR="00407DEF" w:rsidRPr="00674635" w:rsidRDefault="00407DEF" w:rsidP="00FD0A4F">
      <w:pPr>
        <w:autoSpaceDE w:val="0"/>
        <w:autoSpaceDN w:val="0"/>
        <w:adjustRightInd w:val="0"/>
        <w:ind w:right="-58"/>
        <w:rPr>
          <w:i/>
          <w:szCs w:val="22"/>
        </w:rPr>
      </w:pPr>
    </w:p>
    <w:p w:rsidR="00407DEF" w:rsidRPr="00674635" w:rsidRDefault="00407DEF" w:rsidP="00FD0A4F">
      <w:pPr>
        <w:autoSpaceDE w:val="0"/>
        <w:autoSpaceDN w:val="0"/>
        <w:adjustRightInd w:val="0"/>
        <w:ind w:left="720" w:right="-58"/>
        <w:rPr>
          <w:i/>
          <w:szCs w:val="22"/>
        </w:rPr>
      </w:pPr>
      <w:r w:rsidRPr="00674635">
        <w:rPr>
          <w:i/>
          <w:szCs w:val="22"/>
        </w:rPr>
        <w:t>A key point of this review is that consistency with the criteria does not guarantee successful policy outcomes, or that the actions needed to deliver outcomes will be done. …To meet these challenges, governments need to reflect on what drives change in cities and find ways to improve policy outcomes and to measure successful implementation.</w:t>
      </w:r>
      <w:r w:rsidR="00917F3E" w:rsidRPr="00674635">
        <w:rPr>
          <w:rStyle w:val="FootnoteReference"/>
          <w:i/>
          <w:szCs w:val="22"/>
        </w:rPr>
        <w:footnoteReference w:id="88"/>
      </w:r>
    </w:p>
    <w:p w:rsidR="00407DEF" w:rsidRPr="00674635" w:rsidRDefault="00407DEF" w:rsidP="00FD0A4F">
      <w:pPr>
        <w:autoSpaceDE w:val="0"/>
        <w:autoSpaceDN w:val="0"/>
        <w:adjustRightInd w:val="0"/>
        <w:ind w:right="-58"/>
        <w:rPr>
          <w:szCs w:val="22"/>
        </w:rPr>
      </w:pPr>
      <w:r w:rsidRPr="00674635">
        <w:rPr>
          <w:szCs w:val="22"/>
        </w:rPr>
        <w:t xml:space="preserve"> </w:t>
      </w:r>
    </w:p>
    <w:p w:rsidR="00407DEF" w:rsidRDefault="00407DEF" w:rsidP="00FD0A4F">
      <w:pPr>
        <w:autoSpaceDE w:val="0"/>
        <w:autoSpaceDN w:val="0"/>
        <w:adjustRightInd w:val="0"/>
        <w:ind w:right="-58"/>
        <w:rPr>
          <w:szCs w:val="22"/>
        </w:rPr>
      </w:pPr>
      <w:r w:rsidRPr="00674635">
        <w:rPr>
          <w:szCs w:val="22"/>
        </w:rPr>
        <w:t>Perth’s planning arrangements received a mixed scorecard</w:t>
      </w:r>
      <w:r w:rsidR="004D7744">
        <w:rPr>
          <w:szCs w:val="22"/>
        </w:rPr>
        <w:t xml:space="preserve"> in the review</w:t>
      </w:r>
      <w:r w:rsidRPr="00674635">
        <w:rPr>
          <w:szCs w:val="22"/>
        </w:rPr>
        <w:t>:</w:t>
      </w:r>
    </w:p>
    <w:p w:rsidR="004D7744" w:rsidRPr="00674635" w:rsidRDefault="004D7744" w:rsidP="00FD0A4F">
      <w:pPr>
        <w:autoSpaceDE w:val="0"/>
        <w:autoSpaceDN w:val="0"/>
        <w:adjustRightInd w:val="0"/>
        <w:ind w:right="-58"/>
        <w:rPr>
          <w:szCs w:val="22"/>
        </w:rPr>
      </w:pPr>
    </w:p>
    <w:p w:rsidR="00407DEF" w:rsidRDefault="00407DEF" w:rsidP="00FD0A4F">
      <w:pPr>
        <w:pStyle w:val="Default"/>
        <w:ind w:left="709" w:right="-58"/>
        <w:jc w:val="both"/>
        <w:rPr>
          <w:i/>
          <w:sz w:val="22"/>
          <w:szCs w:val="22"/>
        </w:rPr>
      </w:pPr>
      <w:r w:rsidRPr="00674635">
        <w:rPr>
          <w:i/>
          <w:sz w:val="22"/>
          <w:szCs w:val="22"/>
        </w:rPr>
        <w:t xml:space="preserve">The Western Australian Planning Commission is a strong mechanism for providing integrated advice to Cabinet on strategic planning and investment for Perth. This is supported by sound interagency communication mechanisms for most policy areas. </w:t>
      </w:r>
    </w:p>
    <w:p w:rsidR="004D7744" w:rsidRPr="00674635" w:rsidRDefault="004D7744" w:rsidP="00FD0A4F">
      <w:pPr>
        <w:pStyle w:val="Default"/>
        <w:ind w:left="709" w:right="-58"/>
        <w:jc w:val="both"/>
        <w:rPr>
          <w:i/>
          <w:sz w:val="22"/>
          <w:szCs w:val="22"/>
        </w:rPr>
      </w:pPr>
    </w:p>
    <w:p w:rsidR="00407DEF" w:rsidRPr="00674635" w:rsidRDefault="00407DEF" w:rsidP="00FD0A4F">
      <w:pPr>
        <w:autoSpaceDE w:val="0"/>
        <w:autoSpaceDN w:val="0"/>
        <w:adjustRightInd w:val="0"/>
        <w:ind w:left="709" w:right="-58"/>
        <w:rPr>
          <w:rFonts w:cs="Arial"/>
          <w:szCs w:val="22"/>
        </w:rPr>
      </w:pPr>
      <w:r w:rsidRPr="00674635">
        <w:rPr>
          <w:rFonts w:cs="Arial"/>
          <w:i/>
          <w:szCs w:val="22"/>
        </w:rPr>
        <w:t xml:space="preserve">The breadth of the planning approach in Perth means that it includes a considerable number of different agencies and plans, making integration all the more important. However, Directions 2031 </w:t>
      </w:r>
      <w:proofErr w:type="gramStart"/>
      <w:r w:rsidRPr="00674635">
        <w:rPr>
          <w:rFonts w:cs="Arial"/>
          <w:i/>
          <w:szCs w:val="22"/>
        </w:rPr>
        <w:t>does</w:t>
      </w:r>
      <w:proofErr w:type="gramEnd"/>
      <w:r w:rsidRPr="00674635">
        <w:rPr>
          <w:rFonts w:cs="Arial"/>
          <w:i/>
          <w:szCs w:val="22"/>
        </w:rPr>
        <w:t xml:space="preserve"> not yet provide a clear whole of government strategy for delivery of the government’s desired outcomes in Perth.</w:t>
      </w:r>
      <w:r w:rsidR="00005DCB" w:rsidRPr="00674635">
        <w:rPr>
          <w:rStyle w:val="FootnoteReference"/>
          <w:rFonts w:cs="Arial"/>
          <w:szCs w:val="22"/>
        </w:rPr>
        <w:footnoteReference w:id="89"/>
      </w:r>
    </w:p>
    <w:p w:rsidR="00407DEF" w:rsidRPr="00674635" w:rsidRDefault="00407DEF" w:rsidP="00FD0A4F">
      <w:pPr>
        <w:autoSpaceDE w:val="0"/>
        <w:autoSpaceDN w:val="0"/>
        <w:adjustRightInd w:val="0"/>
        <w:ind w:right="-58"/>
        <w:rPr>
          <w:rFonts w:cs="Arial"/>
          <w:color w:val="000000"/>
          <w:szCs w:val="22"/>
        </w:rPr>
      </w:pPr>
    </w:p>
    <w:p w:rsidR="00407DEF" w:rsidRPr="00674635" w:rsidRDefault="00407DEF" w:rsidP="00FD0A4F">
      <w:pPr>
        <w:autoSpaceDE w:val="0"/>
        <w:autoSpaceDN w:val="0"/>
        <w:adjustRightInd w:val="0"/>
        <w:ind w:right="-58"/>
        <w:rPr>
          <w:color w:val="000000"/>
          <w:szCs w:val="22"/>
        </w:rPr>
      </w:pPr>
      <w:r w:rsidRPr="00674635">
        <w:rPr>
          <w:rFonts w:cs="Arial"/>
          <w:color w:val="000000"/>
          <w:szCs w:val="22"/>
        </w:rPr>
        <w:t>A summary of Perth</w:t>
      </w:r>
      <w:r w:rsidR="004D7744">
        <w:rPr>
          <w:rFonts w:cs="Arial"/>
          <w:color w:val="000000"/>
          <w:szCs w:val="22"/>
        </w:rPr>
        <w:t>’s performance</w:t>
      </w:r>
      <w:r w:rsidRPr="00674635">
        <w:rPr>
          <w:rFonts w:cs="Arial"/>
          <w:color w:val="000000"/>
          <w:szCs w:val="22"/>
        </w:rPr>
        <w:t xml:space="preserve"> against the nine criteria </w:t>
      </w:r>
      <w:r w:rsidR="004D7744">
        <w:rPr>
          <w:rFonts w:cs="Arial"/>
          <w:color w:val="000000"/>
          <w:szCs w:val="22"/>
        </w:rPr>
        <w:t xml:space="preserve">is shown </w:t>
      </w:r>
      <w:r w:rsidRPr="00674635">
        <w:rPr>
          <w:rFonts w:cs="Arial"/>
          <w:color w:val="000000"/>
          <w:szCs w:val="22"/>
        </w:rPr>
        <w:t>in Table</w:t>
      </w:r>
      <w:r w:rsidRPr="00674635">
        <w:rPr>
          <w:color w:val="000000"/>
          <w:szCs w:val="22"/>
        </w:rPr>
        <w:t xml:space="preserve"> 3.</w:t>
      </w:r>
      <w:r w:rsidR="0037782E" w:rsidRPr="00674635">
        <w:rPr>
          <w:color w:val="000000"/>
          <w:szCs w:val="22"/>
        </w:rPr>
        <w:t>5</w:t>
      </w:r>
      <w:r w:rsidRPr="00674635">
        <w:rPr>
          <w:color w:val="000000"/>
          <w:szCs w:val="22"/>
        </w:rPr>
        <w:t>.</w:t>
      </w:r>
    </w:p>
    <w:p w:rsidR="00407DEF" w:rsidRDefault="00407DEF" w:rsidP="00FD0A4F">
      <w:pPr>
        <w:autoSpaceDE w:val="0"/>
        <w:autoSpaceDN w:val="0"/>
        <w:adjustRightInd w:val="0"/>
        <w:ind w:right="-58"/>
        <w:rPr>
          <w:color w:val="000000"/>
          <w:szCs w:val="22"/>
        </w:rPr>
      </w:pPr>
    </w:p>
    <w:p w:rsidR="00610CB0" w:rsidRDefault="00610CB0" w:rsidP="00FD0A4F">
      <w:pPr>
        <w:autoSpaceDE w:val="0"/>
        <w:autoSpaceDN w:val="0"/>
        <w:adjustRightInd w:val="0"/>
        <w:ind w:right="-58"/>
        <w:rPr>
          <w:color w:val="000000"/>
          <w:szCs w:val="22"/>
        </w:rPr>
      </w:pPr>
    </w:p>
    <w:p w:rsidR="00610CB0" w:rsidRDefault="00610CB0" w:rsidP="00FD0A4F">
      <w:pPr>
        <w:autoSpaceDE w:val="0"/>
        <w:autoSpaceDN w:val="0"/>
        <w:adjustRightInd w:val="0"/>
        <w:ind w:right="-58"/>
        <w:rPr>
          <w:color w:val="000000"/>
          <w:szCs w:val="22"/>
        </w:rPr>
      </w:pPr>
    </w:p>
    <w:p w:rsidR="00610CB0" w:rsidRDefault="00610CB0" w:rsidP="00FD0A4F">
      <w:pPr>
        <w:autoSpaceDE w:val="0"/>
        <w:autoSpaceDN w:val="0"/>
        <w:adjustRightInd w:val="0"/>
        <w:ind w:right="-58"/>
        <w:rPr>
          <w:color w:val="000000"/>
          <w:szCs w:val="22"/>
        </w:rPr>
      </w:pPr>
    </w:p>
    <w:p w:rsidR="00610CB0" w:rsidRDefault="00610CB0" w:rsidP="00FD0A4F">
      <w:pPr>
        <w:autoSpaceDE w:val="0"/>
        <w:autoSpaceDN w:val="0"/>
        <w:adjustRightInd w:val="0"/>
        <w:ind w:right="-58"/>
        <w:rPr>
          <w:color w:val="000000"/>
          <w:szCs w:val="22"/>
        </w:rPr>
      </w:pPr>
    </w:p>
    <w:p w:rsidR="00610CB0" w:rsidRPr="00674635" w:rsidRDefault="00610CB0" w:rsidP="00FD0A4F">
      <w:pPr>
        <w:autoSpaceDE w:val="0"/>
        <w:autoSpaceDN w:val="0"/>
        <w:adjustRightInd w:val="0"/>
        <w:ind w:right="-58"/>
        <w:rPr>
          <w:color w:val="000000"/>
          <w:szCs w:val="22"/>
        </w:rPr>
      </w:pPr>
    </w:p>
    <w:p w:rsidR="00407DEF" w:rsidRPr="00610CB0" w:rsidRDefault="00407DEF" w:rsidP="00FD0A4F">
      <w:pPr>
        <w:autoSpaceDE w:val="0"/>
        <w:autoSpaceDN w:val="0"/>
        <w:adjustRightInd w:val="0"/>
        <w:ind w:right="-58"/>
        <w:rPr>
          <w:b/>
          <w:color w:val="000000"/>
          <w:szCs w:val="22"/>
        </w:rPr>
      </w:pPr>
      <w:r w:rsidRPr="00610CB0">
        <w:rPr>
          <w:b/>
          <w:color w:val="000000"/>
          <w:szCs w:val="22"/>
        </w:rPr>
        <w:lastRenderedPageBreak/>
        <w:t>Table 3.</w:t>
      </w:r>
      <w:r w:rsidR="0037782E" w:rsidRPr="00610CB0">
        <w:rPr>
          <w:b/>
          <w:color w:val="000000"/>
          <w:szCs w:val="22"/>
        </w:rPr>
        <w:t>5</w:t>
      </w:r>
      <w:r w:rsidR="004D7744" w:rsidRPr="00610CB0">
        <w:rPr>
          <w:b/>
          <w:color w:val="000000"/>
          <w:szCs w:val="22"/>
        </w:rPr>
        <w:t>:</w:t>
      </w:r>
      <w:r w:rsidRPr="00610CB0">
        <w:rPr>
          <w:b/>
          <w:color w:val="000000"/>
          <w:szCs w:val="22"/>
        </w:rPr>
        <w:t xml:space="preserve"> Findings for Perth </w:t>
      </w:r>
      <w:r w:rsidR="00610CB0">
        <w:rPr>
          <w:b/>
          <w:color w:val="000000"/>
          <w:szCs w:val="22"/>
        </w:rPr>
        <w:t xml:space="preserve">against </w:t>
      </w:r>
      <w:r w:rsidRPr="00610CB0">
        <w:rPr>
          <w:b/>
          <w:color w:val="000000"/>
          <w:szCs w:val="22"/>
        </w:rPr>
        <w:t xml:space="preserve">the </w:t>
      </w:r>
      <w:r w:rsidRPr="00610CB0">
        <w:rPr>
          <w:b/>
          <w:szCs w:val="22"/>
        </w:rPr>
        <w:t xml:space="preserve">COAG criteria for future strategic planning of capital cities </w:t>
      </w:r>
      <w:r w:rsidRPr="00610CB0">
        <w:rPr>
          <w:szCs w:val="22"/>
        </w:rPr>
        <w:t>(</w:t>
      </w:r>
      <w:r w:rsidR="004D7744" w:rsidRPr="00610CB0">
        <w:rPr>
          <w:szCs w:val="22"/>
        </w:rPr>
        <w:t xml:space="preserve">see </w:t>
      </w:r>
      <w:r w:rsidRPr="00610CB0">
        <w:rPr>
          <w:szCs w:val="22"/>
        </w:rPr>
        <w:t>Appendix 3.2 for the criteria)</w:t>
      </w:r>
    </w:p>
    <w:p w:rsidR="00407DEF" w:rsidRPr="00674635" w:rsidRDefault="00407DEF" w:rsidP="00FD0A4F">
      <w:pPr>
        <w:ind w:right="-58"/>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3734"/>
      </w:tblGrid>
      <w:tr w:rsidR="00407DEF" w:rsidRPr="00674635" w:rsidTr="00610CB0">
        <w:tc>
          <w:tcPr>
            <w:tcW w:w="4788" w:type="dxa"/>
            <w:vAlign w:val="center"/>
          </w:tcPr>
          <w:p w:rsidR="00407DEF" w:rsidRPr="00610CB0" w:rsidRDefault="00407DEF" w:rsidP="00610CB0">
            <w:pPr>
              <w:spacing w:after="120"/>
              <w:ind w:right="-58"/>
              <w:jc w:val="left"/>
              <w:rPr>
                <w:rFonts w:cs="Arial"/>
                <w:b/>
                <w:sz w:val="20"/>
                <w:szCs w:val="20"/>
              </w:rPr>
            </w:pPr>
            <w:r w:rsidRPr="00610CB0">
              <w:rPr>
                <w:rFonts w:cs="Arial"/>
                <w:b/>
                <w:sz w:val="20"/>
                <w:szCs w:val="20"/>
              </w:rPr>
              <w:t>Criterion</w:t>
            </w:r>
          </w:p>
        </w:tc>
        <w:tc>
          <w:tcPr>
            <w:tcW w:w="3734" w:type="dxa"/>
            <w:vAlign w:val="center"/>
          </w:tcPr>
          <w:p w:rsidR="00407DEF" w:rsidRPr="00610CB0" w:rsidRDefault="00407DEF" w:rsidP="00610CB0">
            <w:pPr>
              <w:spacing w:after="120"/>
              <w:ind w:right="-58"/>
              <w:jc w:val="left"/>
              <w:rPr>
                <w:rFonts w:cs="Arial"/>
                <w:b/>
                <w:sz w:val="20"/>
                <w:szCs w:val="20"/>
              </w:rPr>
            </w:pPr>
            <w:r w:rsidRPr="00610CB0">
              <w:rPr>
                <w:rFonts w:cs="Arial"/>
                <w:b/>
                <w:sz w:val="20"/>
                <w:szCs w:val="20"/>
              </w:rPr>
              <w:t>Finding</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one: integration</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Largely 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two: hierarchy of plans</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three: nationally significant infrastructure</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Largely 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four: nationally significant policy issues</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Largely 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five: capital city networks</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Largely 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six: planning for future growth</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seven: frameworks for investment and innovation</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Partially 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eight: urban design and architecture</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Partially 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nine (a): accountabilities, timelines and performance measures</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Partially consistent – reform pending</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nine (b): intergovernmental cooperation</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Partially consistent</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nine (c): evaluation and review cycles</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Partially consistent – reform pending</w:t>
            </w:r>
          </w:p>
        </w:tc>
      </w:tr>
      <w:tr w:rsidR="00407DEF" w:rsidRPr="00674635" w:rsidTr="00674485">
        <w:tc>
          <w:tcPr>
            <w:tcW w:w="4788"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Criterion nine (d): consultation and engagement</w:t>
            </w:r>
          </w:p>
        </w:tc>
        <w:tc>
          <w:tcPr>
            <w:tcW w:w="3734" w:type="dxa"/>
            <w:vAlign w:val="center"/>
          </w:tcPr>
          <w:p w:rsidR="00407DEF" w:rsidRPr="00610CB0" w:rsidRDefault="00407DEF" w:rsidP="00674485">
            <w:pPr>
              <w:spacing w:after="120"/>
              <w:ind w:right="-58"/>
              <w:jc w:val="left"/>
              <w:rPr>
                <w:rFonts w:cs="Arial"/>
                <w:sz w:val="20"/>
                <w:szCs w:val="20"/>
              </w:rPr>
            </w:pPr>
            <w:r w:rsidRPr="00610CB0">
              <w:rPr>
                <w:rFonts w:cs="Arial"/>
                <w:sz w:val="20"/>
                <w:szCs w:val="20"/>
              </w:rPr>
              <w:t>Partially consistent</w:t>
            </w:r>
          </w:p>
        </w:tc>
      </w:tr>
    </w:tbl>
    <w:p w:rsidR="00407DEF" w:rsidRPr="00610CB0" w:rsidRDefault="00407DEF" w:rsidP="00FD0A4F">
      <w:pPr>
        <w:autoSpaceDE w:val="0"/>
        <w:autoSpaceDN w:val="0"/>
        <w:adjustRightInd w:val="0"/>
        <w:ind w:right="-58"/>
        <w:rPr>
          <w:b/>
          <w:color w:val="000000"/>
          <w:sz w:val="16"/>
          <w:szCs w:val="16"/>
        </w:rPr>
      </w:pPr>
      <w:r w:rsidRPr="00610CB0">
        <w:rPr>
          <w:b/>
          <w:color w:val="000000"/>
          <w:sz w:val="16"/>
          <w:szCs w:val="16"/>
        </w:rPr>
        <w:t>Source:</w:t>
      </w:r>
      <w:r w:rsidRPr="00610CB0">
        <w:rPr>
          <w:rStyle w:val="Heading1Char"/>
          <w:sz w:val="16"/>
          <w:szCs w:val="16"/>
        </w:rPr>
        <w:t xml:space="preserve"> </w:t>
      </w:r>
      <w:r w:rsidR="00610CB0">
        <w:rPr>
          <w:rFonts w:cs="Arial"/>
          <w:sz w:val="16"/>
          <w:szCs w:val="16"/>
        </w:rPr>
        <w:t>COAG Reform Council</w:t>
      </w:r>
      <w:r w:rsidRPr="00610CB0">
        <w:rPr>
          <w:rFonts w:cs="Arial"/>
          <w:sz w:val="16"/>
          <w:szCs w:val="16"/>
        </w:rPr>
        <w:t xml:space="preserve"> (2011) </w:t>
      </w:r>
      <w:r w:rsidRPr="00610CB0">
        <w:rPr>
          <w:rFonts w:cs="Arial"/>
          <w:i/>
          <w:sz w:val="16"/>
          <w:szCs w:val="16"/>
        </w:rPr>
        <w:t>Review of capital city strategic planning systems</w:t>
      </w:r>
      <w:r w:rsidR="00610CB0">
        <w:rPr>
          <w:rFonts w:cs="Arial"/>
          <w:sz w:val="16"/>
          <w:szCs w:val="16"/>
        </w:rPr>
        <w:t>,</w:t>
      </w:r>
      <w:r w:rsidRPr="00610CB0">
        <w:rPr>
          <w:rFonts w:cs="Arial"/>
          <w:sz w:val="16"/>
          <w:szCs w:val="16"/>
        </w:rPr>
        <w:t xml:space="preserve"> Report to the Council of Australian Governments.</w:t>
      </w:r>
    </w:p>
    <w:p w:rsidR="002A482F" w:rsidRPr="00674635" w:rsidRDefault="002A482F" w:rsidP="00FD0A4F">
      <w:pPr>
        <w:autoSpaceDE w:val="0"/>
        <w:autoSpaceDN w:val="0"/>
        <w:adjustRightInd w:val="0"/>
        <w:ind w:right="-58"/>
        <w:rPr>
          <w:rFonts w:cs="Arial"/>
          <w:b/>
          <w:bCs/>
          <w:color w:val="213F7D"/>
          <w:sz w:val="20"/>
          <w:szCs w:val="20"/>
        </w:rPr>
      </w:pPr>
    </w:p>
    <w:p w:rsidR="002A482F" w:rsidRPr="00674635" w:rsidRDefault="002A482F" w:rsidP="00FD0A4F">
      <w:pPr>
        <w:autoSpaceDE w:val="0"/>
        <w:autoSpaceDN w:val="0"/>
        <w:adjustRightInd w:val="0"/>
        <w:ind w:right="-58"/>
        <w:rPr>
          <w:rFonts w:cs="Arial"/>
          <w:b/>
          <w:bCs/>
          <w:color w:val="213F7D"/>
          <w:sz w:val="20"/>
          <w:szCs w:val="20"/>
        </w:rPr>
      </w:pPr>
    </w:p>
    <w:p w:rsidR="00407DEF" w:rsidRPr="00674635" w:rsidRDefault="00407DEF" w:rsidP="00FD0A4F">
      <w:pPr>
        <w:autoSpaceDE w:val="0"/>
        <w:autoSpaceDN w:val="0"/>
        <w:adjustRightInd w:val="0"/>
        <w:ind w:right="-58"/>
        <w:rPr>
          <w:szCs w:val="22"/>
        </w:rPr>
      </w:pPr>
      <w:r w:rsidRPr="00674635">
        <w:rPr>
          <w:szCs w:val="22"/>
        </w:rPr>
        <w:t>Relevant COAG Reform Council recommendations include:</w:t>
      </w:r>
      <w:r w:rsidRPr="00674635">
        <w:rPr>
          <w:rStyle w:val="FootnoteReference"/>
          <w:szCs w:val="22"/>
        </w:rPr>
        <w:footnoteReference w:id="90"/>
      </w:r>
    </w:p>
    <w:p w:rsidR="002A482F" w:rsidRPr="00674635" w:rsidRDefault="002A482F" w:rsidP="00FD0A4F">
      <w:pPr>
        <w:autoSpaceDE w:val="0"/>
        <w:autoSpaceDN w:val="0"/>
        <w:adjustRightInd w:val="0"/>
        <w:ind w:left="360" w:right="-58"/>
        <w:rPr>
          <w:bCs/>
          <w:i/>
          <w:szCs w:val="22"/>
        </w:rPr>
      </w:pPr>
    </w:p>
    <w:p w:rsidR="00407DEF" w:rsidRPr="00C26EFC" w:rsidRDefault="00407DEF" w:rsidP="00FD0A4F">
      <w:pPr>
        <w:autoSpaceDE w:val="0"/>
        <w:autoSpaceDN w:val="0"/>
        <w:adjustRightInd w:val="0"/>
        <w:ind w:left="360" w:right="-58"/>
        <w:rPr>
          <w:bCs/>
          <w:i/>
          <w:szCs w:val="22"/>
        </w:rPr>
      </w:pPr>
      <w:r w:rsidRPr="00C26EFC">
        <w:rPr>
          <w:bCs/>
          <w:i/>
          <w:szCs w:val="22"/>
        </w:rPr>
        <w:t>Recommendation 2</w:t>
      </w:r>
    </w:p>
    <w:p w:rsidR="00407DEF" w:rsidRPr="00C26EFC" w:rsidRDefault="00407DEF" w:rsidP="00FD0A4F">
      <w:pPr>
        <w:autoSpaceDE w:val="0"/>
        <w:autoSpaceDN w:val="0"/>
        <w:adjustRightInd w:val="0"/>
        <w:ind w:left="360" w:right="-58"/>
        <w:rPr>
          <w:i/>
          <w:iCs/>
          <w:szCs w:val="22"/>
        </w:rPr>
      </w:pPr>
      <w:r w:rsidRPr="00C26EFC">
        <w:rPr>
          <w:i/>
          <w:szCs w:val="22"/>
        </w:rPr>
        <w:t xml:space="preserve">COAG should </w:t>
      </w:r>
      <w:r w:rsidRPr="00C26EFC">
        <w:rPr>
          <w:bCs/>
          <w:i/>
          <w:szCs w:val="22"/>
        </w:rPr>
        <w:t>encourage</w:t>
      </w:r>
      <w:r w:rsidRPr="00C26EFC">
        <w:rPr>
          <w:b/>
          <w:bCs/>
          <w:i/>
          <w:szCs w:val="22"/>
        </w:rPr>
        <w:t xml:space="preserve"> </w:t>
      </w:r>
      <w:r w:rsidRPr="00C26EFC">
        <w:rPr>
          <w:i/>
          <w:szCs w:val="22"/>
        </w:rPr>
        <w:t xml:space="preserve">governments to continue to focus their efforts on </w:t>
      </w:r>
      <w:r w:rsidRPr="00C26EFC">
        <w:rPr>
          <w:i/>
          <w:iCs/>
          <w:szCs w:val="22"/>
        </w:rPr>
        <w:t>improved integration</w:t>
      </w:r>
      <w:r w:rsidR="00BA6398" w:rsidRPr="00C26EFC">
        <w:rPr>
          <w:i/>
          <w:szCs w:val="22"/>
        </w:rPr>
        <w:t xml:space="preserve"> - </w:t>
      </w:r>
      <w:r w:rsidRPr="00C26EFC">
        <w:rPr>
          <w:i/>
          <w:szCs w:val="22"/>
        </w:rPr>
        <w:t>complementary and consistent planning and delivery across relevant parts of</w:t>
      </w:r>
      <w:r w:rsidRPr="00C26EFC">
        <w:rPr>
          <w:i/>
          <w:iCs/>
          <w:szCs w:val="22"/>
        </w:rPr>
        <w:t xml:space="preserve"> </w:t>
      </w:r>
      <w:r w:rsidRPr="00C26EFC">
        <w:rPr>
          <w:i/>
          <w:szCs w:val="22"/>
        </w:rPr>
        <w:t>government, especially transport, economic development and land use, including:</w:t>
      </w:r>
    </w:p>
    <w:p w:rsidR="00407DEF" w:rsidRPr="00C26EFC" w:rsidRDefault="00407DEF" w:rsidP="00BA6398">
      <w:pPr>
        <w:numPr>
          <w:ilvl w:val="0"/>
          <w:numId w:val="27"/>
        </w:numPr>
        <w:autoSpaceDE w:val="0"/>
        <w:autoSpaceDN w:val="0"/>
        <w:adjustRightInd w:val="0"/>
        <w:ind w:left="709" w:right="-58" w:hanging="283"/>
        <w:rPr>
          <w:i/>
          <w:iCs/>
          <w:szCs w:val="22"/>
        </w:rPr>
      </w:pPr>
      <w:r w:rsidRPr="00C26EFC">
        <w:rPr>
          <w:i/>
          <w:szCs w:val="22"/>
        </w:rPr>
        <w:t xml:space="preserve">integration </w:t>
      </w:r>
      <w:r w:rsidRPr="00C26EFC">
        <w:rPr>
          <w:i/>
          <w:iCs/>
          <w:szCs w:val="22"/>
        </w:rPr>
        <w:t xml:space="preserve">within </w:t>
      </w:r>
      <w:r w:rsidRPr="00C26EFC">
        <w:rPr>
          <w:i/>
          <w:szCs w:val="22"/>
        </w:rPr>
        <w:t xml:space="preserve">governments, including the Commonwealth as well as </w:t>
      </w:r>
      <w:r w:rsidR="00BA6398" w:rsidRPr="00C26EFC">
        <w:rPr>
          <w:i/>
          <w:szCs w:val="22"/>
        </w:rPr>
        <w:t>s</w:t>
      </w:r>
      <w:r w:rsidRPr="00C26EFC">
        <w:rPr>
          <w:i/>
          <w:szCs w:val="22"/>
        </w:rPr>
        <w:t xml:space="preserve">tate and </w:t>
      </w:r>
      <w:r w:rsidR="00BA6398" w:rsidRPr="00C26EFC">
        <w:rPr>
          <w:i/>
          <w:szCs w:val="22"/>
        </w:rPr>
        <w:t>t</w:t>
      </w:r>
      <w:r w:rsidRPr="00C26EFC">
        <w:rPr>
          <w:i/>
          <w:szCs w:val="22"/>
        </w:rPr>
        <w:t>erritory,</w:t>
      </w:r>
      <w:r w:rsidRPr="00C26EFC">
        <w:rPr>
          <w:i/>
          <w:iCs/>
          <w:szCs w:val="22"/>
        </w:rPr>
        <w:t xml:space="preserve"> </w:t>
      </w:r>
      <w:r w:rsidRPr="00C26EFC">
        <w:rPr>
          <w:i/>
          <w:szCs w:val="22"/>
        </w:rPr>
        <w:t>and local governments</w:t>
      </w:r>
    </w:p>
    <w:p w:rsidR="00407DEF" w:rsidRPr="00C26EFC" w:rsidRDefault="00407DEF" w:rsidP="00BA6398">
      <w:pPr>
        <w:numPr>
          <w:ilvl w:val="0"/>
          <w:numId w:val="27"/>
        </w:numPr>
        <w:autoSpaceDE w:val="0"/>
        <w:autoSpaceDN w:val="0"/>
        <w:adjustRightInd w:val="0"/>
        <w:ind w:left="709" w:right="-58" w:hanging="283"/>
        <w:rPr>
          <w:i/>
          <w:szCs w:val="22"/>
        </w:rPr>
      </w:pPr>
      <w:proofErr w:type="gramStart"/>
      <w:r w:rsidRPr="00C26EFC">
        <w:rPr>
          <w:i/>
          <w:szCs w:val="22"/>
        </w:rPr>
        <w:t>integration</w:t>
      </w:r>
      <w:proofErr w:type="gramEnd"/>
      <w:r w:rsidRPr="00C26EFC">
        <w:rPr>
          <w:i/>
          <w:szCs w:val="22"/>
        </w:rPr>
        <w:t xml:space="preserve"> </w:t>
      </w:r>
      <w:r w:rsidRPr="00C26EFC">
        <w:rPr>
          <w:i/>
          <w:iCs/>
          <w:szCs w:val="22"/>
        </w:rPr>
        <w:t xml:space="preserve">between </w:t>
      </w:r>
      <w:r w:rsidRPr="00C26EFC">
        <w:rPr>
          <w:i/>
          <w:szCs w:val="22"/>
        </w:rPr>
        <w:t>governments, based on continued collaboration.</w:t>
      </w:r>
    </w:p>
    <w:p w:rsidR="00407DEF" w:rsidRPr="00C26EFC" w:rsidRDefault="00407DEF" w:rsidP="00FD0A4F">
      <w:pPr>
        <w:autoSpaceDE w:val="0"/>
        <w:autoSpaceDN w:val="0"/>
        <w:adjustRightInd w:val="0"/>
        <w:ind w:left="360" w:right="-58"/>
        <w:rPr>
          <w:b/>
          <w:bCs/>
          <w:i/>
          <w:color w:val="213F7D"/>
          <w:szCs w:val="22"/>
        </w:rPr>
      </w:pPr>
    </w:p>
    <w:p w:rsidR="00407DEF" w:rsidRPr="00C26EFC" w:rsidRDefault="00407DEF" w:rsidP="00FD0A4F">
      <w:pPr>
        <w:autoSpaceDE w:val="0"/>
        <w:autoSpaceDN w:val="0"/>
        <w:adjustRightInd w:val="0"/>
        <w:ind w:left="360" w:right="-58"/>
        <w:rPr>
          <w:bCs/>
          <w:i/>
          <w:szCs w:val="22"/>
        </w:rPr>
      </w:pPr>
      <w:r w:rsidRPr="00C26EFC">
        <w:rPr>
          <w:bCs/>
          <w:i/>
          <w:szCs w:val="22"/>
        </w:rPr>
        <w:t>Recommendation 3</w:t>
      </w:r>
    </w:p>
    <w:p w:rsidR="00407DEF" w:rsidRPr="00C26EFC" w:rsidRDefault="00407DEF" w:rsidP="00FD0A4F">
      <w:pPr>
        <w:autoSpaceDE w:val="0"/>
        <w:autoSpaceDN w:val="0"/>
        <w:adjustRightInd w:val="0"/>
        <w:ind w:left="360" w:right="-58"/>
        <w:rPr>
          <w:i/>
          <w:szCs w:val="22"/>
        </w:rPr>
      </w:pPr>
      <w:r w:rsidRPr="00C26EFC">
        <w:rPr>
          <w:i/>
          <w:szCs w:val="22"/>
        </w:rPr>
        <w:t xml:space="preserve">COAG should </w:t>
      </w:r>
      <w:r w:rsidRPr="00C26EFC">
        <w:rPr>
          <w:bCs/>
          <w:i/>
          <w:szCs w:val="22"/>
        </w:rPr>
        <w:t xml:space="preserve">focus </w:t>
      </w:r>
      <w:r w:rsidRPr="00C26EFC">
        <w:rPr>
          <w:i/>
          <w:szCs w:val="22"/>
        </w:rPr>
        <w:t xml:space="preserve">continuous improvement efforts on </w:t>
      </w:r>
      <w:r w:rsidRPr="00C26EFC">
        <w:rPr>
          <w:i/>
          <w:iCs/>
          <w:szCs w:val="22"/>
        </w:rPr>
        <w:t>outcomes in cities</w:t>
      </w:r>
      <w:r w:rsidRPr="00C26EFC">
        <w:rPr>
          <w:i/>
          <w:szCs w:val="22"/>
        </w:rPr>
        <w:t>, including through:</w:t>
      </w:r>
    </w:p>
    <w:p w:rsidR="00407DEF" w:rsidRPr="00C26EFC" w:rsidRDefault="00407DEF" w:rsidP="00BA6398">
      <w:pPr>
        <w:numPr>
          <w:ilvl w:val="0"/>
          <w:numId w:val="26"/>
        </w:numPr>
        <w:autoSpaceDE w:val="0"/>
        <w:autoSpaceDN w:val="0"/>
        <w:adjustRightInd w:val="0"/>
        <w:ind w:left="709" w:right="-58" w:hanging="283"/>
        <w:rPr>
          <w:i/>
          <w:szCs w:val="22"/>
        </w:rPr>
      </w:pPr>
      <w:r w:rsidRPr="00C26EFC">
        <w:rPr>
          <w:bCs/>
          <w:i/>
          <w:szCs w:val="22"/>
        </w:rPr>
        <w:t xml:space="preserve">collaboration </w:t>
      </w:r>
      <w:r w:rsidRPr="00C26EFC">
        <w:rPr>
          <w:i/>
          <w:szCs w:val="22"/>
        </w:rPr>
        <w:t>by governments to improve information and data about Australian cities</w:t>
      </w:r>
    </w:p>
    <w:p w:rsidR="00407DEF" w:rsidRPr="00C26EFC" w:rsidRDefault="00407DEF" w:rsidP="00BA6398">
      <w:pPr>
        <w:numPr>
          <w:ilvl w:val="0"/>
          <w:numId w:val="26"/>
        </w:numPr>
        <w:autoSpaceDE w:val="0"/>
        <w:autoSpaceDN w:val="0"/>
        <w:adjustRightInd w:val="0"/>
        <w:ind w:left="709" w:right="-58" w:hanging="283"/>
        <w:rPr>
          <w:i/>
          <w:szCs w:val="22"/>
        </w:rPr>
      </w:pPr>
      <w:r w:rsidRPr="00C26EFC">
        <w:rPr>
          <w:i/>
          <w:szCs w:val="22"/>
        </w:rPr>
        <w:t xml:space="preserve">a </w:t>
      </w:r>
      <w:r w:rsidRPr="00C26EFC">
        <w:rPr>
          <w:bCs/>
          <w:i/>
          <w:szCs w:val="22"/>
        </w:rPr>
        <w:t xml:space="preserve">commitment </w:t>
      </w:r>
      <w:r w:rsidRPr="00C26EFC">
        <w:rPr>
          <w:i/>
          <w:szCs w:val="22"/>
        </w:rPr>
        <w:t>to evidence-based policy interventions in cities</w:t>
      </w:r>
    </w:p>
    <w:p w:rsidR="00407DEF" w:rsidRPr="00C26EFC" w:rsidRDefault="00407DEF" w:rsidP="00BA6398">
      <w:pPr>
        <w:numPr>
          <w:ilvl w:val="0"/>
          <w:numId w:val="26"/>
        </w:numPr>
        <w:autoSpaceDE w:val="0"/>
        <w:autoSpaceDN w:val="0"/>
        <w:adjustRightInd w:val="0"/>
        <w:ind w:left="709" w:right="-58" w:hanging="283"/>
        <w:rPr>
          <w:i/>
          <w:szCs w:val="22"/>
        </w:rPr>
      </w:pPr>
      <w:proofErr w:type="gramStart"/>
      <w:r w:rsidRPr="00C26EFC">
        <w:rPr>
          <w:bCs/>
          <w:i/>
          <w:szCs w:val="22"/>
        </w:rPr>
        <w:t>clear</w:t>
      </w:r>
      <w:proofErr w:type="gramEnd"/>
      <w:r w:rsidRPr="00C26EFC">
        <w:rPr>
          <w:bCs/>
          <w:i/>
          <w:szCs w:val="22"/>
        </w:rPr>
        <w:t xml:space="preserve"> frameworks </w:t>
      </w:r>
      <w:r w:rsidRPr="00C26EFC">
        <w:rPr>
          <w:i/>
          <w:szCs w:val="22"/>
        </w:rPr>
        <w:t>for measuring progress and monitoring implementation of strategic planning in cities.</w:t>
      </w:r>
    </w:p>
    <w:p w:rsidR="00407DEF" w:rsidRPr="00C26EFC" w:rsidRDefault="00407DEF" w:rsidP="00FD0A4F">
      <w:pPr>
        <w:autoSpaceDE w:val="0"/>
        <w:autoSpaceDN w:val="0"/>
        <w:adjustRightInd w:val="0"/>
        <w:ind w:left="360" w:right="-58"/>
        <w:rPr>
          <w:b/>
          <w:bCs/>
          <w:i/>
          <w:color w:val="213F7D"/>
          <w:szCs w:val="22"/>
        </w:rPr>
      </w:pPr>
    </w:p>
    <w:p w:rsidR="00407DEF" w:rsidRPr="00C26EFC" w:rsidRDefault="00407DEF" w:rsidP="00FD0A4F">
      <w:pPr>
        <w:autoSpaceDE w:val="0"/>
        <w:autoSpaceDN w:val="0"/>
        <w:adjustRightInd w:val="0"/>
        <w:ind w:left="360" w:right="-58"/>
        <w:rPr>
          <w:bCs/>
          <w:i/>
          <w:szCs w:val="22"/>
        </w:rPr>
      </w:pPr>
      <w:r w:rsidRPr="00C26EFC">
        <w:rPr>
          <w:bCs/>
          <w:i/>
          <w:szCs w:val="22"/>
        </w:rPr>
        <w:t>Recommendation 4</w:t>
      </w:r>
    </w:p>
    <w:p w:rsidR="00407DEF" w:rsidRPr="00C26EFC" w:rsidRDefault="00407DEF" w:rsidP="00FD0A4F">
      <w:pPr>
        <w:autoSpaceDE w:val="0"/>
        <w:autoSpaceDN w:val="0"/>
        <w:adjustRightInd w:val="0"/>
        <w:ind w:left="360" w:right="-58"/>
        <w:rPr>
          <w:i/>
          <w:szCs w:val="22"/>
        </w:rPr>
      </w:pPr>
      <w:r w:rsidRPr="00C26EFC">
        <w:rPr>
          <w:i/>
          <w:szCs w:val="22"/>
        </w:rPr>
        <w:t xml:space="preserve">The COAG Reform Council recommends that all governments </w:t>
      </w:r>
      <w:r w:rsidRPr="00C26EFC">
        <w:rPr>
          <w:bCs/>
          <w:i/>
          <w:szCs w:val="22"/>
        </w:rPr>
        <w:t>commit</w:t>
      </w:r>
      <w:r w:rsidRPr="00C26EFC">
        <w:rPr>
          <w:b/>
          <w:bCs/>
          <w:i/>
          <w:szCs w:val="22"/>
        </w:rPr>
        <w:t xml:space="preserve"> </w:t>
      </w:r>
      <w:r w:rsidRPr="00C26EFC">
        <w:rPr>
          <w:i/>
          <w:szCs w:val="22"/>
        </w:rPr>
        <w:t>to ongoing engagement with communities, business</w:t>
      </w:r>
      <w:r w:rsidR="00BA6398" w:rsidRPr="00C26EFC">
        <w:rPr>
          <w:i/>
          <w:szCs w:val="22"/>
        </w:rPr>
        <w:t>es</w:t>
      </w:r>
      <w:r w:rsidRPr="00C26EFC">
        <w:rPr>
          <w:i/>
          <w:szCs w:val="22"/>
        </w:rPr>
        <w:t xml:space="preserve"> and all stakeholders in setting, implementing and reviewing long</w:t>
      </w:r>
      <w:r w:rsidR="00BA6398" w:rsidRPr="00C26EFC">
        <w:rPr>
          <w:i/>
          <w:szCs w:val="22"/>
        </w:rPr>
        <w:t>-</w:t>
      </w:r>
      <w:r w:rsidRPr="00C26EFC">
        <w:rPr>
          <w:i/>
          <w:szCs w:val="22"/>
        </w:rPr>
        <w:t>term plans for capital cities.</w:t>
      </w:r>
    </w:p>
    <w:p w:rsidR="007B234E" w:rsidRPr="00674635" w:rsidRDefault="007B234E" w:rsidP="00FD0A4F">
      <w:pPr>
        <w:pStyle w:val="heading4a"/>
        <w:ind w:right="-58"/>
        <w:rPr>
          <w:rStyle w:val="heading41"/>
          <w:rFonts w:ascii="Arial" w:hAnsi="Arial"/>
          <w:sz w:val="22"/>
        </w:rPr>
      </w:pPr>
    </w:p>
    <w:p w:rsidR="00407DEF" w:rsidRPr="000366CC" w:rsidRDefault="006F6EC1" w:rsidP="000366CC">
      <w:pPr>
        <w:pStyle w:val="Heading2"/>
      </w:pPr>
      <w:bookmarkStart w:id="55" w:name="_Toc333846527"/>
      <w:r w:rsidRPr="000366CC">
        <w:lastRenderedPageBreak/>
        <w:t>3.5</w:t>
      </w:r>
      <w:r w:rsidRPr="000366CC">
        <w:tab/>
      </w:r>
      <w:r w:rsidR="00407DEF" w:rsidRPr="000366CC">
        <w:t>Conclusion</w:t>
      </w:r>
      <w:bookmarkEnd w:id="55"/>
    </w:p>
    <w:p w:rsidR="00407DEF" w:rsidRPr="00674635" w:rsidRDefault="00CD49F9" w:rsidP="00FD0A4F">
      <w:pPr>
        <w:shd w:val="clear" w:color="auto" w:fill="FFFFFF"/>
        <w:tabs>
          <w:tab w:val="num" w:pos="1782"/>
        </w:tabs>
        <w:ind w:right="-58"/>
        <w:rPr>
          <w:b/>
          <w:i/>
        </w:rPr>
      </w:pPr>
      <w:r w:rsidRPr="00674635">
        <w:rPr>
          <w:szCs w:val="22"/>
        </w:rPr>
        <w:t>The Panel has concluded</w:t>
      </w:r>
      <w:r w:rsidR="00407DEF" w:rsidRPr="00674635">
        <w:t xml:space="preserve"> there is a need to get the system and structure right, and this applies to services, planning, governance and local government.</w:t>
      </w:r>
      <w:r w:rsidR="00A24236">
        <w:t xml:space="preserve"> </w:t>
      </w:r>
      <w:r w:rsidR="00BA6398">
        <w:rPr>
          <w:szCs w:val="22"/>
        </w:rPr>
        <w:t>T</w:t>
      </w:r>
      <w:r w:rsidR="00407DEF" w:rsidRPr="00674635">
        <w:rPr>
          <w:szCs w:val="22"/>
        </w:rPr>
        <w:t>he Panel believes that t</w:t>
      </w:r>
      <w:r w:rsidR="00407DEF" w:rsidRPr="00674635">
        <w:rPr>
          <w:szCs w:val="22"/>
          <w:lang w:val="en-US" w:eastAsia="en-US"/>
        </w:rPr>
        <w:t xml:space="preserve">he local government status quo in Perth cannot </w:t>
      </w:r>
      <w:r w:rsidR="00BA6398">
        <w:rPr>
          <w:szCs w:val="22"/>
          <w:lang w:val="en-US" w:eastAsia="en-US"/>
        </w:rPr>
        <w:t>continue</w:t>
      </w:r>
      <w:r w:rsidR="00407DEF" w:rsidRPr="00674635">
        <w:rPr>
          <w:szCs w:val="22"/>
          <w:lang w:val="en-US" w:eastAsia="en-US"/>
        </w:rPr>
        <w:t>; there is simply too much pressure from too many different directions. Changes to local government will contribute to Perth</w:t>
      </w:r>
      <w:r w:rsidR="00BA6398">
        <w:rPr>
          <w:szCs w:val="22"/>
          <w:lang w:val="en-US" w:eastAsia="en-US"/>
        </w:rPr>
        <w:t>’s</w:t>
      </w:r>
      <w:r w:rsidR="00407DEF" w:rsidRPr="00674635">
        <w:rPr>
          <w:szCs w:val="22"/>
          <w:lang w:val="en-US" w:eastAsia="en-US"/>
        </w:rPr>
        <w:t xml:space="preserve"> capacity to grow and be an efficient, equitable, sustainable city. Changes to local government will </w:t>
      </w:r>
      <w:r w:rsidR="00407DEF" w:rsidRPr="00BA6398">
        <w:rPr>
          <w:szCs w:val="22"/>
          <w:lang w:val="en-US" w:eastAsia="en-US"/>
        </w:rPr>
        <w:t>help</w:t>
      </w:r>
      <w:r w:rsidR="00407DEF" w:rsidRPr="00430E4B">
        <w:t xml:space="preserve"> </w:t>
      </w:r>
      <w:r w:rsidR="00407DEF" w:rsidRPr="00BA6398">
        <w:t>future</w:t>
      </w:r>
      <w:r w:rsidR="00BA6398">
        <w:t>-</w:t>
      </w:r>
      <w:r w:rsidR="00407DEF" w:rsidRPr="00674635">
        <w:t xml:space="preserve">proof the city so that it can compete internationally and realise its place in the world as a global city capable of greatness. </w:t>
      </w:r>
    </w:p>
    <w:p w:rsidR="00CD49F9" w:rsidRPr="00674635" w:rsidRDefault="00CD49F9" w:rsidP="00FD0A4F">
      <w:pPr>
        <w:shd w:val="clear" w:color="auto" w:fill="FFFFFF"/>
        <w:tabs>
          <w:tab w:val="num" w:pos="1782"/>
        </w:tabs>
        <w:ind w:right="-58"/>
        <w:rPr>
          <w:b/>
          <w:i/>
        </w:rPr>
      </w:pPr>
    </w:p>
    <w:p w:rsidR="00407DEF" w:rsidRPr="00674635" w:rsidRDefault="00407DEF" w:rsidP="00FD0A4F">
      <w:pPr>
        <w:ind w:right="-58"/>
        <w:rPr>
          <w:szCs w:val="22"/>
        </w:rPr>
      </w:pPr>
      <w:r w:rsidRPr="00674635">
        <w:rPr>
          <w:szCs w:val="22"/>
        </w:rPr>
        <w:t xml:space="preserve">As the COAG Reform Council report observed, </w:t>
      </w:r>
      <w:r w:rsidR="00955D64">
        <w:rPr>
          <w:szCs w:val="22"/>
        </w:rPr>
        <w:t>‘</w:t>
      </w:r>
      <w:r w:rsidRPr="00674635">
        <w:rPr>
          <w:szCs w:val="22"/>
        </w:rPr>
        <w:t>Australia is at a watershed point for its capital cities and their strategic planning. Population growth, demographic change, increasing energy costs and the shift to a knowledge economy have changed the assumptions underpinning the shape and development of Australian cities. Strategic planning of capital cities must change accordingly, underlining the importance of the COAG criteria to ‘re-shape our cities’</w:t>
      </w:r>
      <w:r w:rsidR="00BA6398">
        <w:rPr>
          <w:szCs w:val="22"/>
        </w:rPr>
        <w:t>.</w:t>
      </w:r>
      <w:r w:rsidR="00955D64">
        <w:rPr>
          <w:szCs w:val="22"/>
        </w:rPr>
        <w:t>’</w:t>
      </w:r>
      <w:r w:rsidRPr="00674635">
        <w:rPr>
          <w:rStyle w:val="FootnoteReference"/>
          <w:szCs w:val="22"/>
        </w:rPr>
        <w:footnoteReference w:id="91"/>
      </w:r>
    </w:p>
    <w:p w:rsidR="00407DEF" w:rsidRPr="00674635" w:rsidRDefault="00407DEF" w:rsidP="00C01486"/>
    <w:p w:rsidR="00407DEF" w:rsidRPr="00674635" w:rsidRDefault="00407DEF" w:rsidP="00DA127E">
      <w:pPr>
        <w:pStyle w:val="ListParagraph"/>
        <w:ind w:left="0"/>
        <w:rPr>
          <w:rFonts w:ascii="Times New Roman" w:hAnsi="Times New Roman"/>
        </w:rPr>
      </w:pPr>
    </w:p>
    <w:p w:rsidR="00407DEF" w:rsidRPr="00674635" w:rsidRDefault="00407DEF" w:rsidP="007B234E">
      <w:pPr>
        <w:autoSpaceDE w:val="0"/>
        <w:autoSpaceDN w:val="0"/>
        <w:adjustRightInd w:val="0"/>
        <w:ind w:right="-58"/>
        <w:rPr>
          <w:sz w:val="19"/>
          <w:szCs w:val="19"/>
        </w:rPr>
      </w:pPr>
      <w:r w:rsidRPr="00674635">
        <w:rPr>
          <w:sz w:val="19"/>
          <w:szCs w:val="19"/>
        </w:rPr>
        <w:t xml:space="preserve"> </w:t>
      </w:r>
    </w:p>
    <w:p w:rsidR="00407DEF" w:rsidRPr="00674635" w:rsidRDefault="00407DEF" w:rsidP="00D84B56">
      <w:pPr>
        <w:rPr>
          <w:b/>
          <w:szCs w:val="22"/>
        </w:rPr>
        <w:sectPr w:rsidR="00407DEF" w:rsidRPr="00674635" w:rsidSect="00924B12">
          <w:headerReference w:type="default" r:id="rId13"/>
          <w:footerReference w:type="default" r:id="rId14"/>
          <w:type w:val="continuous"/>
          <w:pgSz w:w="11906" w:h="16838"/>
          <w:pgMar w:top="1440" w:right="1800" w:bottom="1440" w:left="1800" w:header="708" w:footer="708" w:gutter="0"/>
          <w:pgNumType w:start="0"/>
          <w:cols w:space="708"/>
          <w:titlePg/>
          <w:docGrid w:linePitch="360"/>
        </w:sectPr>
      </w:pPr>
    </w:p>
    <w:p w:rsidR="00407DEF" w:rsidRPr="00674635" w:rsidRDefault="00407DEF" w:rsidP="00430E4B">
      <w:pPr>
        <w:pStyle w:val="Heading1"/>
      </w:pPr>
      <w:bookmarkStart w:id="56" w:name="_Toc326745947"/>
      <w:bookmarkStart w:id="57" w:name="_Toc333846528"/>
      <w:r w:rsidRPr="00674635">
        <w:lastRenderedPageBreak/>
        <w:t>Section 4:</w:t>
      </w:r>
      <w:bookmarkEnd w:id="56"/>
      <w:r w:rsidRPr="00674635">
        <w:t xml:space="preserve"> Local government in metropolitan Perth – roles and relationships</w:t>
      </w:r>
      <w:bookmarkEnd w:id="57"/>
    </w:p>
    <w:p w:rsidR="00407DEF" w:rsidRPr="00674635" w:rsidRDefault="00407DEF" w:rsidP="001D78FA">
      <w:pPr>
        <w:rPr>
          <w:b/>
          <w:szCs w:val="22"/>
        </w:rPr>
      </w:pPr>
      <w:r w:rsidRPr="00674635">
        <w:rPr>
          <w:b/>
          <w:i/>
          <w:szCs w:val="22"/>
        </w:rPr>
        <w:t>(</w:t>
      </w:r>
      <w:r w:rsidR="00BA6398">
        <w:rPr>
          <w:b/>
          <w:i/>
          <w:szCs w:val="22"/>
        </w:rPr>
        <w:t>Addressing t</w:t>
      </w:r>
      <w:r w:rsidRPr="00674635">
        <w:rPr>
          <w:b/>
          <w:i/>
          <w:szCs w:val="22"/>
        </w:rPr>
        <w:t>erms of reference 3</w:t>
      </w:r>
      <w:r w:rsidR="00BA6398">
        <w:rPr>
          <w:b/>
          <w:i/>
          <w:szCs w:val="22"/>
        </w:rPr>
        <w:t xml:space="preserve"> and</w:t>
      </w:r>
      <w:r w:rsidRPr="00674635">
        <w:rPr>
          <w:b/>
          <w:i/>
          <w:szCs w:val="22"/>
        </w:rPr>
        <w:t xml:space="preserve"> 5)</w:t>
      </w:r>
    </w:p>
    <w:p w:rsidR="00407DEF" w:rsidRPr="002F0C6A" w:rsidRDefault="002F0C6A" w:rsidP="002F0C6A">
      <w:pPr>
        <w:pStyle w:val="Heading2"/>
      </w:pPr>
      <w:bookmarkStart w:id="58" w:name="_Toc333846529"/>
      <w:r w:rsidRPr="002F0C6A">
        <w:t>4.1</w:t>
      </w:r>
      <w:r w:rsidRPr="002F0C6A">
        <w:tab/>
      </w:r>
      <w:r w:rsidR="00407DEF" w:rsidRPr="002F0C6A">
        <w:t>Current status</w:t>
      </w:r>
      <w:bookmarkEnd w:id="58"/>
    </w:p>
    <w:p w:rsidR="003B3E52" w:rsidRPr="00674635" w:rsidRDefault="00407DEF" w:rsidP="0073039B">
      <w:pPr>
        <w:rPr>
          <w:szCs w:val="22"/>
        </w:rPr>
      </w:pPr>
      <w:r w:rsidRPr="00674635">
        <w:rPr>
          <w:szCs w:val="22"/>
        </w:rPr>
        <w:t xml:space="preserve">The Panel’s </w:t>
      </w:r>
      <w:r w:rsidR="00C110E7" w:rsidRPr="00674635">
        <w:rPr>
          <w:szCs w:val="22"/>
        </w:rPr>
        <w:t>T</w:t>
      </w:r>
      <w:r w:rsidRPr="00674635">
        <w:rPr>
          <w:szCs w:val="22"/>
        </w:rPr>
        <w:t xml:space="preserve">erms of </w:t>
      </w:r>
      <w:r w:rsidR="00C110E7" w:rsidRPr="00674635">
        <w:rPr>
          <w:szCs w:val="22"/>
        </w:rPr>
        <w:t>R</w:t>
      </w:r>
      <w:r w:rsidRPr="00674635">
        <w:rPr>
          <w:szCs w:val="22"/>
        </w:rPr>
        <w:t xml:space="preserve">eference require consideration of improved local government structures and governance models, taking into account the matters identified through the </w:t>
      </w:r>
      <w:r w:rsidR="007F510D" w:rsidRPr="00674635">
        <w:rPr>
          <w:szCs w:val="22"/>
        </w:rPr>
        <w:t>R</w:t>
      </w:r>
      <w:r w:rsidRPr="00674635">
        <w:rPr>
          <w:szCs w:val="22"/>
        </w:rPr>
        <w:t xml:space="preserve">eview. </w:t>
      </w:r>
    </w:p>
    <w:p w:rsidR="00005DCB" w:rsidRPr="00674635" w:rsidRDefault="00005DCB" w:rsidP="003B3E52">
      <w:pPr>
        <w:rPr>
          <w:szCs w:val="22"/>
        </w:rPr>
      </w:pPr>
    </w:p>
    <w:p w:rsidR="003B3E52" w:rsidRPr="00674635" w:rsidRDefault="003B3E52" w:rsidP="003B3E52">
      <w:pPr>
        <w:rPr>
          <w:szCs w:val="22"/>
        </w:rPr>
      </w:pPr>
      <w:r w:rsidRPr="00674635">
        <w:rPr>
          <w:szCs w:val="22"/>
        </w:rPr>
        <w:t xml:space="preserve">In considering these matters, the Panel has reached conclusions about the relationship between </w:t>
      </w:r>
      <w:r w:rsidR="00005DCB" w:rsidRPr="00674635">
        <w:rPr>
          <w:szCs w:val="22"/>
        </w:rPr>
        <w:t xml:space="preserve">the </w:t>
      </w:r>
      <w:r w:rsidRPr="00674635">
        <w:rPr>
          <w:szCs w:val="22"/>
        </w:rPr>
        <w:t>State and local governments, and the reform of local government roles and functions. The Panel believes that, in addition to local government structures, these are</w:t>
      </w:r>
      <w:r w:rsidR="00F319B8">
        <w:rPr>
          <w:szCs w:val="22"/>
        </w:rPr>
        <w:t xml:space="preserve"> also </w:t>
      </w:r>
      <w:r w:rsidRPr="00674635">
        <w:rPr>
          <w:szCs w:val="22"/>
        </w:rPr>
        <w:t>essential considerations for improving Perth’s governance.</w:t>
      </w:r>
    </w:p>
    <w:p w:rsidR="003B3E52" w:rsidRPr="00674635" w:rsidRDefault="003B3E52" w:rsidP="003B3E52">
      <w:pPr>
        <w:rPr>
          <w:szCs w:val="22"/>
        </w:rPr>
      </w:pPr>
    </w:p>
    <w:p w:rsidR="003B3E52" w:rsidRPr="00674635" w:rsidRDefault="003B3E52" w:rsidP="003B3E52">
      <w:pPr>
        <w:rPr>
          <w:szCs w:val="22"/>
        </w:rPr>
      </w:pPr>
      <w:r w:rsidRPr="00674635">
        <w:rPr>
          <w:szCs w:val="22"/>
        </w:rPr>
        <w:t xml:space="preserve">The role of local government and its relationship with State Government is at the core of metropolitan governance. </w:t>
      </w:r>
      <w:r w:rsidR="00320EEB">
        <w:rPr>
          <w:szCs w:val="22"/>
        </w:rPr>
        <w:t>L</w:t>
      </w:r>
      <w:r w:rsidRPr="00674635">
        <w:rPr>
          <w:szCs w:val="22"/>
        </w:rPr>
        <w:t xml:space="preserve">ocal government structural reform </w:t>
      </w:r>
      <w:r w:rsidR="00320EEB">
        <w:rPr>
          <w:szCs w:val="22"/>
        </w:rPr>
        <w:t xml:space="preserve">cannot be considered </w:t>
      </w:r>
      <w:r w:rsidRPr="00674635">
        <w:rPr>
          <w:szCs w:val="22"/>
        </w:rPr>
        <w:t>in isolation</w:t>
      </w:r>
      <w:r w:rsidR="00320EEB">
        <w:rPr>
          <w:szCs w:val="22"/>
        </w:rPr>
        <w:t>. The</w:t>
      </w:r>
      <w:r w:rsidR="00A24236">
        <w:rPr>
          <w:szCs w:val="22"/>
        </w:rPr>
        <w:t xml:space="preserve"> </w:t>
      </w:r>
      <w:r w:rsidRPr="00674635">
        <w:rPr>
          <w:szCs w:val="22"/>
        </w:rPr>
        <w:t>wider perspective on how services are delivered to the metropolitan community</w:t>
      </w:r>
      <w:r w:rsidR="00320EEB">
        <w:rPr>
          <w:szCs w:val="22"/>
        </w:rPr>
        <w:t xml:space="preserve"> is also important</w:t>
      </w:r>
      <w:r w:rsidRPr="00674635">
        <w:rPr>
          <w:szCs w:val="22"/>
        </w:rPr>
        <w:t>. Metropolitan governance is not the prime focus of the Review, but it is important to capture the insights gathered by the Panel during the Review process, as they provide an important point of reference for its deliberations on structures and governance.</w:t>
      </w:r>
    </w:p>
    <w:p w:rsidR="003B3E52" w:rsidRPr="00674635" w:rsidRDefault="003B3E52" w:rsidP="003B3E52">
      <w:pPr>
        <w:rPr>
          <w:szCs w:val="22"/>
        </w:rPr>
      </w:pPr>
    </w:p>
    <w:p w:rsidR="00407DEF" w:rsidRPr="00674635" w:rsidRDefault="00407DEF" w:rsidP="0073039B">
      <w:pPr>
        <w:rPr>
          <w:szCs w:val="22"/>
        </w:rPr>
      </w:pPr>
      <w:r w:rsidRPr="00674635">
        <w:rPr>
          <w:szCs w:val="22"/>
        </w:rPr>
        <w:t>In developing the theme of roles and relationships, this section first looks at the legislative context and the</w:t>
      </w:r>
      <w:r w:rsidR="004C61E9" w:rsidRPr="00674635">
        <w:rPr>
          <w:szCs w:val="22"/>
        </w:rPr>
        <w:t>n</w:t>
      </w:r>
      <w:r w:rsidRPr="00674635">
        <w:rPr>
          <w:szCs w:val="22"/>
        </w:rPr>
        <w:t xml:space="preserve"> </w:t>
      </w:r>
      <w:r w:rsidR="004C61E9" w:rsidRPr="00674635">
        <w:rPr>
          <w:szCs w:val="22"/>
        </w:rPr>
        <w:t xml:space="preserve">the </w:t>
      </w:r>
      <w:r w:rsidRPr="00674635">
        <w:rPr>
          <w:szCs w:val="22"/>
        </w:rPr>
        <w:t>current role of local government</w:t>
      </w:r>
      <w:r w:rsidR="00320EEB">
        <w:rPr>
          <w:szCs w:val="22"/>
        </w:rPr>
        <w:t xml:space="preserve"> in metropolitan Perth</w:t>
      </w:r>
      <w:r w:rsidRPr="00674635">
        <w:rPr>
          <w:szCs w:val="22"/>
        </w:rPr>
        <w:t>.</w:t>
      </w:r>
    </w:p>
    <w:p w:rsidR="00407DEF" w:rsidRPr="00674635" w:rsidRDefault="00407DEF" w:rsidP="0073039B">
      <w:pPr>
        <w:rPr>
          <w:szCs w:val="22"/>
        </w:rPr>
      </w:pPr>
    </w:p>
    <w:p w:rsidR="00407DEF" w:rsidRPr="00674635" w:rsidRDefault="002F0C6A" w:rsidP="001D78FA">
      <w:pPr>
        <w:pStyle w:val="Heading3"/>
      </w:pPr>
      <w:bookmarkStart w:id="59" w:name="_Toc333846530"/>
      <w:r>
        <w:t>4.1.1</w:t>
      </w:r>
      <w:r>
        <w:tab/>
      </w:r>
      <w:r w:rsidR="00407DEF" w:rsidRPr="00674635">
        <w:t>The legislative context</w:t>
      </w:r>
      <w:bookmarkEnd w:id="59"/>
      <w:r w:rsidR="00407DEF" w:rsidRPr="00674635">
        <w:t xml:space="preserve"> </w:t>
      </w:r>
    </w:p>
    <w:p w:rsidR="002162C9" w:rsidRPr="00674635" w:rsidRDefault="00320EEB" w:rsidP="0073039B">
      <w:pPr>
        <w:rPr>
          <w:szCs w:val="22"/>
        </w:rPr>
      </w:pPr>
      <w:r>
        <w:rPr>
          <w:szCs w:val="22"/>
        </w:rPr>
        <w:t>Legislation</w:t>
      </w:r>
      <w:r w:rsidR="00407DEF" w:rsidRPr="00674635">
        <w:rPr>
          <w:szCs w:val="22"/>
        </w:rPr>
        <w:t xml:space="preserve"> is particularly</w:t>
      </w:r>
      <w:r w:rsidR="002B05EC" w:rsidRPr="00674635">
        <w:rPr>
          <w:szCs w:val="22"/>
        </w:rPr>
        <w:t xml:space="preserve"> important in establishing local government</w:t>
      </w:r>
      <w:r>
        <w:rPr>
          <w:szCs w:val="22"/>
        </w:rPr>
        <w:t>’</w:t>
      </w:r>
      <w:r w:rsidR="00407DEF" w:rsidRPr="00674635">
        <w:rPr>
          <w:szCs w:val="22"/>
        </w:rPr>
        <w:t>s operating environment and</w:t>
      </w:r>
      <w:r w:rsidR="002B05EC" w:rsidRPr="00674635">
        <w:rPr>
          <w:szCs w:val="22"/>
        </w:rPr>
        <w:t xml:space="preserve"> its</w:t>
      </w:r>
      <w:r w:rsidR="00407DEF" w:rsidRPr="00674635">
        <w:rPr>
          <w:szCs w:val="22"/>
        </w:rPr>
        <w:t xml:space="preserve"> role in the community. Part 3 of the </w:t>
      </w:r>
      <w:r w:rsidR="00407DEF" w:rsidRPr="00674635">
        <w:rPr>
          <w:i/>
          <w:szCs w:val="22"/>
        </w:rPr>
        <w:t>Local Government Act 1995</w:t>
      </w:r>
      <w:r w:rsidR="00407DEF" w:rsidRPr="00674635">
        <w:rPr>
          <w:szCs w:val="22"/>
        </w:rPr>
        <w:t xml:space="preserve"> concerns the functions of local government in Western Aus</w:t>
      </w:r>
      <w:r w:rsidR="0024649F" w:rsidRPr="00674635">
        <w:rPr>
          <w:szCs w:val="22"/>
        </w:rPr>
        <w:t>tralia. Section 3.1 (1) states:</w:t>
      </w:r>
    </w:p>
    <w:p w:rsidR="002162C9" w:rsidRPr="00674635" w:rsidRDefault="002162C9" w:rsidP="0073039B">
      <w:pPr>
        <w:rPr>
          <w:szCs w:val="22"/>
        </w:rPr>
      </w:pPr>
    </w:p>
    <w:p w:rsidR="002162C9" w:rsidRPr="00674635" w:rsidRDefault="00407DEF" w:rsidP="00E36E5B">
      <w:pPr>
        <w:ind w:left="720"/>
        <w:rPr>
          <w:i/>
          <w:szCs w:val="22"/>
        </w:rPr>
      </w:pPr>
      <w:r w:rsidRPr="00674635">
        <w:rPr>
          <w:i/>
          <w:szCs w:val="22"/>
        </w:rPr>
        <w:t>The general function of a local government is to provide for the good government of persons in its district.</w:t>
      </w:r>
    </w:p>
    <w:p w:rsidR="002162C9" w:rsidRPr="00674635" w:rsidRDefault="002162C9" w:rsidP="0073039B">
      <w:pPr>
        <w:rPr>
          <w:szCs w:val="22"/>
        </w:rPr>
      </w:pPr>
    </w:p>
    <w:p w:rsidR="00407DEF" w:rsidRPr="00674635" w:rsidRDefault="00407DEF" w:rsidP="0073039B">
      <w:pPr>
        <w:rPr>
          <w:szCs w:val="22"/>
        </w:rPr>
      </w:pPr>
      <w:r w:rsidRPr="00674635">
        <w:rPr>
          <w:szCs w:val="22"/>
        </w:rPr>
        <w:t>Through this statement, local governments in Western Australia are provided with a power of general competence. That is, they have the discretion to decide which services they provide, and the power to do what they think is necessary to provide good government to their communities. It allows local governments to take into account local community aspirations and values when determining which functions they undertake.</w:t>
      </w:r>
      <w:r w:rsidRPr="00674635">
        <w:rPr>
          <w:b/>
          <w:szCs w:val="22"/>
        </w:rPr>
        <w:t xml:space="preserve"> </w:t>
      </w:r>
    </w:p>
    <w:p w:rsidR="00407DEF" w:rsidRPr="00674635" w:rsidRDefault="00407DEF" w:rsidP="0073039B">
      <w:pPr>
        <w:rPr>
          <w:rFonts w:cs="Arial"/>
          <w:szCs w:val="22"/>
        </w:rPr>
      </w:pPr>
    </w:p>
    <w:p w:rsidR="00407DEF" w:rsidRPr="00674635" w:rsidRDefault="00407DEF" w:rsidP="0073039B">
      <w:pPr>
        <w:pStyle w:val="Default"/>
        <w:jc w:val="both"/>
        <w:rPr>
          <w:sz w:val="22"/>
          <w:szCs w:val="22"/>
        </w:rPr>
      </w:pPr>
      <w:r w:rsidRPr="00674635">
        <w:rPr>
          <w:sz w:val="22"/>
          <w:szCs w:val="22"/>
        </w:rPr>
        <w:t>Local governments must comply with other legislation, but few directly</w:t>
      </w:r>
      <w:r w:rsidR="002162C9" w:rsidRPr="00674635">
        <w:rPr>
          <w:sz w:val="22"/>
          <w:szCs w:val="22"/>
        </w:rPr>
        <w:t xml:space="preserve"> dictate</w:t>
      </w:r>
      <w:r w:rsidRPr="00674635">
        <w:rPr>
          <w:sz w:val="22"/>
          <w:szCs w:val="22"/>
        </w:rPr>
        <w:t xml:space="preserve"> the functions </w:t>
      </w:r>
      <w:r w:rsidR="00320EEB">
        <w:rPr>
          <w:sz w:val="22"/>
          <w:szCs w:val="22"/>
        </w:rPr>
        <w:t>they must perform</w:t>
      </w:r>
      <w:r w:rsidRPr="00674635">
        <w:rPr>
          <w:sz w:val="22"/>
          <w:szCs w:val="22"/>
        </w:rPr>
        <w:t>. Many pieces of legislation</w:t>
      </w:r>
      <w:r w:rsidR="00652ACF" w:rsidRPr="00674635">
        <w:rPr>
          <w:sz w:val="22"/>
          <w:szCs w:val="22"/>
        </w:rPr>
        <w:t xml:space="preserve">, perhaps even several </w:t>
      </w:r>
      <w:r w:rsidR="00652ACF" w:rsidRPr="00674635">
        <w:rPr>
          <w:sz w:val="22"/>
          <w:szCs w:val="22"/>
        </w:rPr>
        <w:lastRenderedPageBreak/>
        <w:t>hundred</w:t>
      </w:r>
      <w:r w:rsidR="00652ACF" w:rsidRPr="00674635">
        <w:rPr>
          <w:rStyle w:val="FootnoteReference"/>
          <w:sz w:val="22"/>
          <w:szCs w:val="22"/>
        </w:rPr>
        <w:footnoteReference w:id="92"/>
      </w:r>
      <w:r w:rsidR="00652ACF" w:rsidRPr="00674635">
        <w:rPr>
          <w:sz w:val="22"/>
          <w:szCs w:val="22"/>
        </w:rPr>
        <w:t xml:space="preserve">, </w:t>
      </w:r>
      <w:r w:rsidRPr="00674635">
        <w:rPr>
          <w:sz w:val="22"/>
          <w:szCs w:val="22"/>
        </w:rPr>
        <w:t>are relevant to local government</w:t>
      </w:r>
      <w:r w:rsidR="00320EEB">
        <w:rPr>
          <w:sz w:val="22"/>
          <w:szCs w:val="22"/>
        </w:rPr>
        <w:t>.</w:t>
      </w:r>
      <w:r w:rsidR="002162C9" w:rsidRPr="00674635">
        <w:rPr>
          <w:sz w:val="22"/>
          <w:szCs w:val="22"/>
        </w:rPr>
        <w:t xml:space="preserve"> </w:t>
      </w:r>
      <w:r w:rsidR="00320EEB">
        <w:rPr>
          <w:sz w:val="22"/>
          <w:szCs w:val="22"/>
        </w:rPr>
        <w:t>T</w:t>
      </w:r>
      <w:r w:rsidR="002162C9" w:rsidRPr="00674635">
        <w:rPr>
          <w:sz w:val="22"/>
          <w:szCs w:val="22"/>
        </w:rPr>
        <w:t>he Panel notes that i</w:t>
      </w:r>
      <w:r w:rsidRPr="00674635">
        <w:rPr>
          <w:sz w:val="22"/>
          <w:szCs w:val="22"/>
        </w:rPr>
        <w:t>n a recent inquiry</w:t>
      </w:r>
      <w:r w:rsidR="00320EEB">
        <w:rPr>
          <w:sz w:val="22"/>
          <w:szCs w:val="22"/>
        </w:rPr>
        <w:t>,</w:t>
      </w:r>
      <w:r w:rsidRPr="00674635">
        <w:rPr>
          <w:sz w:val="22"/>
          <w:szCs w:val="22"/>
        </w:rPr>
        <w:t xml:space="preserve"> the Productivity Commission found that no</w:t>
      </w:r>
      <w:r w:rsidR="00E36E5B">
        <w:rPr>
          <w:sz w:val="22"/>
          <w:szCs w:val="22"/>
        </w:rPr>
        <w:t xml:space="preserve"> s</w:t>
      </w:r>
      <w:r w:rsidRPr="00674635">
        <w:rPr>
          <w:sz w:val="22"/>
          <w:szCs w:val="22"/>
        </w:rPr>
        <w:t xml:space="preserve">tate could provide a comprehensive list of the laws for which local government plays a role in administration, enforcement or referral. </w:t>
      </w:r>
      <w:r w:rsidR="00320EEB">
        <w:rPr>
          <w:sz w:val="22"/>
          <w:szCs w:val="22"/>
        </w:rPr>
        <w:t>Western Australia</w:t>
      </w:r>
      <w:r w:rsidR="00320EEB" w:rsidRPr="00674635">
        <w:rPr>
          <w:sz w:val="22"/>
          <w:szCs w:val="22"/>
        </w:rPr>
        <w:t xml:space="preserve"> </w:t>
      </w:r>
      <w:r w:rsidRPr="00674635">
        <w:rPr>
          <w:sz w:val="22"/>
          <w:szCs w:val="22"/>
        </w:rPr>
        <w:t>appear</w:t>
      </w:r>
      <w:r w:rsidR="00D572D1">
        <w:rPr>
          <w:sz w:val="22"/>
          <w:szCs w:val="22"/>
        </w:rPr>
        <w:t>s</w:t>
      </w:r>
      <w:r w:rsidRPr="00674635">
        <w:rPr>
          <w:sz w:val="22"/>
          <w:szCs w:val="22"/>
        </w:rPr>
        <w:t xml:space="preserve"> to have more </w:t>
      </w:r>
      <w:r w:rsidR="00320EEB">
        <w:rPr>
          <w:bCs/>
          <w:sz w:val="22"/>
          <w:szCs w:val="22"/>
        </w:rPr>
        <w:t>s</w:t>
      </w:r>
      <w:r w:rsidRPr="00674635">
        <w:rPr>
          <w:bCs/>
          <w:sz w:val="22"/>
          <w:szCs w:val="22"/>
        </w:rPr>
        <w:t xml:space="preserve">tate laws </w:t>
      </w:r>
      <w:r w:rsidR="00D572D1">
        <w:rPr>
          <w:bCs/>
          <w:sz w:val="22"/>
          <w:szCs w:val="22"/>
        </w:rPr>
        <w:t>with</w:t>
      </w:r>
      <w:r w:rsidRPr="00674635">
        <w:rPr>
          <w:bCs/>
          <w:sz w:val="22"/>
          <w:szCs w:val="22"/>
        </w:rPr>
        <w:t xml:space="preserve"> </w:t>
      </w:r>
      <w:r w:rsidR="00F319B8">
        <w:rPr>
          <w:sz w:val="22"/>
          <w:szCs w:val="22"/>
        </w:rPr>
        <w:t>local government</w:t>
      </w:r>
      <w:r w:rsidRPr="00674635">
        <w:rPr>
          <w:bCs/>
          <w:sz w:val="22"/>
          <w:szCs w:val="22"/>
        </w:rPr>
        <w:t xml:space="preserve"> responsibilities than other state</w:t>
      </w:r>
      <w:r w:rsidRPr="00674635">
        <w:rPr>
          <w:sz w:val="22"/>
          <w:szCs w:val="22"/>
        </w:rPr>
        <w:t>.</w:t>
      </w:r>
      <w:r w:rsidRPr="00674635">
        <w:rPr>
          <w:rStyle w:val="FootnoteReference"/>
          <w:sz w:val="22"/>
          <w:szCs w:val="22"/>
        </w:rPr>
        <w:footnoteReference w:id="93"/>
      </w:r>
    </w:p>
    <w:p w:rsidR="00407DEF" w:rsidRPr="00674635" w:rsidRDefault="00407DEF" w:rsidP="0073039B">
      <w:pPr>
        <w:rPr>
          <w:szCs w:val="22"/>
        </w:rPr>
      </w:pPr>
    </w:p>
    <w:p w:rsidR="00407DEF" w:rsidRPr="00674635" w:rsidRDefault="00407DEF" w:rsidP="0073039B">
      <w:pPr>
        <w:rPr>
          <w:szCs w:val="22"/>
        </w:rPr>
      </w:pPr>
      <w:r w:rsidRPr="00674635">
        <w:rPr>
          <w:szCs w:val="22"/>
        </w:rPr>
        <w:t>Significant legislation relevant to local government includes:</w:t>
      </w:r>
    </w:p>
    <w:p w:rsidR="002162C9" w:rsidRPr="00674635" w:rsidRDefault="002162C9" w:rsidP="0073039B">
      <w:pPr>
        <w:rPr>
          <w:szCs w:val="22"/>
        </w:rPr>
      </w:pPr>
    </w:p>
    <w:p w:rsidR="00407DEF" w:rsidRPr="00674635" w:rsidRDefault="00407DEF" w:rsidP="005F2005">
      <w:pPr>
        <w:numPr>
          <w:ilvl w:val="0"/>
          <w:numId w:val="60"/>
        </w:numPr>
        <w:jc w:val="left"/>
        <w:rPr>
          <w:i/>
          <w:szCs w:val="22"/>
        </w:rPr>
      </w:pPr>
      <w:r w:rsidRPr="00674635">
        <w:rPr>
          <w:i/>
          <w:szCs w:val="22"/>
        </w:rPr>
        <w:t>Planning and Development Act 2005</w:t>
      </w:r>
    </w:p>
    <w:p w:rsidR="00407DEF" w:rsidRPr="00674635" w:rsidRDefault="00407DEF" w:rsidP="005F2005">
      <w:pPr>
        <w:numPr>
          <w:ilvl w:val="0"/>
          <w:numId w:val="60"/>
        </w:numPr>
        <w:jc w:val="left"/>
        <w:rPr>
          <w:i/>
          <w:szCs w:val="22"/>
        </w:rPr>
      </w:pPr>
      <w:r w:rsidRPr="00674635">
        <w:rPr>
          <w:i/>
          <w:szCs w:val="22"/>
        </w:rPr>
        <w:t>Main Roads Act 1930</w:t>
      </w:r>
    </w:p>
    <w:p w:rsidR="00407DEF" w:rsidRPr="00674635" w:rsidRDefault="00407DEF" w:rsidP="005F2005">
      <w:pPr>
        <w:numPr>
          <w:ilvl w:val="0"/>
          <w:numId w:val="60"/>
        </w:numPr>
        <w:jc w:val="left"/>
        <w:rPr>
          <w:i/>
          <w:szCs w:val="22"/>
        </w:rPr>
      </w:pPr>
      <w:r w:rsidRPr="00674635">
        <w:rPr>
          <w:i/>
          <w:szCs w:val="22"/>
        </w:rPr>
        <w:t xml:space="preserve">Health Act 1911 </w:t>
      </w:r>
    </w:p>
    <w:p w:rsidR="00407DEF" w:rsidRPr="00674635" w:rsidRDefault="00407DEF" w:rsidP="005F2005">
      <w:pPr>
        <w:numPr>
          <w:ilvl w:val="0"/>
          <w:numId w:val="60"/>
        </w:numPr>
        <w:jc w:val="left"/>
        <w:rPr>
          <w:i/>
          <w:szCs w:val="22"/>
        </w:rPr>
      </w:pPr>
      <w:r w:rsidRPr="00674635">
        <w:rPr>
          <w:i/>
          <w:szCs w:val="22"/>
        </w:rPr>
        <w:t>Bush Fires Act 1954</w:t>
      </w:r>
    </w:p>
    <w:p w:rsidR="00407DEF" w:rsidRPr="00674635" w:rsidRDefault="00407DEF" w:rsidP="005F2005">
      <w:pPr>
        <w:numPr>
          <w:ilvl w:val="0"/>
          <w:numId w:val="60"/>
        </w:numPr>
        <w:jc w:val="left"/>
        <w:rPr>
          <w:i/>
          <w:szCs w:val="22"/>
        </w:rPr>
      </w:pPr>
      <w:r w:rsidRPr="00674635">
        <w:rPr>
          <w:i/>
          <w:szCs w:val="22"/>
        </w:rPr>
        <w:t>Fire and Emergency Services Authority of Western Australia Act 1998</w:t>
      </w:r>
    </w:p>
    <w:p w:rsidR="00407DEF" w:rsidRPr="00674635" w:rsidRDefault="00407DEF" w:rsidP="005F2005">
      <w:pPr>
        <w:numPr>
          <w:ilvl w:val="0"/>
          <w:numId w:val="60"/>
        </w:numPr>
        <w:jc w:val="left"/>
        <w:rPr>
          <w:i/>
          <w:szCs w:val="22"/>
        </w:rPr>
      </w:pPr>
      <w:r w:rsidRPr="00674635">
        <w:rPr>
          <w:i/>
          <w:szCs w:val="22"/>
        </w:rPr>
        <w:t xml:space="preserve">Environmental Protection Act 1986 </w:t>
      </w:r>
    </w:p>
    <w:p w:rsidR="00407DEF" w:rsidRPr="00674635" w:rsidRDefault="00407DEF" w:rsidP="005F2005">
      <w:pPr>
        <w:numPr>
          <w:ilvl w:val="0"/>
          <w:numId w:val="60"/>
        </w:numPr>
        <w:jc w:val="left"/>
      </w:pPr>
      <w:r w:rsidRPr="00674635">
        <w:rPr>
          <w:i/>
          <w:szCs w:val="22"/>
        </w:rPr>
        <w:t>Waste Avoidance and Resource Recovery Act 2007.</w:t>
      </w:r>
    </w:p>
    <w:p w:rsidR="00407DEF" w:rsidRPr="00674635" w:rsidRDefault="00407DEF" w:rsidP="0073039B">
      <w:pPr>
        <w:rPr>
          <w:szCs w:val="22"/>
        </w:rPr>
      </w:pPr>
    </w:p>
    <w:p w:rsidR="00D572D1" w:rsidRDefault="00407DEF" w:rsidP="0073039B">
      <w:pPr>
        <w:rPr>
          <w:szCs w:val="22"/>
        </w:rPr>
      </w:pPr>
      <w:r w:rsidRPr="00674635">
        <w:rPr>
          <w:szCs w:val="22"/>
        </w:rPr>
        <w:t xml:space="preserve">The legislative environment for local government is not static. For example, the </w:t>
      </w:r>
      <w:r w:rsidRPr="00674635">
        <w:rPr>
          <w:i/>
          <w:szCs w:val="22"/>
        </w:rPr>
        <w:t>Building Act</w:t>
      </w:r>
      <w:r w:rsidRPr="00D572D1">
        <w:rPr>
          <w:i/>
          <w:szCs w:val="22"/>
        </w:rPr>
        <w:t xml:space="preserve"> </w:t>
      </w:r>
      <w:r w:rsidRPr="002F0C6A">
        <w:rPr>
          <w:i/>
          <w:szCs w:val="22"/>
        </w:rPr>
        <w:t>2011</w:t>
      </w:r>
      <w:r w:rsidRPr="00674635">
        <w:rPr>
          <w:szCs w:val="22"/>
        </w:rPr>
        <w:t xml:space="preserve"> has made changes to the ways in which building permits are issued. Local governments remain the main permit authority responsible for building control, but the new legislation provides for</w:t>
      </w:r>
      <w:r w:rsidRPr="00674635">
        <w:t xml:space="preserve"> </w:t>
      </w:r>
      <w:r w:rsidRPr="00674635">
        <w:rPr>
          <w:szCs w:val="22"/>
        </w:rPr>
        <w:t>registered building surveyors to certify the building</w:t>
      </w:r>
      <w:r w:rsidR="00D572D1">
        <w:rPr>
          <w:szCs w:val="22"/>
        </w:rPr>
        <w:t>’</w:t>
      </w:r>
      <w:r w:rsidRPr="00674635">
        <w:rPr>
          <w:szCs w:val="22"/>
        </w:rPr>
        <w:t>s design compliance</w:t>
      </w:r>
      <w:r w:rsidR="005F7292" w:rsidRPr="00674635">
        <w:rPr>
          <w:szCs w:val="22"/>
        </w:rPr>
        <w:t>. T</w:t>
      </w:r>
      <w:r w:rsidRPr="00674635">
        <w:rPr>
          <w:szCs w:val="22"/>
        </w:rPr>
        <w:t xml:space="preserve">hese building surveyors </w:t>
      </w:r>
      <w:r w:rsidR="00D572D1">
        <w:rPr>
          <w:szCs w:val="22"/>
        </w:rPr>
        <w:t>do not need to</w:t>
      </w:r>
      <w:r w:rsidRPr="00674635">
        <w:rPr>
          <w:szCs w:val="22"/>
        </w:rPr>
        <w:t xml:space="preserve"> be local government employees but can include accredited private practitioners.</w:t>
      </w:r>
    </w:p>
    <w:p w:rsidR="00D572D1" w:rsidRDefault="00D572D1" w:rsidP="0073039B">
      <w:pPr>
        <w:rPr>
          <w:szCs w:val="22"/>
        </w:rPr>
      </w:pPr>
    </w:p>
    <w:p w:rsidR="00407DEF" w:rsidRPr="00674635" w:rsidRDefault="00407DEF" w:rsidP="0073039B">
      <w:pPr>
        <w:rPr>
          <w:szCs w:val="22"/>
        </w:rPr>
      </w:pPr>
      <w:r w:rsidRPr="00674635">
        <w:rPr>
          <w:szCs w:val="22"/>
        </w:rPr>
        <w:t>A</w:t>
      </w:r>
      <w:r w:rsidR="00D572D1">
        <w:rPr>
          <w:szCs w:val="22"/>
        </w:rPr>
        <w:t>nother example is the</w:t>
      </w:r>
      <w:r w:rsidRPr="00674635">
        <w:rPr>
          <w:szCs w:val="22"/>
        </w:rPr>
        <w:t xml:space="preserve"> new Public Health Bill being developed for Western Australia to replace the existing </w:t>
      </w:r>
      <w:r w:rsidRPr="00674635">
        <w:rPr>
          <w:i/>
          <w:szCs w:val="22"/>
        </w:rPr>
        <w:t>Health Act 1911</w:t>
      </w:r>
      <w:r w:rsidR="00D572D1">
        <w:rPr>
          <w:i/>
          <w:szCs w:val="22"/>
        </w:rPr>
        <w:t>,</w:t>
      </w:r>
      <w:r w:rsidRPr="00674635">
        <w:rPr>
          <w:szCs w:val="22"/>
        </w:rPr>
        <w:t xml:space="preserve"> which is long overdue for replacement with modern, flexible public health law. The </w:t>
      </w:r>
      <w:r w:rsidR="00D572D1">
        <w:rPr>
          <w:szCs w:val="22"/>
        </w:rPr>
        <w:t xml:space="preserve">current </w:t>
      </w:r>
      <w:r w:rsidRPr="00674635">
        <w:rPr>
          <w:szCs w:val="22"/>
        </w:rPr>
        <w:t xml:space="preserve">Act has over 50 regulations, many of which reflect the language and concerns of earlier times and are likely to be repealed. Many will be upgraded and converted into </w:t>
      </w:r>
      <w:r w:rsidR="00D572D1" w:rsidRPr="00E36E5B">
        <w:rPr>
          <w:szCs w:val="22"/>
        </w:rPr>
        <w:t>p</w:t>
      </w:r>
      <w:r w:rsidRPr="00E36E5B">
        <w:rPr>
          <w:szCs w:val="22"/>
        </w:rPr>
        <w:t xml:space="preserve">ublic </w:t>
      </w:r>
      <w:r w:rsidR="00D572D1" w:rsidRPr="00E36E5B">
        <w:rPr>
          <w:szCs w:val="22"/>
        </w:rPr>
        <w:t>h</w:t>
      </w:r>
      <w:r w:rsidRPr="00E36E5B">
        <w:rPr>
          <w:szCs w:val="22"/>
        </w:rPr>
        <w:t xml:space="preserve">ealth </w:t>
      </w:r>
      <w:r w:rsidR="00D572D1" w:rsidRPr="00E36E5B">
        <w:rPr>
          <w:szCs w:val="22"/>
        </w:rPr>
        <w:t>p</w:t>
      </w:r>
      <w:r w:rsidRPr="00E36E5B">
        <w:rPr>
          <w:szCs w:val="22"/>
        </w:rPr>
        <w:t>olicies</w:t>
      </w:r>
      <w:r w:rsidRPr="00674635">
        <w:rPr>
          <w:szCs w:val="22"/>
        </w:rPr>
        <w:t>.</w:t>
      </w:r>
    </w:p>
    <w:p w:rsidR="00407DEF" w:rsidRPr="00674635" w:rsidRDefault="00407DEF" w:rsidP="0073039B">
      <w:pPr>
        <w:rPr>
          <w:szCs w:val="22"/>
        </w:rPr>
      </w:pPr>
    </w:p>
    <w:p w:rsidR="00407DEF" w:rsidRPr="00674635" w:rsidRDefault="00407DEF" w:rsidP="0073039B">
      <w:pPr>
        <w:rPr>
          <w:szCs w:val="22"/>
        </w:rPr>
      </w:pPr>
      <w:r w:rsidRPr="00674635">
        <w:rPr>
          <w:szCs w:val="22"/>
        </w:rPr>
        <w:t xml:space="preserve">Legislation within the local government portfolio, administered by the </w:t>
      </w:r>
      <w:r w:rsidR="00B53753" w:rsidRPr="00B53753">
        <w:rPr>
          <w:szCs w:val="22"/>
        </w:rPr>
        <w:t>DLG</w:t>
      </w:r>
      <w:r w:rsidRPr="00674635">
        <w:rPr>
          <w:szCs w:val="22"/>
        </w:rPr>
        <w:t>, includes:</w:t>
      </w:r>
    </w:p>
    <w:p w:rsidR="002162C9" w:rsidRPr="00674635" w:rsidRDefault="002162C9" w:rsidP="0073039B">
      <w:pPr>
        <w:rPr>
          <w:szCs w:val="22"/>
        </w:rPr>
      </w:pPr>
    </w:p>
    <w:p w:rsidR="00407DEF" w:rsidRPr="00674635" w:rsidRDefault="00407DEF" w:rsidP="005F2005">
      <w:pPr>
        <w:numPr>
          <w:ilvl w:val="0"/>
          <w:numId w:val="59"/>
        </w:numPr>
        <w:jc w:val="left"/>
        <w:rPr>
          <w:i/>
          <w:szCs w:val="22"/>
        </w:rPr>
      </w:pPr>
      <w:r w:rsidRPr="00674635">
        <w:rPr>
          <w:i/>
          <w:szCs w:val="22"/>
        </w:rPr>
        <w:t>Dog Act 1976</w:t>
      </w:r>
    </w:p>
    <w:p w:rsidR="00407DEF" w:rsidRPr="00674635" w:rsidRDefault="00407DEF" w:rsidP="005F2005">
      <w:pPr>
        <w:numPr>
          <w:ilvl w:val="0"/>
          <w:numId w:val="59"/>
        </w:numPr>
        <w:jc w:val="left"/>
        <w:rPr>
          <w:i/>
          <w:szCs w:val="22"/>
        </w:rPr>
      </w:pPr>
      <w:r w:rsidRPr="00674635">
        <w:rPr>
          <w:i/>
          <w:szCs w:val="22"/>
        </w:rPr>
        <w:t>Control of Vehicles (Off-road Areas) Act 1978</w:t>
      </w:r>
    </w:p>
    <w:p w:rsidR="00407DEF" w:rsidRPr="00674635" w:rsidRDefault="00407DEF" w:rsidP="005F2005">
      <w:pPr>
        <w:numPr>
          <w:ilvl w:val="0"/>
          <w:numId w:val="59"/>
        </w:numPr>
        <w:jc w:val="left"/>
        <w:rPr>
          <w:i/>
          <w:szCs w:val="22"/>
        </w:rPr>
      </w:pPr>
      <w:r w:rsidRPr="00674635">
        <w:rPr>
          <w:i/>
          <w:szCs w:val="22"/>
        </w:rPr>
        <w:t>Local Government Grants Act 1978</w:t>
      </w:r>
    </w:p>
    <w:p w:rsidR="00407DEF" w:rsidRPr="00674635" w:rsidRDefault="00407DEF" w:rsidP="005F2005">
      <w:pPr>
        <w:numPr>
          <w:ilvl w:val="0"/>
          <w:numId w:val="59"/>
        </w:numPr>
        <w:jc w:val="left"/>
        <w:rPr>
          <w:i/>
          <w:szCs w:val="22"/>
        </w:rPr>
      </w:pPr>
      <w:r w:rsidRPr="00674635">
        <w:rPr>
          <w:i/>
          <w:szCs w:val="22"/>
        </w:rPr>
        <w:t>Caravan Parks and Camping Grounds Act 1995</w:t>
      </w:r>
    </w:p>
    <w:p w:rsidR="00407DEF" w:rsidRPr="00674635" w:rsidRDefault="00407DEF" w:rsidP="005F2005">
      <w:pPr>
        <w:numPr>
          <w:ilvl w:val="0"/>
          <w:numId w:val="59"/>
        </w:numPr>
        <w:jc w:val="left"/>
        <w:rPr>
          <w:i/>
          <w:szCs w:val="22"/>
        </w:rPr>
      </w:pPr>
      <w:r w:rsidRPr="00674635">
        <w:rPr>
          <w:i/>
          <w:szCs w:val="22"/>
        </w:rPr>
        <w:t>Cemeteries Act 1986</w:t>
      </w:r>
    </w:p>
    <w:p w:rsidR="00407DEF" w:rsidRPr="00674635" w:rsidRDefault="00407DEF" w:rsidP="005F2005">
      <w:pPr>
        <w:numPr>
          <w:ilvl w:val="0"/>
          <w:numId w:val="59"/>
        </w:numPr>
        <w:jc w:val="left"/>
        <w:rPr>
          <w:i/>
          <w:szCs w:val="22"/>
        </w:rPr>
      </w:pPr>
      <w:r w:rsidRPr="00674635">
        <w:rPr>
          <w:i/>
          <w:szCs w:val="22"/>
        </w:rPr>
        <w:t>Cat Act 2011</w:t>
      </w:r>
      <w:r w:rsidR="00D572D1">
        <w:rPr>
          <w:i/>
          <w:szCs w:val="22"/>
        </w:rPr>
        <w:t>.</w:t>
      </w:r>
    </w:p>
    <w:p w:rsidR="00407DEF" w:rsidRPr="00674635" w:rsidRDefault="00407DEF" w:rsidP="0073039B">
      <w:pPr>
        <w:rPr>
          <w:szCs w:val="22"/>
        </w:rPr>
      </w:pPr>
    </w:p>
    <w:p w:rsidR="00407DEF" w:rsidRPr="00674635" w:rsidRDefault="00407DEF" w:rsidP="0073039B">
      <w:pPr>
        <w:rPr>
          <w:szCs w:val="22"/>
        </w:rPr>
      </w:pPr>
      <w:r w:rsidRPr="00674635">
        <w:rPr>
          <w:szCs w:val="22"/>
        </w:rPr>
        <w:t xml:space="preserve">In addition, there are regulations under the </w:t>
      </w:r>
      <w:r w:rsidRPr="00674635">
        <w:rPr>
          <w:i/>
          <w:szCs w:val="22"/>
        </w:rPr>
        <w:t>Local Government Act</w:t>
      </w:r>
      <w:r w:rsidR="005F7292" w:rsidRPr="00674635">
        <w:rPr>
          <w:i/>
          <w:szCs w:val="22"/>
        </w:rPr>
        <w:t xml:space="preserve"> 1995</w:t>
      </w:r>
      <w:r w:rsidRPr="00674635">
        <w:rPr>
          <w:szCs w:val="22"/>
        </w:rPr>
        <w:t>:</w:t>
      </w:r>
    </w:p>
    <w:p w:rsidR="002162C9" w:rsidRPr="00674635" w:rsidRDefault="002162C9" w:rsidP="0073039B">
      <w:pPr>
        <w:rPr>
          <w:szCs w:val="22"/>
        </w:rPr>
      </w:pPr>
    </w:p>
    <w:p w:rsidR="00407DEF" w:rsidRPr="00674635" w:rsidRDefault="00407DEF" w:rsidP="005F2005">
      <w:pPr>
        <w:numPr>
          <w:ilvl w:val="0"/>
          <w:numId w:val="44"/>
        </w:numPr>
        <w:rPr>
          <w:i/>
          <w:szCs w:val="22"/>
        </w:rPr>
      </w:pPr>
      <w:r w:rsidRPr="00674635">
        <w:rPr>
          <w:i/>
          <w:szCs w:val="22"/>
        </w:rPr>
        <w:t>Local Government (Administration) Regulations 1996</w:t>
      </w:r>
    </w:p>
    <w:p w:rsidR="00407DEF" w:rsidRPr="00674635" w:rsidRDefault="00407DEF" w:rsidP="005F2005">
      <w:pPr>
        <w:numPr>
          <w:ilvl w:val="0"/>
          <w:numId w:val="43"/>
        </w:numPr>
        <w:rPr>
          <w:i/>
          <w:szCs w:val="22"/>
        </w:rPr>
      </w:pPr>
      <w:r w:rsidRPr="00674635">
        <w:rPr>
          <w:i/>
          <w:szCs w:val="22"/>
        </w:rPr>
        <w:t>Local Government (Audit) Regulations 1996</w:t>
      </w:r>
    </w:p>
    <w:p w:rsidR="00407DEF" w:rsidRPr="00674635" w:rsidRDefault="00407DEF" w:rsidP="005F2005">
      <w:pPr>
        <w:numPr>
          <w:ilvl w:val="0"/>
          <w:numId w:val="43"/>
        </w:numPr>
        <w:rPr>
          <w:i/>
          <w:szCs w:val="22"/>
        </w:rPr>
      </w:pPr>
      <w:r w:rsidRPr="00674635">
        <w:rPr>
          <w:i/>
          <w:szCs w:val="22"/>
        </w:rPr>
        <w:t>Local Government (Constitution) Regulations 1998</w:t>
      </w:r>
    </w:p>
    <w:p w:rsidR="00407DEF" w:rsidRPr="00674635" w:rsidRDefault="00407DEF" w:rsidP="005F2005">
      <w:pPr>
        <w:numPr>
          <w:ilvl w:val="0"/>
          <w:numId w:val="43"/>
        </w:numPr>
        <w:rPr>
          <w:i/>
          <w:szCs w:val="22"/>
        </w:rPr>
      </w:pPr>
      <w:r w:rsidRPr="00674635">
        <w:rPr>
          <w:i/>
          <w:szCs w:val="22"/>
        </w:rPr>
        <w:t>Local Government (Elections) Regulations 1997</w:t>
      </w:r>
    </w:p>
    <w:p w:rsidR="00407DEF" w:rsidRPr="00674635" w:rsidRDefault="00407DEF" w:rsidP="005F2005">
      <w:pPr>
        <w:numPr>
          <w:ilvl w:val="0"/>
          <w:numId w:val="43"/>
        </w:numPr>
        <w:rPr>
          <w:i/>
          <w:szCs w:val="22"/>
        </w:rPr>
      </w:pPr>
      <w:r w:rsidRPr="00674635">
        <w:rPr>
          <w:i/>
          <w:szCs w:val="22"/>
        </w:rPr>
        <w:t>Local Government (Financial Management) Regulations 1996</w:t>
      </w:r>
    </w:p>
    <w:p w:rsidR="00407DEF" w:rsidRPr="00674635" w:rsidRDefault="00407DEF" w:rsidP="005F2005">
      <w:pPr>
        <w:numPr>
          <w:ilvl w:val="0"/>
          <w:numId w:val="43"/>
        </w:numPr>
        <w:rPr>
          <w:i/>
          <w:szCs w:val="22"/>
        </w:rPr>
      </w:pPr>
      <w:r w:rsidRPr="00674635">
        <w:rPr>
          <w:i/>
          <w:szCs w:val="22"/>
        </w:rPr>
        <w:t>Local Government (Functions and General) Regulations 1996</w:t>
      </w:r>
    </w:p>
    <w:p w:rsidR="00407DEF" w:rsidRPr="00674635" w:rsidRDefault="00407DEF" w:rsidP="005F2005">
      <w:pPr>
        <w:numPr>
          <w:ilvl w:val="0"/>
          <w:numId w:val="43"/>
        </w:numPr>
        <w:rPr>
          <w:i/>
          <w:szCs w:val="22"/>
        </w:rPr>
      </w:pPr>
      <w:r w:rsidRPr="00674635">
        <w:rPr>
          <w:i/>
          <w:szCs w:val="22"/>
        </w:rPr>
        <w:t>Local Government (Long Service Leave) Regulations 1977</w:t>
      </w:r>
    </w:p>
    <w:p w:rsidR="00407DEF" w:rsidRPr="00674635" w:rsidRDefault="00407DEF" w:rsidP="005F2005">
      <w:pPr>
        <w:numPr>
          <w:ilvl w:val="0"/>
          <w:numId w:val="43"/>
        </w:numPr>
        <w:rPr>
          <w:i/>
          <w:szCs w:val="22"/>
        </w:rPr>
      </w:pPr>
      <w:r w:rsidRPr="00674635">
        <w:rPr>
          <w:i/>
          <w:szCs w:val="22"/>
        </w:rPr>
        <w:t>Local Government (Parking for Disabled Persons) Regulations 1988</w:t>
      </w:r>
    </w:p>
    <w:p w:rsidR="00407DEF" w:rsidRPr="00674635" w:rsidRDefault="00407DEF" w:rsidP="005F2005">
      <w:pPr>
        <w:numPr>
          <w:ilvl w:val="0"/>
          <w:numId w:val="43"/>
        </w:numPr>
        <w:rPr>
          <w:i/>
          <w:szCs w:val="22"/>
        </w:rPr>
      </w:pPr>
      <w:r w:rsidRPr="00674635">
        <w:rPr>
          <w:i/>
          <w:szCs w:val="22"/>
        </w:rPr>
        <w:lastRenderedPageBreak/>
        <w:t>Local Government (Rules of Conduct) Regulations 2007</w:t>
      </w:r>
    </w:p>
    <w:p w:rsidR="00407DEF" w:rsidRPr="00674635" w:rsidRDefault="00407DEF" w:rsidP="005F2005">
      <w:pPr>
        <w:numPr>
          <w:ilvl w:val="0"/>
          <w:numId w:val="43"/>
        </w:numPr>
        <w:rPr>
          <w:i/>
          <w:szCs w:val="22"/>
        </w:rPr>
      </w:pPr>
      <w:r w:rsidRPr="00674635">
        <w:rPr>
          <w:i/>
          <w:szCs w:val="22"/>
        </w:rPr>
        <w:t>Local Government (Uniform Local Provisions) Regulations 1996</w:t>
      </w:r>
      <w:r w:rsidR="00D572D1">
        <w:rPr>
          <w:i/>
          <w:szCs w:val="22"/>
        </w:rPr>
        <w:t>.</w:t>
      </w:r>
    </w:p>
    <w:p w:rsidR="00407DEF" w:rsidRPr="00674635" w:rsidRDefault="00407DEF" w:rsidP="0073039B">
      <w:pPr>
        <w:rPr>
          <w:szCs w:val="22"/>
        </w:rPr>
      </w:pPr>
    </w:p>
    <w:p w:rsidR="00407DEF" w:rsidRPr="00674635" w:rsidRDefault="00407DEF" w:rsidP="0073039B">
      <w:pPr>
        <w:rPr>
          <w:szCs w:val="22"/>
        </w:rPr>
      </w:pPr>
      <w:r w:rsidRPr="00674635">
        <w:rPr>
          <w:szCs w:val="22"/>
        </w:rPr>
        <w:t xml:space="preserve">As noted elsewhere in this report, there is significant diversity in the </w:t>
      </w:r>
      <w:r w:rsidRPr="00674635">
        <w:rPr>
          <w:color w:val="000000"/>
          <w:szCs w:val="22"/>
        </w:rPr>
        <w:t xml:space="preserve">size, population and resources of </w:t>
      </w:r>
      <w:r w:rsidRPr="00674635">
        <w:rPr>
          <w:szCs w:val="22"/>
        </w:rPr>
        <w:t>local governments, yet all operate under the same legislative and regulatory framework</w:t>
      </w:r>
      <w:r w:rsidR="0024649F" w:rsidRPr="00674635">
        <w:rPr>
          <w:szCs w:val="22"/>
        </w:rPr>
        <w:t>.</w:t>
      </w:r>
    </w:p>
    <w:p w:rsidR="00407DEF" w:rsidRPr="00674635" w:rsidRDefault="00407DEF" w:rsidP="0024649F"/>
    <w:p w:rsidR="0024649F" w:rsidRPr="00674635" w:rsidRDefault="00407DEF" w:rsidP="00AB495F">
      <w:pPr>
        <w:ind w:left="567"/>
        <w:rPr>
          <w:rFonts w:cs="Arial"/>
          <w:i/>
        </w:rPr>
      </w:pPr>
      <w:r w:rsidRPr="00674635">
        <w:rPr>
          <w:rFonts w:cs="Arial"/>
          <w:i/>
        </w:rPr>
        <w:t>The perceived need for a uniform set of statutory provisions across all local governments in the State has resulted in a situation where large, well-resourced urban local governments must operate under the same rules as small, (generally rural) local governments with the result that performance in some respects tends to average out at the lowest rather than the highest level.</w:t>
      </w:r>
      <w:r w:rsidR="002162C9" w:rsidRPr="00674635">
        <w:rPr>
          <w:rStyle w:val="FootnoteReference"/>
          <w:rFonts w:cs="Arial"/>
          <w:i/>
          <w:szCs w:val="22"/>
        </w:rPr>
        <w:footnoteReference w:id="94"/>
      </w:r>
      <w:r w:rsidRPr="00674635">
        <w:rPr>
          <w:rFonts w:cs="Arial"/>
          <w:i/>
        </w:rPr>
        <w:t xml:space="preserve"> </w:t>
      </w:r>
    </w:p>
    <w:p w:rsidR="005617CD" w:rsidRPr="00674635" w:rsidRDefault="005617CD" w:rsidP="0024649F">
      <w:pPr>
        <w:rPr>
          <w:i/>
        </w:rPr>
      </w:pPr>
    </w:p>
    <w:p w:rsidR="005617CD" w:rsidRPr="002F0C6A" w:rsidRDefault="005617CD" w:rsidP="005617CD">
      <w:pPr>
        <w:rPr>
          <w:color w:val="000000"/>
          <w:u w:val="single"/>
        </w:rPr>
      </w:pPr>
      <w:r w:rsidRPr="002F0C6A">
        <w:rPr>
          <w:color w:val="000000"/>
          <w:u w:val="single"/>
        </w:rPr>
        <w:t>Rating Issues</w:t>
      </w:r>
    </w:p>
    <w:p w:rsidR="005617CD" w:rsidRPr="00674635" w:rsidRDefault="005617CD" w:rsidP="005617CD">
      <w:pPr>
        <w:rPr>
          <w:color w:val="000000"/>
        </w:rPr>
      </w:pPr>
      <w:r w:rsidRPr="00674635">
        <w:rPr>
          <w:color w:val="000000"/>
        </w:rPr>
        <w:t xml:space="preserve">Although rating is not an issue which is </w:t>
      </w:r>
      <w:r w:rsidR="00DE1094" w:rsidRPr="00674635">
        <w:rPr>
          <w:color w:val="000000"/>
        </w:rPr>
        <w:t xml:space="preserve">specifically mentioned </w:t>
      </w:r>
      <w:r w:rsidRPr="00674635">
        <w:rPr>
          <w:color w:val="000000"/>
        </w:rPr>
        <w:t xml:space="preserve">in the Panel’s </w:t>
      </w:r>
      <w:r w:rsidR="00E36E5B">
        <w:rPr>
          <w:color w:val="000000"/>
        </w:rPr>
        <w:t>Terms of R</w:t>
      </w:r>
      <w:r w:rsidRPr="00674635">
        <w:rPr>
          <w:color w:val="000000"/>
        </w:rPr>
        <w:t xml:space="preserve">eference, several rating issues arose during the course of the Review which relate to the ongoing financial sustainability of local governments.  </w:t>
      </w:r>
    </w:p>
    <w:p w:rsidR="005617CD" w:rsidRPr="00674635" w:rsidRDefault="005617CD" w:rsidP="005617CD">
      <w:pPr>
        <w:rPr>
          <w:color w:val="000000"/>
        </w:rPr>
      </w:pPr>
    </w:p>
    <w:p w:rsidR="005617CD" w:rsidRPr="00721DA0" w:rsidRDefault="005617CD" w:rsidP="005617CD">
      <w:pPr>
        <w:rPr>
          <w:color w:val="000000"/>
        </w:rPr>
      </w:pPr>
      <w:r w:rsidRPr="00721DA0">
        <w:rPr>
          <w:color w:val="000000"/>
        </w:rPr>
        <w:t xml:space="preserve">Unimproved </w:t>
      </w:r>
      <w:r w:rsidR="00BA6398" w:rsidRPr="00721DA0">
        <w:rPr>
          <w:color w:val="000000"/>
        </w:rPr>
        <w:t>r</w:t>
      </w:r>
      <w:r w:rsidRPr="00721DA0">
        <w:rPr>
          <w:color w:val="000000"/>
        </w:rPr>
        <w:t xml:space="preserve">ating in the </w:t>
      </w:r>
      <w:r w:rsidR="00BA6398" w:rsidRPr="00721DA0">
        <w:rPr>
          <w:color w:val="000000"/>
        </w:rPr>
        <w:t>m</w:t>
      </w:r>
      <w:r w:rsidRPr="00721DA0">
        <w:rPr>
          <w:color w:val="000000"/>
        </w:rPr>
        <w:t xml:space="preserve">etropolitan </w:t>
      </w:r>
      <w:r w:rsidR="00BA6398" w:rsidRPr="00721DA0">
        <w:rPr>
          <w:color w:val="000000"/>
        </w:rPr>
        <w:t>a</w:t>
      </w:r>
      <w:r w:rsidRPr="00721DA0">
        <w:rPr>
          <w:color w:val="000000"/>
        </w:rPr>
        <w:t>rea</w:t>
      </w:r>
    </w:p>
    <w:p w:rsidR="00721DA0" w:rsidRDefault="00721DA0" w:rsidP="005617CD">
      <w:pPr>
        <w:rPr>
          <w:color w:val="000000"/>
        </w:rPr>
      </w:pPr>
    </w:p>
    <w:p w:rsidR="005617CD" w:rsidRPr="00674635" w:rsidRDefault="005617CD" w:rsidP="005617CD">
      <w:pPr>
        <w:rPr>
          <w:color w:val="000000"/>
        </w:rPr>
      </w:pPr>
      <w:r w:rsidRPr="00674635">
        <w:rPr>
          <w:color w:val="000000"/>
        </w:rPr>
        <w:t xml:space="preserve">The </w:t>
      </w:r>
      <w:r w:rsidRPr="00674635">
        <w:rPr>
          <w:i/>
          <w:color w:val="000000"/>
        </w:rPr>
        <w:t>Local Government Act 1995</w:t>
      </w:r>
      <w:r w:rsidRPr="00674635">
        <w:rPr>
          <w:color w:val="000000"/>
        </w:rPr>
        <w:t xml:space="preserve"> </w:t>
      </w:r>
      <w:r w:rsidR="00D572D1">
        <w:rPr>
          <w:color w:val="000000"/>
        </w:rPr>
        <w:t xml:space="preserve">(the Act) </w:t>
      </w:r>
      <w:r w:rsidRPr="00674635">
        <w:rPr>
          <w:color w:val="000000"/>
        </w:rPr>
        <w:t xml:space="preserve">provides for rates to be based on either the </w:t>
      </w:r>
      <w:r w:rsidR="00955D64">
        <w:rPr>
          <w:color w:val="000000"/>
        </w:rPr>
        <w:t>‘</w:t>
      </w:r>
      <w:r w:rsidRPr="00674635">
        <w:rPr>
          <w:color w:val="000000"/>
        </w:rPr>
        <w:t>Gross Rental Value</w:t>
      </w:r>
      <w:r w:rsidR="00955D64">
        <w:rPr>
          <w:color w:val="000000"/>
        </w:rPr>
        <w:t>’</w:t>
      </w:r>
      <w:r w:rsidRPr="00674635">
        <w:rPr>
          <w:color w:val="000000"/>
        </w:rPr>
        <w:t xml:space="preserve"> (GRV) or </w:t>
      </w:r>
      <w:r w:rsidR="00955D64">
        <w:rPr>
          <w:color w:val="000000"/>
        </w:rPr>
        <w:t>‘</w:t>
      </w:r>
      <w:r w:rsidRPr="00674635">
        <w:rPr>
          <w:color w:val="000000"/>
        </w:rPr>
        <w:t>Unimproved Value</w:t>
      </w:r>
      <w:r w:rsidR="00955D64">
        <w:rPr>
          <w:color w:val="000000"/>
        </w:rPr>
        <w:t>’</w:t>
      </w:r>
      <w:r w:rsidRPr="00674635">
        <w:rPr>
          <w:color w:val="000000"/>
        </w:rPr>
        <w:t xml:space="preserve"> (UV) of land. Under section 6.28 of the Act, the Minister for Local Government is responsible for determining the method of </w:t>
      </w:r>
      <w:r w:rsidR="00D572D1">
        <w:rPr>
          <w:color w:val="000000"/>
        </w:rPr>
        <w:t>land-</w:t>
      </w:r>
      <w:r w:rsidRPr="00674635">
        <w:rPr>
          <w:color w:val="000000"/>
        </w:rPr>
        <w:t>valuation to be used by a local government as the basis for a rate.</w:t>
      </w:r>
      <w:r w:rsidR="00D572D1">
        <w:rPr>
          <w:color w:val="000000"/>
        </w:rPr>
        <w:t xml:space="preserve"> </w:t>
      </w:r>
      <w:r w:rsidRPr="00674635">
        <w:rPr>
          <w:color w:val="000000"/>
        </w:rPr>
        <w:t xml:space="preserve">In </w:t>
      </w:r>
      <w:r w:rsidR="00D572D1">
        <w:rPr>
          <w:color w:val="000000"/>
        </w:rPr>
        <w:t>doing so</w:t>
      </w:r>
      <w:r w:rsidRPr="00674635">
        <w:rPr>
          <w:color w:val="000000"/>
        </w:rPr>
        <w:t xml:space="preserve">, the Minister is to </w:t>
      </w:r>
      <w:r w:rsidRPr="00B5407E">
        <w:rPr>
          <w:color w:val="000000"/>
        </w:rPr>
        <w:t>have regard to the following general principles</w:t>
      </w:r>
      <w:r w:rsidR="00B5407E" w:rsidRPr="00B5407E">
        <w:rPr>
          <w:color w:val="000000"/>
        </w:rPr>
        <w:t>.</w:t>
      </w:r>
      <w:r w:rsidRPr="00B5407E">
        <w:rPr>
          <w:color w:val="000000"/>
        </w:rPr>
        <w:t xml:space="preserve"> </w:t>
      </w:r>
      <w:r w:rsidR="00B5407E" w:rsidRPr="00B5407E">
        <w:rPr>
          <w:color w:val="000000"/>
        </w:rPr>
        <w:t>T</w:t>
      </w:r>
      <w:r w:rsidRPr="00B5407E">
        <w:rPr>
          <w:color w:val="000000"/>
        </w:rPr>
        <w:t>he basis for a rate on any land is to be</w:t>
      </w:r>
      <w:r w:rsidRPr="00674635">
        <w:rPr>
          <w:color w:val="000000"/>
        </w:rPr>
        <w:t>:</w:t>
      </w:r>
    </w:p>
    <w:p w:rsidR="005617CD" w:rsidRPr="00674635" w:rsidRDefault="005617CD" w:rsidP="005617CD">
      <w:pPr>
        <w:rPr>
          <w:color w:val="000000"/>
        </w:rPr>
      </w:pPr>
    </w:p>
    <w:p w:rsidR="005617CD" w:rsidRPr="00674635" w:rsidRDefault="005617CD" w:rsidP="005617CD">
      <w:pPr>
        <w:numPr>
          <w:ilvl w:val="0"/>
          <w:numId w:val="97"/>
        </w:numPr>
        <w:tabs>
          <w:tab w:val="clear" w:pos="720"/>
          <w:tab w:val="num" w:pos="567"/>
        </w:tabs>
        <w:ind w:left="567" w:hanging="567"/>
        <w:rPr>
          <w:color w:val="000000"/>
        </w:rPr>
      </w:pPr>
      <w:r w:rsidRPr="00674635">
        <w:rPr>
          <w:color w:val="000000"/>
        </w:rPr>
        <w:t>land that is used predominantly for rural purposes, the UV of the land</w:t>
      </w:r>
    </w:p>
    <w:p w:rsidR="005617CD" w:rsidRPr="00674635" w:rsidRDefault="005617CD" w:rsidP="005617CD">
      <w:pPr>
        <w:numPr>
          <w:ilvl w:val="0"/>
          <w:numId w:val="97"/>
        </w:numPr>
        <w:tabs>
          <w:tab w:val="clear" w:pos="720"/>
          <w:tab w:val="num" w:pos="567"/>
        </w:tabs>
        <w:ind w:left="567" w:hanging="567"/>
        <w:rPr>
          <w:color w:val="000000"/>
        </w:rPr>
      </w:pPr>
      <w:proofErr w:type="gramStart"/>
      <w:r w:rsidRPr="00674635">
        <w:rPr>
          <w:color w:val="000000"/>
        </w:rPr>
        <w:t>land</w:t>
      </w:r>
      <w:proofErr w:type="gramEnd"/>
      <w:r w:rsidRPr="00674635">
        <w:rPr>
          <w:color w:val="000000"/>
        </w:rPr>
        <w:t xml:space="preserve"> that is used predominantly for non-rural purposes, the GRV of the land.</w:t>
      </w:r>
    </w:p>
    <w:p w:rsidR="005617CD" w:rsidRPr="00674635" w:rsidRDefault="005617CD" w:rsidP="005617CD">
      <w:pPr>
        <w:rPr>
          <w:color w:val="000000"/>
        </w:rPr>
      </w:pPr>
    </w:p>
    <w:p w:rsidR="005617CD" w:rsidRPr="00674635" w:rsidRDefault="005617CD" w:rsidP="005617CD">
      <w:pPr>
        <w:rPr>
          <w:color w:val="000000"/>
        </w:rPr>
      </w:pPr>
      <w:r w:rsidRPr="00674635">
        <w:rPr>
          <w:color w:val="000000"/>
        </w:rPr>
        <w:t xml:space="preserve">Local governments are empowered under the Act to seek approval from the Minister to change the method of valuation of land. This allows </w:t>
      </w:r>
      <w:r w:rsidR="00FE1827">
        <w:rPr>
          <w:color w:val="000000"/>
        </w:rPr>
        <w:t>them</w:t>
      </w:r>
      <w:r w:rsidRPr="00674635">
        <w:rPr>
          <w:color w:val="000000"/>
        </w:rPr>
        <w:t xml:space="preserve"> to respond quickly to changes in land use in their district</w:t>
      </w:r>
      <w:r w:rsidR="00FE1827">
        <w:rPr>
          <w:color w:val="000000"/>
        </w:rPr>
        <w:t>.</w:t>
      </w:r>
      <w:r w:rsidRPr="00674635">
        <w:rPr>
          <w:color w:val="000000"/>
        </w:rPr>
        <w:t xml:space="preserve"> </w:t>
      </w:r>
      <w:r w:rsidR="00FE1827">
        <w:rPr>
          <w:color w:val="000000"/>
        </w:rPr>
        <w:t>F</w:t>
      </w:r>
      <w:r w:rsidRPr="00674635">
        <w:rPr>
          <w:color w:val="000000"/>
        </w:rPr>
        <w:t>or example</w:t>
      </w:r>
      <w:r w:rsidR="00FE1827">
        <w:rPr>
          <w:color w:val="000000"/>
        </w:rPr>
        <w:t>,</w:t>
      </w:r>
      <w:r w:rsidRPr="00674635">
        <w:rPr>
          <w:color w:val="000000"/>
        </w:rPr>
        <w:t xml:space="preserve"> </w:t>
      </w:r>
      <w:r w:rsidR="00FE1827">
        <w:rPr>
          <w:color w:val="000000"/>
        </w:rPr>
        <w:t>if</w:t>
      </w:r>
      <w:r w:rsidR="00FE1827" w:rsidRPr="00674635">
        <w:rPr>
          <w:color w:val="000000"/>
        </w:rPr>
        <w:t xml:space="preserve"> </w:t>
      </w:r>
      <w:r w:rsidRPr="00674635">
        <w:rPr>
          <w:color w:val="000000"/>
        </w:rPr>
        <w:t>a former market garden is to be subdivided for residential use</w:t>
      </w:r>
      <w:r w:rsidR="00FE1827">
        <w:rPr>
          <w:color w:val="000000"/>
        </w:rPr>
        <w:t>,</w:t>
      </w:r>
      <w:r w:rsidRPr="00674635">
        <w:rPr>
          <w:color w:val="000000"/>
        </w:rPr>
        <w:t xml:space="preserve"> a local government will apply to the Minister for a change of valuation on the land from UV to GRV. The </w:t>
      </w:r>
      <w:r w:rsidR="00B53753" w:rsidRPr="00B53753">
        <w:rPr>
          <w:color w:val="000000"/>
        </w:rPr>
        <w:t>DLG</w:t>
      </w:r>
      <w:r w:rsidRPr="00674635">
        <w:rPr>
          <w:color w:val="000000"/>
        </w:rPr>
        <w:t xml:space="preserve"> advises local governments that </w:t>
      </w:r>
      <w:r w:rsidR="00955D64">
        <w:rPr>
          <w:color w:val="000000"/>
        </w:rPr>
        <w:t>‘</w:t>
      </w:r>
      <w:r w:rsidR="00FE1827">
        <w:rPr>
          <w:color w:val="000000"/>
        </w:rPr>
        <w:t>a</w:t>
      </w:r>
      <w:r w:rsidRPr="00674635">
        <w:rPr>
          <w:color w:val="000000"/>
        </w:rPr>
        <w:t xml:space="preserve"> key to optimising the rating system is to ensure that the appropriate method of valuation of land is used as the basis for rates. Urban land that is rated on its UV would normally attract a lesser rate assessment than it would if rated on its gross rental value GRV.</w:t>
      </w:r>
      <w:r w:rsidR="00955D64">
        <w:rPr>
          <w:color w:val="000000"/>
        </w:rPr>
        <w:t>’</w:t>
      </w:r>
      <w:r w:rsidRPr="00674635">
        <w:rPr>
          <w:rStyle w:val="FootnoteReference"/>
          <w:color w:val="000000"/>
        </w:rPr>
        <w:footnoteReference w:id="95"/>
      </w:r>
    </w:p>
    <w:p w:rsidR="005617CD" w:rsidRPr="00674635" w:rsidRDefault="005617CD" w:rsidP="005617CD">
      <w:pPr>
        <w:rPr>
          <w:color w:val="000000"/>
        </w:rPr>
      </w:pPr>
    </w:p>
    <w:p w:rsidR="005617CD" w:rsidRPr="00674635" w:rsidRDefault="005617CD" w:rsidP="005617CD">
      <w:pPr>
        <w:rPr>
          <w:color w:val="000000"/>
        </w:rPr>
      </w:pPr>
      <w:r w:rsidRPr="00674635">
        <w:rPr>
          <w:color w:val="000000"/>
        </w:rPr>
        <w:t xml:space="preserve">Most metropolitan local government rate revenue </w:t>
      </w:r>
      <w:r w:rsidR="00FE1827" w:rsidRPr="00674635">
        <w:rPr>
          <w:color w:val="000000"/>
        </w:rPr>
        <w:t>(94</w:t>
      </w:r>
      <w:r w:rsidR="00FE1827">
        <w:rPr>
          <w:color w:val="000000"/>
        </w:rPr>
        <w:t xml:space="preserve"> per cent</w:t>
      </w:r>
      <w:r w:rsidR="00FE1827" w:rsidRPr="00674635">
        <w:rPr>
          <w:color w:val="000000"/>
        </w:rPr>
        <w:t xml:space="preserve">) </w:t>
      </w:r>
      <w:r w:rsidRPr="00674635">
        <w:rPr>
          <w:color w:val="000000"/>
        </w:rPr>
        <w:t>is derived from GRV properties while UV properties make up 4</w:t>
      </w:r>
      <w:r w:rsidR="00320EEB">
        <w:rPr>
          <w:color w:val="000000"/>
        </w:rPr>
        <w:t xml:space="preserve"> per cent</w:t>
      </w:r>
      <w:r w:rsidRPr="00674635">
        <w:rPr>
          <w:color w:val="000000"/>
        </w:rPr>
        <w:t xml:space="preserve"> with interim and ex gratia rates 1</w:t>
      </w:r>
      <w:r w:rsidR="00320EEB">
        <w:rPr>
          <w:color w:val="000000"/>
        </w:rPr>
        <w:t xml:space="preserve"> per cent</w:t>
      </w:r>
      <w:r w:rsidRPr="00674635">
        <w:rPr>
          <w:color w:val="000000"/>
        </w:rPr>
        <w:t xml:space="preserve"> respectively.</w:t>
      </w:r>
      <w:r w:rsidRPr="00674635">
        <w:rPr>
          <w:rStyle w:val="FootnoteReference"/>
          <w:color w:val="000000"/>
        </w:rPr>
        <w:footnoteReference w:id="96"/>
      </w:r>
      <w:r w:rsidRPr="00674635">
        <w:rPr>
          <w:color w:val="000000"/>
        </w:rPr>
        <w:t xml:space="preserve">  </w:t>
      </w:r>
    </w:p>
    <w:p w:rsidR="005617CD" w:rsidRPr="00674635" w:rsidRDefault="005617CD" w:rsidP="005617CD">
      <w:pPr>
        <w:rPr>
          <w:color w:val="000000"/>
        </w:rPr>
      </w:pPr>
    </w:p>
    <w:p w:rsidR="005617CD" w:rsidRPr="00674635" w:rsidRDefault="005617CD" w:rsidP="005617CD">
      <w:pPr>
        <w:rPr>
          <w:color w:val="000000"/>
        </w:rPr>
      </w:pPr>
      <w:r w:rsidRPr="00674635">
        <w:rPr>
          <w:color w:val="000000"/>
        </w:rPr>
        <w:lastRenderedPageBreak/>
        <w:t xml:space="preserve">In addition to </w:t>
      </w:r>
      <w:r w:rsidR="00FE1827" w:rsidRPr="00674635">
        <w:rPr>
          <w:color w:val="000000"/>
        </w:rPr>
        <w:t>consider</w:t>
      </w:r>
      <w:r w:rsidR="00FE1827">
        <w:rPr>
          <w:color w:val="000000"/>
        </w:rPr>
        <w:t>ing</w:t>
      </w:r>
      <w:r w:rsidR="00FE1827" w:rsidRPr="00674635">
        <w:rPr>
          <w:color w:val="000000"/>
        </w:rPr>
        <w:t xml:space="preserve"> </w:t>
      </w:r>
      <w:r w:rsidRPr="00674635">
        <w:rPr>
          <w:color w:val="000000"/>
        </w:rPr>
        <w:t>whether land in the metropolitan area can truly be considered rural, several anomalies exist in the metropolitan area which the Panel believes warrant further consideration.</w:t>
      </w:r>
    </w:p>
    <w:p w:rsidR="005617CD" w:rsidRPr="00674635" w:rsidRDefault="005617CD" w:rsidP="005617CD">
      <w:pPr>
        <w:rPr>
          <w:color w:val="000000"/>
        </w:rPr>
      </w:pPr>
    </w:p>
    <w:p w:rsidR="005617CD" w:rsidRPr="00721DA0" w:rsidRDefault="005617CD" w:rsidP="005617CD">
      <w:pPr>
        <w:rPr>
          <w:color w:val="000000"/>
        </w:rPr>
      </w:pPr>
      <w:r w:rsidRPr="00721DA0">
        <w:rPr>
          <w:color w:val="000000"/>
        </w:rPr>
        <w:t>Cambridge Endowment Lands</w:t>
      </w:r>
    </w:p>
    <w:p w:rsidR="00721DA0" w:rsidRDefault="00721DA0" w:rsidP="005617CD">
      <w:pPr>
        <w:rPr>
          <w:color w:val="000000"/>
        </w:rPr>
      </w:pPr>
    </w:p>
    <w:p w:rsidR="005617CD" w:rsidRPr="00674635" w:rsidRDefault="005617CD" w:rsidP="005617CD">
      <w:pPr>
        <w:rPr>
          <w:color w:val="000000"/>
        </w:rPr>
      </w:pPr>
      <w:r w:rsidRPr="00674635">
        <w:rPr>
          <w:color w:val="000000"/>
        </w:rPr>
        <w:t>In 1902</w:t>
      </w:r>
      <w:r w:rsidR="00FE1827">
        <w:rPr>
          <w:color w:val="000000"/>
        </w:rPr>
        <w:t>,</w:t>
      </w:r>
      <w:r w:rsidRPr="00674635">
        <w:rPr>
          <w:color w:val="000000"/>
        </w:rPr>
        <w:t xml:space="preserve"> Crown land between the Limekilns Estate </w:t>
      </w:r>
      <w:r w:rsidR="00FE1827">
        <w:rPr>
          <w:color w:val="000000"/>
        </w:rPr>
        <w:t xml:space="preserve">(now known as Floreat) </w:t>
      </w:r>
      <w:r w:rsidRPr="00674635">
        <w:rPr>
          <w:color w:val="000000"/>
        </w:rPr>
        <w:t>and the coast</w:t>
      </w:r>
      <w:r w:rsidR="00E36E5B">
        <w:rPr>
          <w:color w:val="000000"/>
        </w:rPr>
        <w:t xml:space="preserve"> (</w:t>
      </w:r>
      <w:r w:rsidRPr="00674635">
        <w:rPr>
          <w:color w:val="000000"/>
        </w:rPr>
        <w:t>now known as City Beach</w:t>
      </w:r>
      <w:r w:rsidR="00E36E5B">
        <w:rPr>
          <w:color w:val="000000"/>
        </w:rPr>
        <w:t>)</w:t>
      </w:r>
      <w:r w:rsidRPr="00674635">
        <w:rPr>
          <w:color w:val="000000"/>
        </w:rPr>
        <w:t xml:space="preserve"> was granted to the City of Perth as a </w:t>
      </w:r>
      <w:r w:rsidR="00955D64">
        <w:rPr>
          <w:color w:val="000000"/>
        </w:rPr>
        <w:t>‘</w:t>
      </w:r>
      <w:r w:rsidRPr="00674635">
        <w:rPr>
          <w:color w:val="000000"/>
        </w:rPr>
        <w:t>gift to the people of Perth</w:t>
      </w:r>
      <w:r w:rsidR="00955D64">
        <w:rPr>
          <w:color w:val="000000"/>
        </w:rPr>
        <w:t>’</w:t>
      </w:r>
      <w:r w:rsidRPr="00674635">
        <w:rPr>
          <w:color w:val="000000"/>
        </w:rPr>
        <w:t xml:space="preserve">. </w:t>
      </w:r>
      <w:r w:rsidR="00FE1827">
        <w:rPr>
          <w:color w:val="000000"/>
        </w:rPr>
        <w:t>I</w:t>
      </w:r>
      <w:r w:rsidRPr="00674635">
        <w:rPr>
          <w:color w:val="000000"/>
        </w:rPr>
        <w:t>n 1917</w:t>
      </w:r>
      <w:r w:rsidR="00FE1827">
        <w:rPr>
          <w:color w:val="000000"/>
        </w:rPr>
        <w:t>,</w:t>
      </w:r>
      <w:r w:rsidRPr="00674635">
        <w:rPr>
          <w:color w:val="000000"/>
        </w:rPr>
        <w:t xml:space="preserve"> the City of Perth acquired </w:t>
      </w:r>
      <w:r w:rsidR="00FE1827">
        <w:rPr>
          <w:color w:val="000000"/>
        </w:rPr>
        <w:t xml:space="preserve">the Limekilns Estate </w:t>
      </w:r>
      <w:r w:rsidRPr="00674635">
        <w:rPr>
          <w:color w:val="000000"/>
        </w:rPr>
        <w:t>for £18,000</w:t>
      </w:r>
      <w:r w:rsidR="00955D64">
        <w:rPr>
          <w:color w:val="000000"/>
        </w:rPr>
        <w:t>‘</w:t>
      </w:r>
      <w:r w:rsidR="00955D64" w:rsidRPr="00B5407E">
        <w:rPr>
          <w:color w:val="000000"/>
        </w:rPr>
        <w:t>’</w:t>
      </w:r>
      <w:r w:rsidRPr="00B5407E">
        <w:rPr>
          <w:color w:val="000000"/>
        </w:rPr>
        <w:t xml:space="preserve">. These two areas were the subject of the </w:t>
      </w:r>
      <w:r w:rsidRPr="00E36E5B">
        <w:rPr>
          <w:i/>
          <w:color w:val="000000"/>
        </w:rPr>
        <w:t>Endowment Lands Act 1920</w:t>
      </w:r>
      <w:r w:rsidRPr="00B5407E">
        <w:rPr>
          <w:color w:val="000000"/>
        </w:rPr>
        <w:t xml:space="preserve"> which </w:t>
      </w:r>
      <w:r w:rsidR="00B5407E" w:rsidRPr="00B5407E">
        <w:rPr>
          <w:color w:val="000000"/>
        </w:rPr>
        <w:t xml:space="preserve">states </w:t>
      </w:r>
      <w:r w:rsidRPr="00B5407E">
        <w:rPr>
          <w:color w:val="000000"/>
        </w:rPr>
        <w:t xml:space="preserve">that the proceeds </w:t>
      </w:r>
      <w:r w:rsidR="00B5407E" w:rsidRPr="00B5407E">
        <w:rPr>
          <w:color w:val="000000"/>
        </w:rPr>
        <w:t>from selling council land</w:t>
      </w:r>
      <w:r w:rsidRPr="00B5407E">
        <w:rPr>
          <w:color w:val="000000"/>
        </w:rPr>
        <w:t xml:space="preserve"> in the Endowment Lands area </w:t>
      </w:r>
      <w:r w:rsidR="00B5407E" w:rsidRPr="00B5407E">
        <w:rPr>
          <w:color w:val="000000"/>
        </w:rPr>
        <w:t xml:space="preserve">is to </w:t>
      </w:r>
      <w:r w:rsidRPr="00B5407E">
        <w:rPr>
          <w:color w:val="000000"/>
        </w:rPr>
        <w:t>be used for the development of the area.</w:t>
      </w:r>
      <w:r w:rsidRPr="00B5407E">
        <w:rPr>
          <w:rStyle w:val="FootnoteReference"/>
          <w:color w:val="000000"/>
        </w:rPr>
        <w:footnoteReference w:id="97"/>
      </w:r>
      <w:r w:rsidRPr="00B5407E">
        <w:rPr>
          <w:color w:val="000000"/>
        </w:rPr>
        <w:t xml:space="preserve"> The Act, still in force today as the </w:t>
      </w:r>
      <w:r w:rsidRPr="00E36E5B">
        <w:rPr>
          <w:i/>
          <w:color w:val="000000"/>
        </w:rPr>
        <w:t>Cambridge Endowment Lands Act 1920</w:t>
      </w:r>
      <w:r w:rsidRPr="00674635">
        <w:rPr>
          <w:color w:val="000000"/>
        </w:rPr>
        <w:t xml:space="preserve">, </w:t>
      </w:r>
      <w:r w:rsidR="00FE1827">
        <w:rPr>
          <w:color w:val="000000"/>
        </w:rPr>
        <w:t>state</w:t>
      </w:r>
      <w:r w:rsidR="00FE1827" w:rsidRPr="00674635">
        <w:rPr>
          <w:color w:val="000000"/>
        </w:rPr>
        <w:t xml:space="preserve">s </w:t>
      </w:r>
      <w:r w:rsidRPr="00674635">
        <w:rPr>
          <w:color w:val="000000"/>
        </w:rPr>
        <w:t xml:space="preserve">that all land within this area is to be rated using </w:t>
      </w:r>
      <w:r w:rsidR="00FE1827">
        <w:rPr>
          <w:color w:val="000000"/>
        </w:rPr>
        <w:t>UV</w:t>
      </w:r>
      <w:r w:rsidRPr="00674635">
        <w:rPr>
          <w:color w:val="000000"/>
        </w:rPr>
        <w:t xml:space="preserve">. Section </w:t>
      </w:r>
      <w:proofErr w:type="gramStart"/>
      <w:r w:rsidRPr="00674635">
        <w:rPr>
          <w:color w:val="000000"/>
        </w:rPr>
        <w:t>7A(</w:t>
      </w:r>
      <w:proofErr w:type="gramEnd"/>
      <w:r w:rsidRPr="00674635">
        <w:rPr>
          <w:color w:val="000000"/>
        </w:rPr>
        <w:t xml:space="preserve">3) of the Act </w:t>
      </w:r>
      <w:r w:rsidR="00FE1827">
        <w:rPr>
          <w:color w:val="000000"/>
        </w:rPr>
        <w:t>states</w:t>
      </w:r>
      <w:r w:rsidRPr="00674635">
        <w:rPr>
          <w:color w:val="000000"/>
        </w:rPr>
        <w:t>:</w:t>
      </w:r>
    </w:p>
    <w:p w:rsidR="005617CD" w:rsidRPr="00674635" w:rsidRDefault="005617CD" w:rsidP="005617CD">
      <w:pPr>
        <w:rPr>
          <w:color w:val="000000"/>
        </w:rPr>
      </w:pPr>
    </w:p>
    <w:p w:rsidR="005617CD" w:rsidRPr="00674635" w:rsidRDefault="005617CD" w:rsidP="005617CD">
      <w:pPr>
        <w:rPr>
          <w:i/>
          <w:color w:val="000000"/>
        </w:rPr>
      </w:pPr>
      <w:r w:rsidRPr="00674635">
        <w:rPr>
          <w:i/>
          <w:color w:val="000000"/>
        </w:rPr>
        <w:t xml:space="preserve">In respect of each financial year the Town of Cambridge shall determine the general rate to be imposed in relation to — </w:t>
      </w:r>
    </w:p>
    <w:p w:rsidR="005617CD" w:rsidRPr="00674635" w:rsidRDefault="005617CD" w:rsidP="005617CD">
      <w:pPr>
        <w:tabs>
          <w:tab w:val="left" w:pos="567"/>
        </w:tabs>
        <w:ind w:left="567" w:hanging="567"/>
        <w:rPr>
          <w:i/>
          <w:color w:val="000000"/>
        </w:rPr>
      </w:pPr>
    </w:p>
    <w:p w:rsidR="005617CD" w:rsidRPr="00674635" w:rsidRDefault="005617CD" w:rsidP="005617CD">
      <w:pPr>
        <w:tabs>
          <w:tab w:val="left" w:pos="567"/>
        </w:tabs>
        <w:ind w:left="567" w:hanging="567"/>
        <w:rPr>
          <w:i/>
          <w:color w:val="000000"/>
        </w:rPr>
      </w:pPr>
      <w:r w:rsidRPr="00674635">
        <w:rPr>
          <w:i/>
          <w:color w:val="000000"/>
        </w:rPr>
        <w:t xml:space="preserve">(a) </w:t>
      </w:r>
      <w:r w:rsidRPr="00674635">
        <w:rPr>
          <w:i/>
          <w:color w:val="000000"/>
        </w:rPr>
        <w:tab/>
        <w:t>the said lands, which general rate shall yield an amount (in this subsection called the endowment lands assessment) equal to the same percentage proportion (calculated to the nearest first decimal place) of the budget deficiency of the local government in respect of that financial year as the percentage proportion which the aggregate of the gross rental values of all land in the said lands bears to the aggregate of the gross rental values of all land in the district; and</w:t>
      </w:r>
    </w:p>
    <w:p w:rsidR="005617CD" w:rsidRPr="00674635" w:rsidRDefault="005617CD" w:rsidP="005617CD">
      <w:pPr>
        <w:tabs>
          <w:tab w:val="left" w:pos="567"/>
        </w:tabs>
        <w:ind w:left="567" w:hanging="567"/>
        <w:rPr>
          <w:i/>
          <w:color w:val="000000"/>
        </w:rPr>
      </w:pPr>
    </w:p>
    <w:p w:rsidR="005617CD" w:rsidRPr="00674635" w:rsidRDefault="005617CD" w:rsidP="005617CD">
      <w:pPr>
        <w:tabs>
          <w:tab w:val="left" w:pos="567"/>
        </w:tabs>
        <w:ind w:left="567" w:hanging="567"/>
        <w:rPr>
          <w:i/>
          <w:color w:val="000000"/>
        </w:rPr>
      </w:pPr>
      <w:r w:rsidRPr="00674635">
        <w:rPr>
          <w:i/>
          <w:color w:val="000000"/>
        </w:rPr>
        <w:t>(b)</w:t>
      </w:r>
      <w:r w:rsidRPr="00674635">
        <w:rPr>
          <w:i/>
          <w:color w:val="000000"/>
        </w:rPr>
        <w:tab/>
        <w:t xml:space="preserve">the remainder of the district, which general rate shall yield the amount remaining after subtracting the endowment lands assessment from the amount of the budget deficiency of the local government in respect of that financial year. </w:t>
      </w:r>
    </w:p>
    <w:p w:rsidR="005617CD" w:rsidRPr="00674635" w:rsidRDefault="005617CD" w:rsidP="005617CD">
      <w:pPr>
        <w:rPr>
          <w:color w:val="000000"/>
        </w:rPr>
      </w:pPr>
    </w:p>
    <w:p w:rsidR="005617CD" w:rsidRPr="00674635" w:rsidRDefault="005617CD" w:rsidP="005617CD">
      <w:pPr>
        <w:rPr>
          <w:color w:val="000000"/>
        </w:rPr>
      </w:pPr>
      <w:r w:rsidRPr="00674635">
        <w:rPr>
          <w:color w:val="000000"/>
        </w:rPr>
        <w:t xml:space="preserve">In other words, the Act requires that the Town must determine what percentage of the district valuation was made up of endowment land valuations utilising </w:t>
      </w:r>
      <w:r w:rsidR="00FE1827">
        <w:rPr>
          <w:color w:val="000000"/>
        </w:rPr>
        <w:t>GRV</w:t>
      </w:r>
      <w:r w:rsidRPr="00674635">
        <w:rPr>
          <w:color w:val="000000"/>
        </w:rPr>
        <w:t xml:space="preserve">. This percentage is used to determine how much of the total rate revenue is to be received from endowment land properties. The Town </w:t>
      </w:r>
      <w:r w:rsidR="00D86B40" w:rsidRPr="00674635">
        <w:rPr>
          <w:color w:val="000000"/>
        </w:rPr>
        <w:t>re</w:t>
      </w:r>
      <w:r w:rsidRPr="00674635">
        <w:rPr>
          <w:color w:val="000000"/>
        </w:rPr>
        <w:t>produce</w:t>
      </w:r>
      <w:r w:rsidR="00D86B40" w:rsidRPr="00674635">
        <w:rPr>
          <w:color w:val="000000"/>
        </w:rPr>
        <w:t>s</w:t>
      </w:r>
      <w:r w:rsidRPr="00674635">
        <w:rPr>
          <w:color w:val="000000"/>
        </w:rPr>
        <w:t xml:space="preserve"> the </w:t>
      </w:r>
      <w:r w:rsidR="00D86B40" w:rsidRPr="00674635">
        <w:rPr>
          <w:color w:val="000000"/>
        </w:rPr>
        <w:t xml:space="preserve">relevant calculations for the last two valuations </w:t>
      </w:r>
      <w:r w:rsidRPr="00674635">
        <w:rPr>
          <w:color w:val="000000"/>
        </w:rPr>
        <w:t xml:space="preserve">in its 2011/2012 budget </w:t>
      </w:r>
      <w:r w:rsidR="00D86B40" w:rsidRPr="00674635">
        <w:rPr>
          <w:color w:val="000000"/>
        </w:rPr>
        <w:t>(</w:t>
      </w:r>
      <w:r w:rsidR="00FE1827">
        <w:rPr>
          <w:color w:val="000000"/>
        </w:rPr>
        <w:t xml:space="preserve">see </w:t>
      </w:r>
      <w:r w:rsidR="00D86B40" w:rsidRPr="00674635">
        <w:rPr>
          <w:color w:val="000000"/>
        </w:rPr>
        <w:t xml:space="preserve">Table </w:t>
      </w:r>
      <w:r w:rsidR="00FE1827">
        <w:rPr>
          <w:color w:val="000000"/>
        </w:rPr>
        <w:t>4</w:t>
      </w:r>
      <w:r w:rsidR="00D86B40" w:rsidRPr="00674635">
        <w:rPr>
          <w:color w:val="000000"/>
        </w:rPr>
        <w:t>.1).</w:t>
      </w:r>
    </w:p>
    <w:p w:rsidR="005617CD" w:rsidRPr="00674635" w:rsidRDefault="005617CD" w:rsidP="005617CD">
      <w:pPr>
        <w:rPr>
          <w:color w:val="000000"/>
        </w:rPr>
      </w:pPr>
    </w:p>
    <w:p w:rsidR="00D86B40" w:rsidRPr="00610CB0" w:rsidRDefault="00D86B40" w:rsidP="005617CD">
      <w:pPr>
        <w:rPr>
          <w:b/>
          <w:color w:val="000000"/>
        </w:rPr>
      </w:pPr>
      <w:r w:rsidRPr="00610CB0">
        <w:rPr>
          <w:b/>
          <w:color w:val="000000"/>
        </w:rPr>
        <w:t xml:space="preserve">Table </w:t>
      </w:r>
      <w:r w:rsidR="00FE1827" w:rsidRPr="00610CB0">
        <w:rPr>
          <w:b/>
          <w:color w:val="000000"/>
        </w:rPr>
        <w:t>4</w:t>
      </w:r>
      <w:r w:rsidRPr="00610CB0">
        <w:rPr>
          <w:b/>
          <w:color w:val="000000"/>
        </w:rPr>
        <w:t>.1</w:t>
      </w:r>
      <w:r w:rsidR="00461A9D">
        <w:rPr>
          <w:b/>
          <w:color w:val="000000"/>
        </w:rPr>
        <w:t>:</w:t>
      </w:r>
      <w:r w:rsidRPr="00610CB0">
        <w:rPr>
          <w:b/>
          <w:color w:val="000000"/>
        </w:rPr>
        <w:t xml:space="preserve"> Endowment lands rating, Town of Cambridge</w:t>
      </w:r>
    </w:p>
    <w:p w:rsidR="00D86B40" w:rsidRPr="00674635" w:rsidRDefault="00D86B40" w:rsidP="005617CD">
      <w:pPr>
        <w:rPr>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509"/>
        <w:gridCol w:w="1239"/>
        <w:gridCol w:w="1509"/>
        <w:gridCol w:w="1239"/>
      </w:tblGrid>
      <w:tr w:rsidR="00D86B40" w:rsidRPr="00674635" w:rsidTr="00610CB0">
        <w:tc>
          <w:tcPr>
            <w:tcW w:w="2410" w:type="dxa"/>
            <w:vMerge w:val="restart"/>
            <w:shd w:val="clear" w:color="auto" w:fill="auto"/>
          </w:tcPr>
          <w:p w:rsidR="00D86B40" w:rsidRPr="00674635" w:rsidRDefault="00D86B40" w:rsidP="0095240E">
            <w:pPr>
              <w:spacing w:after="120"/>
              <w:rPr>
                <w:sz w:val="20"/>
                <w:szCs w:val="20"/>
              </w:rPr>
            </w:pPr>
          </w:p>
        </w:tc>
        <w:tc>
          <w:tcPr>
            <w:tcW w:w="2549" w:type="dxa"/>
            <w:gridSpan w:val="2"/>
            <w:shd w:val="clear" w:color="auto" w:fill="auto"/>
            <w:vAlign w:val="center"/>
          </w:tcPr>
          <w:p w:rsidR="00D86B40" w:rsidRPr="00674635" w:rsidRDefault="00D86B40" w:rsidP="00610CB0">
            <w:pPr>
              <w:spacing w:after="120"/>
              <w:jc w:val="left"/>
              <w:rPr>
                <w:b/>
                <w:sz w:val="20"/>
                <w:szCs w:val="20"/>
              </w:rPr>
            </w:pPr>
            <w:r w:rsidRPr="00674635">
              <w:rPr>
                <w:b/>
                <w:sz w:val="20"/>
                <w:szCs w:val="20"/>
              </w:rPr>
              <w:t>July</w:t>
            </w:r>
            <w:r w:rsidR="00FE1827">
              <w:rPr>
                <w:b/>
                <w:sz w:val="20"/>
                <w:szCs w:val="20"/>
              </w:rPr>
              <w:t xml:space="preserve"> </w:t>
            </w:r>
            <w:r w:rsidRPr="00674635">
              <w:rPr>
                <w:b/>
                <w:sz w:val="20"/>
                <w:szCs w:val="20"/>
              </w:rPr>
              <w:t>2008</w:t>
            </w:r>
          </w:p>
        </w:tc>
        <w:tc>
          <w:tcPr>
            <w:tcW w:w="2549" w:type="dxa"/>
            <w:gridSpan w:val="2"/>
            <w:shd w:val="clear" w:color="auto" w:fill="auto"/>
            <w:vAlign w:val="center"/>
          </w:tcPr>
          <w:p w:rsidR="00D86B40" w:rsidRPr="00674635" w:rsidRDefault="00D86B40" w:rsidP="00610CB0">
            <w:pPr>
              <w:spacing w:after="120"/>
              <w:jc w:val="left"/>
              <w:rPr>
                <w:sz w:val="20"/>
                <w:szCs w:val="20"/>
              </w:rPr>
            </w:pPr>
            <w:r w:rsidRPr="00674635">
              <w:rPr>
                <w:b/>
                <w:sz w:val="20"/>
                <w:szCs w:val="20"/>
              </w:rPr>
              <w:t>July</w:t>
            </w:r>
            <w:r w:rsidR="00FE1827">
              <w:rPr>
                <w:b/>
                <w:sz w:val="20"/>
                <w:szCs w:val="20"/>
              </w:rPr>
              <w:t xml:space="preserve"> </w:t>
            </w:r>
            <w:r w:rsidRPr="00674635">
              <w:rPr>
                <w:b/>
                <w:sz w:val="20"/>
                <w:szCs w:val="20"/>
              </w:rPr>
              <w:t>2011</w:t>
            </w:r>
          </w:p>
        </w:tc>
      </w:tr>
      <w:tr w:rsidR="00D86B40" w:rsidRPr="00674635" w:rsidTr="00610CB0">
        <w:tc>
          <w:tcPr>
            <w:tcW w:w="2410" w:type="dxa"/>
            <w:vMerge/>
            <w:shd w:val="clear" w:color="auto" w:fill="auto"/>
          </w:tcPr>
          <w:p w:rsidR="00D86B40" w:rsidRPr="00674635" w:rsidRDefault="00D86B40" w:rsidP="0095240E">
            <w:pPr>
              <w:spacing w:after="120"/>
              <w:rPr>
                <w:sz w:val="20"/>
                <w:szCs w:val="20"/>
              </w:rPr>
            </w:pPr>
          </w:p>
        </w:tc>
        <w:tc>
          <w:tcPr>
            <w:tcW w:w="1509" w:type="dxa"/>
            <w:shd w:val="clear" w:color="auto" w:fill="auto"/>
            <w:vAlign w:val="center"/>
          </w:tcPr>
          <w:p w:rsidR="00D86B40" w:rsidRPr="00674635" w:rsidRDefault="00FE1827" w:rsidP="00610CB0">
            <w:pPr>
              <w:spacing w:after="120"/>
              <w:jc w:val="left"/>
              <w:rPr>
                <w:sz w:val="20"/>
                <w:szCs w:val="20"/>
              </w:rPr>
            </w:pPr>
            <w:r>
              <w:rPr>
                <w:sz w:val="20"/>
                <w:szCs w:val="20"/>
              </w:rPr>
              <w:t>GRV</w:t>
            </w:r>
          </w:p>
        </w:tc>
        <w:tc>
          <w:tcPr>
            <w:tcW w:w="1040" w:type="dxa"/>
            <w:shd w:val="clear" w:color="auto" w:fill="auto"/>
            <w:vAlign w:val="center"/>
          </w:tcPr>
          <w:p w:rsidR="00D86B40" w:rsidRPr="00674635" w:rsidRDefault="00FE1827" w:rsidP="00610CB0">
            <w:pPr>
              <w:spacing w:after="120"/>
              <w:jc w:val="left"/>
              <w:rPr>
                <w:sz w:val="20"/>
                <w:szCs w:val="20"/>
              </w:rPr>
            </w:pPr>
            <w:r>
              <w:rPr>
                <w:sz w:val="20"/>
                <w:szCs w:val="20"/>
              </w:rPr>
              <w:t>Percentage</w:t>
            </w:r>
            <w:r w:rsidRPr="00674635">
              <w:rPr>
                <w:sz w:val="20"/>
                <w:szCs w:val="20"/>
              </w:rPr>
              <w:t xml:space="preserve"> </w:t>
            </w:r>
            <w:r w:rsidR="00D86B40" w:rsidRPr="00674635">
              <w:rPr>
                <w:sz w:val="20"/>
                <w:szCs w:val="20"/>
              </w:rPr>
              <w:t>of Total</w:t>
            </w:r>
          </w:p>
        </w:tc>
        <w:tc>
          <w:tcPr>
            <w:tcW w:w="1509" w:type="dxa"/>
            <w:shd w:val="clear" w:color="auto" w:fill="auto"/>
            <w:vAlign w:val="center"/>
          </w:tcPr>
          <w:p w:rsidR="00D86B40" w:rsidRPr="00674635" w:rsidRDefault="00FE1827" w:rsidP="00610CB0">
            <w:pPr>
              <w:spacing w:after="120"/>
              <w:jc w:val="left"/>
              <w:rPr>
                <w:sz w:val="20"/>
                <w:szCs w:val="20"/>
              </w:rPr>
            </w:pPr>
            <w:r>
              <w:rPr>
                <w:sz w:val="20"/>
                <w:szCs w:val="20"/>
              </w:rPr>
              <w:t>GRV</w:t>
            </w:r>
          </w:p>
        </w:tc>
        <w:tc>
          <w:tcPr>
            <w:tcW w:w="1040" w:type="dxa"/>
            <w:shd w:val="clear" w:color="auto" w:fill="auto"/>
            <w:vAlign w:val="center"/>
          </w:tcPr>
          <w:p w:rsidR="00D86B40" w:rsidRPr="00674635" w:rsidRDefault="00FE1827" w:rsidP="00610CB0">
            <w:pPr>
              <w:spacing w:after="120"/>
              <w:jc w:val="left"/>
              <w:rPr>
                <w:sz w:val="20"/>
                <w:szCs w:val="20"/>
              </w:rPr>
            </w:pPr>
            <w:r>
              <w:rPr>
                <w:sz w:val="20"/>
                <w:szCs w:val="20"/>
              </w:rPr>
              <w:t>Percentage</w:t>
            </w:r>
            <w:r w:rsidRPr="00674635">
              <w:rPr>
                <w:sz w:val="20"/>
                <w:szCs w:val="20"/>
              </w:rPr>
              <w:t xml:space="preserve"> </w:t>
            </w:r>
            <w:r w:rsidR="00D86B40" w:rsidRPr="00674635">
              <w:rPr>
                <w:sz w:val="20"/>
                <w:szCs w:val="20"/>
              </w:rPr>
              <w:t>of Total</w:t>
            </w:r>
          </w:p>
        </w:tc>
      </w:tr>
      <w:tr w:rsidR="00D86B40" w:rsidRPr="00674635" w:rsidTr="00610CB0">
        <w:tc>
          <w:tcPr>
            <w:tcW w:w="2410" w:type="dxa"/>
            <w:shd w:val="clear" w:color="auto" w:fill="auto"/>
            <w:vAlign w:val="center"/>
          </w:tcPr>
          <w:p w:rsidR="00D86B40" w:rsidRPr="00674635" w:rsidRDefault="00D86B40" w:rsidP="00610CB0">
            <w:pPr>
              <w:spacing w:after="120"/>
              <w:jc w:val="left"/>
              <w:rPr>
                <w:sz w:val="20"/>
                <w:szCs w:val="20"/>
              </w:rPr>
            </w:pPr>
            <w:r w:rsidRPr="00674635">
              <w:rPr>
                <w:sz w:val="20"/>
                <w:szCs w:val="20"/>
              </w:rPr>
              <w:t>Non-Endowment Lands Area</w:t>
            </w:r>
          </w:p>
        </w:tc>
        <w:tc>
          <w:tcPr>
            <w:tcW w:w="1509" w:type="dxa"/>
            <w:shd w:val="clear" w:color="auto" w:fill="auto"/>
            <w:vAlign w:val="center"/>
          </w:tcPr>
          <w:p w:rsidR="00D86B40" w:rsidRPr="00674635" w:rsidRDefault="00D86B40" w:rsidP="00610CB0">
            <w:pPr>
              <w:spacing w:after="120"/>
              <w:jc w:val="center"/>
              <w:rPr>
                <w:sz w:val="20"/>
                <w:szCs w:val="20"/>
              </w:rPr>
            </w:pPr>
            <w:r w:rsidRPr="00674635">
              <w:rPr>
                <w:sz w:val="20"/>
                <w:szCs w:val="20"/>
              </w:rPr>
              <w:t>$104,109,448</w:t>
            </w:r>
          </w:p>
        </w:tc>
        <w:tc>
          <w:tcPr>
            <w:tcW w:w="1040" w:type="dxa"/>
            <w:shd w:val="clear" w:color="auto" w:fill="auto"/>
            <w:vAlign w:val="center"/>
          </w:tcPr>
          <w:p w:rsidR="00D86B40" w:rsidRPr="00674635" w:rsidRDefault="00D86B40" w:rsidP="00610CB0">
            <w:pPr>
              <w:spacing w:after="120"/>
              <w:jc w:val="center"/>
              <w:rPr>
                <w:sz w:val="20"/>
                <w:szCs w:val="20"/>
              </w:rPr>
            </w:pPr>
            <w:r w:rsidRPr="00674635">
              <w:rPr>
                <w:sz w:val="20"/>
                <w:szCs w:val="20"/>
              </w:rPr>
              <w:t>47.50%</w:t>
            </w:r>
          </w:p>
        </w:tc>
        <w:tc>
          <w:tcPr>
            <w:tcW w:w="1509" w:type="dxa"/>
            <w:shd w:val="clear" w:color="auto" w:fill="auto"/>
            <w:vAlign w:val="center"/>
          </w:tcPr>
          <w:p w:rsidR="00D86B40" w:rsidRPr="00674635" w:rsidRDefault="00D86B40" w:rsidP="00610CB0">
            <w:pPr>
              <w:spacing w:after="120"/>
              <w:jc w:val="center"/>
              <w:rPr>
                <w:sz w:val="20"/>
                <w:szCs w:val="20"/>
              </w:rPr>
            </w:pPr>
            <w:r w:rsidRPr="00674635">
              <w:rPr>
                <w:sz w:val="20"/>
                <w:szCs w:val="20"/>
              </w:rPr>
              <w:t>$138,487,340</w:t>
            </w:r>
          </w:p>
        </w:tc>
        <w:tc>
          <w:tcPr>
            <w:tcW w:w="1040" w:type="dxa"/>
            <w:shd w:val="clear" w:color="auto" w:fill="auto"/>
            <w:vAlign w:val="center"/>
          </w:tcPr>
          <w:p w:rsidR="00D86B40" w:rsidRPr="00674635" w:rsidRDefault="00D86B40" w:rsidP="00610CB0">
            <w:pPr>
              <w:spacing w:after="120"/>
              <w:jc w:val="center"/>
              <w:rPr>
                <w:sz w:val="20"/>
                <w:szCs w:val="20"/>
              </w:rPr>
            </w:pPr>
            <w:r w:rsidRPr="00674635">
              <w:rPr>
                <w:sz w:val="20"/>
                <w:szCs w:val="20"/>
              </w:rPr>
              <w:t>50.02%</w:t>
            </w:r>
          </w:p>
        </w:tc>
      </w:tr>
      <w:tr w:rsidR="00D86B40" w:rsidRPr="00674635" w:rsidTr="00610CB0">
        <w:tc>
          <w:tcPr>
            <w:tcW w:w="2410" w:type="dxa"/>
            <w:shd w:val="clear" w:color="auto" w:fill="auto"/>
            <w:vAlign w:val="center"/>
          </w:tcPr>
          <w:p w:rsidR="00D86B40" w:rsidRPr="00674635" w:rsidRDefault="00D86B40" w:rsidP="00610CB0">
            <w:pPr>
              <w:spacing w:after="120"/>
              <w:jc w:val="left"/>
              <w:rPr>
                <w:sz w:val="20"/>
                <w:szCs w:val="20"/>
              </w:rPr>
            </w:pPr>
            <w:r w:rsidRPr="00674635">
              <w:rPr>
                <w:sz w:val="20"/>
                <w:szCs w:val="20"/>
              </w:rPr>
              <w:t>Endowment Lands Area</w:t>
            </w:r>
          </w:p>
        </w:tc>
        <w:tc>
          <w:tcPr>
            <w:tcW w:w="1509" w:type="dxa"/>
            <w:shd w:val="clear" w:color="auto" w:fill="auto"/>
            <w:vAlign w:val="center"/>
          </w:tcPr>
          <w:p w:rsidR="00D86B40" w:rsidRPr="00674635" w:rsidRDefault="00D86B40" w:rsidP="00610CB0">
            <w:pPr>
              <w:spacing w:after="120"/>
              <w:jc w:val="center"/>
              <w:rPr>
                <w:sz w:val="20"/>
                <w:szCs w:val="20"/>
              </w:rPr>
            </w:pPr>
            <w:r w:rsidRPr="00674635">
              <w:rPr>
                <w:sz w:val="20"/>
                <w:szCs w:val="20"/>
              </w:rPr>
              <w:t>$114,987,231</w:t>
            </w:r>
          </w:p>
        </w:tc>
        <w:tc>
          <w:tcPr>
            <w:tcW w:w="1040" w:type="dxa"/>
            <w:shd w:val="clear" w:color="auto" w:fill="auto"/>
            <w:vAlign w:val="center"/>
          </w:tcPr>
          <w:p w:rsidR="00D86B40" w:rsidRPr="00674635" w:rsidRDefault="00D86B40" w:rsidP="00610CB0">
            <w:pPr>
              <w:spacing w:after="120"/>
              <w:jc w:val="center"/>
              <w:rPr>
                <w:sz w:val="20"/>
                <w:szCs w:val="20"/>
              </w:rPr>
            </w:pPr>
            <w:r w:rsidRPr="00674635">
              <w:rPr>
                <w:sz w:val="20"/>
                <w:szCs w:val="20"/>
              </w:rPr>
              <w:t>52.50%</w:t>
            </w:r>
          </w:p>
        </w:tc>
        <w:tc>
          <w:tcPr>
            <w:tcW w:w="1509" w:type="dxa"/>
            <w:shd w:val="clear" w:color="auto" w:fill="auto"/>
            <w:vAlign w:val="center"/>
          </w:tcPr>
          <w:p w:rsidR="00D86B40" w:rsidRPr="00674635" w:rsidRDefault="00D86B40" w:rsidP="00610CB0">
            <w:pPr>
              <w:spacing w:after="120"/>
              <w:jc w:val="center"/>
              <w:rPr>
                <w:sz w:val="20"/>
                <w:szCs w:val="20"/>
              </w:rPr>
            </w:pPr>
            <w:r w:rsidRPr="00674635">
              <w:rPr>
                <w:sz w:val="20"/>
                <w:szCs w:val="20"/>
              </w:rPr>
              <w:t>$138,402,277</w:t>
            </w:r>
          </w:p>
        </w:tc>
        <w:tc>
          <w:tcPr>
            <w:tcW w:w="1040" w:type="dxa"/>
            <w:shd w:val="clear" w:color="auto" w:fill="auto"/>
            <w:vAlign w:val="center"/>
          </w:tcPr>
          <w:p w:rsidR="00D86B40" w:rsidRPr="00674635" w:rsidRDefault="00D86B40" w:rsidP="00610CB0">
            <w:pPr>
              <w:spacing w:after="120"/>
              <w:jc w:val="center"/>
              <w:rPr>
                <w:sz w:val="20"/>
                <w:szCs w:val="20"/>
              </w:rPr>
            </w:pPr>
            <w:r w:rsidRPr="00674635">
              <w:rPr>
                <w:sz w:val="20"/>
                <w:szCs w:val="20"/>
              </w:rPr>
              <w:t>49.98%</w:t>
            </w:r>
          </w:p>
        </w:tc>
      </w:tr>
      <w:tr w:rsidR="00D86B40" w:rsidRPr="00674635" w:rsidTr="00610CB0">
        <w:tc>
          <w:tcPr>
            <w:tcW w:w="2410" w:type="dxa"/>
            <w:shd w:val="clear" w:color="auto" w:fill="auto"/>
            <w:vAlign w:val="center"/>
          </w:tcPr>
          <w:p w:rsidR="00D86B40" w:rsidRPr="00674635" w:rsidRDefault="00D86B40" w:rsidP="00610CB0">
            <w:pPr>
              <w:spacing w:after="120"/>
              <w:jc w:val="left"/>
              <w:rPr>
                <w:b/>
                <w:sz w:val="20"/>
                <w:szCs w:val="20"/>
              </w:rPr>
            </w:pPr>
            <w:r w:rsidRPr="00674635">
              <w:rPr>
                <w:b/>
                <w:sz w:val="20"/>
                <w:szCs w:val="20"/>
              </w:rPr>
              <w:t>Total</w:t>
            </w:r>
          </w:p>
        </w:tc>
        <w:tc>
          <w:tcPr>
            <w:tcW w:w="1509" w:type="dxa"/>
            <w:shd w:val="clear" w:color="auto" w:fill="auto"/>
            <w:vAlign w:val="center"/>
          </w:tcPr>
          <w:p w:rsidR="00D86B40" w:rsidRPr="00674635" w:rsidRDefault="00D86B40" w:rsidP="00610CB0">
            <w:pPr>
              <w:spacing w:after="120"/>
              <w:jc w:val="center"/>
              <w:rPr>
                <w:b/>
                <w:sz w:val="20"/>
                <w:szCs w:val="20"/>
              </w:rPr>
            </w:pPr>
            <w:r w:rsidRPr="00674635">
              <w:rPr>
                <w:b/>
                <w:sz w:val="20"/>
                <w:szCs w:val="20"/>
              </w:rPr>
              <w:t>$219,096,679</w:t>
            </w:r>
          </w:p>
        </w:tc>
        <w:tc>
          <w:tcPr>
            <w:tcW w:w="1040" w:type="dxa"/>
            <w:shd w:val="clear" w:color="auto" w:fill="auto"/>
            <w:vAlign w:val="center"/>
          </w:tcPr>
          <w:p w:rsidR="00D86B40" w:rsidRPr="00674635" w:rsidRDefault="00D86B40" w:rsidP="00610CB0">
            <w:pPr>
              <w:spacing w:after="120"/>
              <w:jc w:val="center"/>
              <w:rPr>
                <w:b/>
                <w:sz w:val="20"/>
                <w:szCs w:val="20"/>
              </w:rPr>
            </w:pPr>
            <w:r w:rsidRPr="00674635">
              <w:rPr>
                <w:b/>
                <w:sz w:val="20"/>
                <w:szCs w:val="20"/>
              </w:rPr>
              <w:t>100.00%</w:t>
            </w:r>
          </w:p>
        </w:tc>
        <w:tc>
          <w:tcPr>
            <w:tcW w:w="1509" w:type="dxa"/>
            <w:shd w:val="clear" w:color="auto" w:fill="auto"/>
            <w:vAlign w:val="center"/>
          </w:tcPr>
          <w:p w:rsidR="00D86B40" w:rsidRPr="00674635" w:rsidRDefault="00D86B40" w:rsidP="00610CB0">
            <w:pPr>
              <w:spacing w:after="120"/>
              <w:jc w:val="center"/>
              <w:rPr>
                <w:b/>
                <w:sz w:val="20"/>
                <w:szCs w:val="20"/>
              </w:rPr>
            </w:pPr>
            <w:r w:rsidRPr="00674635">
              <w:rPr>
                <w:b/>
                <w:sz w:val="20"/>
                <w:szCs w:val="20"/>
              </w:rPr>
              <w:t>$276,889,617</w:t>
            </w:r>
          </w:p>
        </w:tc>
        <w:tc>
          <w:tcPr>
            <w:tcW w:w="1040" w:type="dxa"/>
            <w:shd w:val="clear" w:color="auto" w:fill="auto"/>
            <w:vAlign w:val="center"/>
          </w:tcPr>
          <w:p w:rsidR="00D86B40" w:rsidRPr="00674635" w:rsidRDefault="00D86B40" w:rsidP="00610CB0">
            <w:pPr>
              <w:spacing w:after="120"/>
              <w:jc w:val="center"/>
              <w:rPr>
                <w:b/>
                <w:sz w:val="20"/>
                <w:szCs w:val="20"/>
              </w:rPr>
            </w:pPr>
            <w:r w:rsidRPr="00674635">
              <w:rPr>
                <w:b/>
                <w:sz w:val="20"/>
                <w:szCs w:val="20"/>
              </w:rPr>
              <w:t>100.00%</w:t>
            </w:r>
          </w:p>
        </w:tc>
      </w:tr>
    </w:tbl>
    <w:p w:rsidR="005617CD" w:rsidRPr="00674635" w:rsidRDefault="00461A9D" w:rsidP="005617CD">
      <w:pPr>
        <w:rPr>
          <w:color w:val="000000"/>
        </w:rPr>
      </w:pPr>
      <w:r>
        <w:rPr>
          <w:rFonts w:cs="Arial"/>
          <w:sz w:val="16"/>
          <w:szCs w:val="16"/>
          <w:lang w:val="en-US"/>
        </w:rPr>
        <w:t>Source:</w:t>
      </w:r>
      <w:r w:rsidR="00D86B40" w:rsidRPr="00674635">
        <w:rPr>
          <w:rFonts w:cs="Arial"/>
          <w:sz w:val="16"/>
          <w:szCs w:val="16"/>
          <w:lang w:val="en-US"/>
        </w:rPr>
        <w:t xml:space="preserve"> Town of Cambridge, </w:t>
      </w:r>
      <w:r w:rsidR="00D86B40" w:rsidRPr="00461A9D">
        <w:rPr>
          <w:rFonts w:cs="Arial"/>
          <w:i/>
          <w:sz w:val="16"/>
          <w:szCs w:val="16"/>
          <w:lang w:val="en-US"/>
        </w:rPr>
        <w:t>Annual Budget 2011/2012</w:t>
      </w:r>
      <w:r w:rsidR="00D86B40" w:rsidRPr="00674635">
        <w:rPr>
          <w:rFonts w:cs="Arial"/>
          <w:sz w:val="16"/>
          <w:szCs w:val="16"/>
          <w:lang w:val="en-US"/>
        </w:rPr>
        <w:t>, pg</w:t>
      </w:r>
      <w:r>
        <w:rPr>
          <w:rFonts w:cs="Arial"/>
          <w:sz w:val="16"/>
          <w:szCs w:val="16"/>
          <w:lang w:val="en-US"/>
        </w:rPr>
        <w:t>.</w:t>
      </w:r>
      <w:r w:rsidR="00D86B40" w:rsidRPr="00674635">
        <w:rPr>
          <w:rFonts w:cs="Arial"/>
          <w:sz w:val="16"/>
          <w:szCs w:val="16"/>
          <w:lang w:val="en-US"/>
        </w:rPr>
        <w:t xml:space="preserve"> 2.15-2.16.</w:t>
      </w:r>
    </w:p>
    <w:p w:rsidR="00D86B40" w:rsidRPr="00674635" w:rsidRDefault="00D86B40" w:rsidP="005617CD">
      <w:pPr>
        <w:rPr>
          <w:color w:val="000000"/>
        </w:rPr>
      </w:pPr>
    </w:p>
    <w:p w:rsidR="00D86B40" w:rsidRPr="00674635" w:rsidRDefault="00D86B40" w:rsidP="005617CD">
      <w:pPr>
        <w:rPr>
          <w:color w:val="000000"/>
        </w:rPr>
      </w:pPr>
    </w:p>
    <w:p w:rsidR="005617CD" w:rsidRPr="00674635" w:rsidRDefault="005617CD" w:rsidP="005617CD">
      <w:pPr>
        <w:rPr>
          <w:color w:val="000000"/>
        </w:rPr>
      </w:pPr>
      <w:r w:rsidRPr="00674635">
        <w:rPr>
          <w:color w:val="000000"/>
        </w:rPr>
        <w:t>Therefore, the Endowment Lands Area is required to raise 52.5</w:t>
      </w:r>
      <w:r w:rsidR="00320EEB">
        <w:rPr>
          <w:color w:val="000000"/>
        </w:rPr>
        <w:t xml:space="preserve"> per cent</w:t>
      </w:r>
      <w:r w:rsidRPr="00674635">
        <w:rPr>
          <w:color w:val="000000"/>
        </w:rPr>
        <w:t xml:space="preserve"> of the rates in the district. The amount of rate revenue required from </w:t>
      </w:r>
      <w:proofErr w:type="gramStart"/>
      <w:r w:rsidRPr="00674635">
        <w:rPr>
          <w:color w:val="000000"/>
        </w:rPr>
        <w:t>Endowment Lands</w:t>
      </w:r>
      <w:proofErr w:type="gramEnd"/>
      <w:r w:rsidRPr="00674635">
        <w:rPr>
          <w:color w:val="000000"/>
        </w:rPr>
        <w:t xml:space="preserve"> </w:t>
      </w:r>
      <w:r w:rsidRPr="00674635">
        <w:rPr>
          <w:color w:val="000000"/>
        </w:rPr>
        <w:lastRenderedPageBreak/>
        <w:t>propert</w:t>
      </w:r>
      <w:r w:rsidR="00AA733B">
        <w:rPr>
          <w:color w:val="000000"/>
        </w:rPr>
        <w:t>ies</w:t>
      </w:r>
      <w:r w:rsidRPr="00674635">
        <w:rPr>
          <w:color w:val="000000"/>
        </w:rPr>
        <w:t xml:space="preserve"> is distributed in proportion to the </w:t>
      </w:r>
      <w:r w:rsidR="001055C5">
        <w:rPr>
          <w:color w:val="000000"/>
        </w:rPr>
        <w:t>UV</w:t>
      </w:r>
      <w:r w:rsidRPr="00674635">
        <w:rPr>
          <w:color w:val="000000"/>
        </w:rPr>
        <w:t xml:space="preserve"> of each property.</w:t>
      </w:r>
      <w:r w:rsidRPr="00674635">
        <w:rPr>
          <w:rStyle w:val="FootnoteReference"/>
          <w:color w:val="000000"/>
        </w:rPr>
        <w:footnoteReference w:id="98"/>
      </w:r>
      <w:r w:rsidRPr="00674635">
        <w:rPr>
          <w:color w:val="000000"/>
        </w:rPr>
        <w:t xml:space="preserve"> In the 2011/2012 </w:t>
      </w:r>
      <w:r w:rsidR="00320EEB">
        <w:rPr>
          <w:color w:val="000000"/>
        </w:rPr>
        <w:t>f</w:t>
      </w:r>
      <w:r w:rsidRPr="00674635">
        <w:rPr>
          <w:color w:val="000000"/>
        </w:rPr>
        <w:t xml:space="preserve">inancial </w:t>
      </w:r>
      <w:r w:rsidR="00320EEB">
        <w:rPr>
          <w:color w:val="000000"/>
        </w:rPr>
        <w:t>y</w:t>
      </w:r>
      <w:r w:rsidRPr="00674635">
        <w:rPr>
          <w:color w:val="000000"/>
        </w:rPr>
        <w:t>ear</w:t>
      </w:r>
      <w:r w:rsidR="001055C5">
        <w:rPr>
          <w:color w:val="000000"/>
        </w:rPr>
        <w:t>,</w:t>
      </w:r>
      <w:r w:rsidRPr="00674635">
        <w:rPr>
          <w:color w:val="000000"/>
        </w:rPr>
        <w:t xml:space="preserve"> the Town adopted a rate of 6.4552 cents </w:t>
      </w:r>
      <w:r w:rsidR="001055C5" w:rsidRPr="00674635">
        <w:rPr>
          <w:color w:val="000000"/>
        </w:rPr>
        <w:t xml:space="preserve">in the dollar </w:t>
      </w:r>
      <w:r w:rsidRPr="00674635">
        <w:rPr>
          <w:color w:val="000000"/>
        </w:rPr>
        <w:t>for all GRV land and 0.1785 cents for land included in the Endowment Lands.</w:t>
      </w:r>
    </w:p>
    <w:p w:rsidR="005617CD" w:rsidRPr="00674635" w:rsidRDefault="005617CD" w:rsidP="005617CD">
      <w:pPr>
        <w:rPr>
          <w:color w:val="000000"/>
        </w:rPr>
      </w:pPr>
    </w:p>
    <w:p w:rsidR="005617CD" w:rsidRPr="00674635" w:rsidRDefault="005617CD" w:rsidP="005617CD">
      <w:pPr>
        <w:rPr>
          <w:color w:val="000000"/>
        </w:rPr>
      </w:pPr>
      <w:r w:rsidRPr="00674635">
        <w:rPr>
          <w:color w:val="000000"/>
        </w:rPr>
        <w:t xml:space="preserve">In his report for the Panel, Ron Back commented that </w:t>
      </w:r>
      <w:r w:rsidR="00955D64">
        <w:rPr>
          <w:color w:val="000000"/>
        </w:rPr>
        <w:t>‘</w:t>
      </w:r>
      <w:r w:rsidR="00320EEB">
        <w:rPr>
          <w:color w:val="000000"/>
        </w:rPr>
        <w:t>u</w:t>
      </w:r>
      <w:r w:rsidRPr="00674635">
        <w:rPr>
          <w:color w:val="000000"/>
        </w:rPr>
        <w:t xml:space="preserve">nder a </w:t>
      </w:r>
      <w:r w:rsidRPr="001055C5">
        <w:rPr>
          <w:color w:val="000000"/>
        </w:rPr>
        <w:t>GRV</w:t>
      </w:r>
      <w:r w:rsidRPr="00674635">
        <w:rPr>
          <w:color w:val="000000"/>
        </w:rPr>
        <w:t xml:space="preserve"> method the more a property is developed the higher the value and subsequently the higher the local government rates. By imposing rates on a UV basis in the Endowment Lands</w:t>
      </w:r>
      <w:r w:rsidR="00955D64">
        <w:rPr>
          <w:color w:val="000000"/>
        </w:rPr>
        <w:t>’</w:t>
      </w:r>
      <w:r w:rsidRPr="00674635">
        <w:rPr>
          <w:color w:val="000000"/>
        </w:rPr>
        <w:t xml:space="preserve"> area the rate burden is shifted from the higher GRV properties (City Beach and </w:t>
      </w:r>
      <w:r w:rsidR="001055C5">
        <w:rPr>
          <w:color w:val="000000"/>
        </w:rPr>
        <w:t>c</w:t>
      </w:r>
      <w:r w:rsidRPr="00674635">
        <w:rPr>
          <w:color w:val="000000"/>
        </w:rPr>
        <w:t>ommercial properties) to lower value properties in the older suburbs.</w:t>
      </w:r>
      <w:r w:rsidR="00955D64">
        <w:rPr>
          <w:color w:val="000000"/>
        </w:rPr>
        <w:t>’</w:t>
      </w:r>
      <w:r w:rsidRPr="00674635">
        <w:rPr>
          <w:color w:val="000000"/>
        </w:rPr>
        <w:t xml:space="preserve"> </w:t>
      </w:r>
      <w:r w:rsidRPr="00674635">
        <w:rPr>
          <w:rStyle w:val="FootnoteReference"/>
          <w:color w:val="000000"/>
        </w:rPr>
        <w:footnoteReference w:id="99"/>
      </w:r>
      <w:r w:rsidRPr="00674635">
        <w:rPr>
          <w:color w:val="000000"/>
        </w:rPr>
        <w:t xml:space="preserve">  </w:t>
      </w:r>
    </w:p>
    <w:p w:rsidR="005617CD" w:rsidRPr="00674635" w:rsidRDefault="005617CD" w:rsidP="005617CD">
      <w:pPr>
        <w:rPr>
          <w:color w:val="000000"/>
        </w:rPr>
      </w:pPr>
    </w:p>
    <w:p w:rsidR="005617CD" w:rsidRPr="00674635" w:rsidRDefault="005617CD" w:rsidP="005617CD">
      <w:pPr>
        <w:rPr>
          <w:color w:val="000000"/>
          <w:u w:val="single"/>
        </w:rPr>
      </w:pPr>
      <w:r w:rsidRPr="00674635">
        <w:rPr>
          <w:color w:val="000000"/>
        </w:rPr>
        <w:t>Additionally</w:t>
      </w:r>
      <w:r w:rsidR="001055C5">
        <w:rPr>
          <w:color w:val="000000"/>
        </w:rPr>
        <w:t>,</w:t>
      </w:r>
      <w:r w:rsidRPr="00674635">
        <w:rPr>
          <w:color w:val="000000"/>
        </w:rPr>
        <w:t xml:space="preserve"> due to the historical arrangements for these lands, it is likely that an order under the current provisions of the </w:t>
      </w:r>
      <w:r w:rsidRPr="00E36E5B">
        <w:rPr>
          <w:i/>
          <w:color w:val="000000"/>
        </w:rPr>
        <w:t>Local Government Act 1995</w:t>
      </w:r>
      <w:r w:rsidRPr="00674635">
        <w:rPr>
          <w:color w:val="000000"/>
        </w:rPr>
        <w:t xml:space="preserve"> to transfer only a portion of the lands would not be valid</w:t>
      </w:r>
      <w:r w:rsidR="001055C5">
        <w:rPr>
          <w:color w:val="000000"/>
        </w:rPr>
        <w:t>.</w:t>
      </w:r>
      <w:r w:rsidRPr="00674635">
        <w:rPr>
          <w:color w:val="000000"/>
        </w:rPr>
        <w:t xml:space="preserve"> </w:t>
      </w:r>
      <w:r w:rsidR="001055C5">
        <w:rPr>
          <w:color w:val="000000"/>
        </w:rPr>
        <w:t>Additionally,</w:t>
      </w:r>
      <w:r w:rsidRPr="00674635">
        <w:rPr>
          <w:color w:val="000000"/>
        </w:rPr>
        <w:t xml:space="preserve"> any boundary amendment which sought to transfer only part of the Endowment Lands would not be possible.  The Panel anticipates that the transfer</w:t>
      </w:r>
      <w:r w:rsidR="001055C5">
        <w:rPr>
          <w:color w:val="000000"/>
        </w:rPr>
        <w:t>ring all</w:t>
      </w:r>
      <w:r w:rsidRPr="00674635">
        <w:rPr>
          <w:color w:val="000000"/>
        </w:rPr>
        <w:t xml:space="preserve"> of the Endowment Lands wholly to create a new local government will require specific legislation.  </w:t>
      </w:r>
    </w:p>
    <w:p w:rsidR="005617CD" w:rsidRPr="00674635" w:rsidRDefault="005617CD" w:rsidP="005617CD">
      <w:pPr>
        <w:rPr>
          <w:color w:val="000000"/>
          <w:u w:val="single"/>
        </w:rPr>
      </w:pPr>
    </w:p>
    <w:p w:rsidR="005617CD" w:rsidRPr="00721DA0" w:rsidRDefault="005617CD" w:rsidP="005617CD">
      <w:pPr>
        <w:rPr>
          <w:color w:val="000000"/>
        </w:rPr>
      </w:pPr>
      <w:r w:rsidRPr="00721DA0">
        <w:rPr>
          <w:color w:val="000000"/>
        </w:rPr>
        <w:t>State Agreement Acts</w:t>
      </w:r>
    </w:p>
    <w:p w:rsidR="00721DA0" w:rsidRDefault="00721DA0" w:rsidP="005617CD">
      <w:pPr>
        <w:rPr>
          <w:color w:val="000000"/>
        </w:rPr>
      </w:pPr>
    </w:p>
    <w:p w:rsidR="005617CD" w:rsidRPr="00674635" w:rsidRDefault="005617CD" w:rsidP="005617CD">
      <w:pPr>
        <w:rPr>
          <w:i/>
          <w:color w:val="000000"/>
        </w:rPr>
      </w:pPr>
      <w:r w:rsidRPr="00B5407E">
        <w:rPr>
          <w:color w:val="000000"/>
        </w:rPr>
        <w:t>State Agreement Acts</w:t>
      </w:r>
      <w:r w:rsidRPr="00674635">
        <w:rPr>
          <w:color w:val="000000"/>
        </w:rPr>
        <w:t xml:space="preserve"> are contracts between the State Government and private industry, ratified by Parliament. The Department of State Development describes them as follows:</w:t>
      </w:r>
    </w:p>
    <w:p w:rsidR="005617CD" w:rsidRPr="00674635" w:rsidRDefault="005617CD" w:rsidP="005617CD">
      <w:pPr>
        <w:rPr>
          <w:i/>
          <w:color w:val="000000"/>
        </w:rPr>
      </w:pPr>
    </w:p>
    <w:p w:rsidR="005617CD" w:rsidRPr="00674635" w:rsidRDefault="005617CD" w:rsidP="00E36E5B">
      <w:pPr>
        <w:ind w:left="720"/>
        <w:rPr>
          <w:color w:val="000000"/>
        </w:rPr>
      </w:pPr>
      <w:r w:rsidRPr="00674635">
        <w:rPr>
          <w:i/>
          <w:color w:val="000000"/>
        </w:rPr>
        <w:t xml:space="preserve">They specify the rights, obligations, terms and conditions for development of the project and establish a framework for ongoing relations and cooperation between the State and the project proponent. For more than fifty years, State Agreements have been used by successive Western Australian governments to foster major developments, including mineral, petroleum, </w:t>
      </w:r>
      <w:proofErr w:type="gramStart"/>
      <w:r w:rsidRPr="00674635">
        <w:rPr>
          <w:i/>
          <w:color w:val="000000"/>
        </w:rPr>
        <w:t>wood</w:t>
      </w:r>
      <w:proofErr w:type="gramEnd"/>
      <w:r w:rsidRPr="00674635">
        <w:rPr>
          <w:i/>
          <w:color w:val="000000"/>
        </w:rPr>
        <w:t xml:space="preserve"> processing and related downstream processing projects, together with associated infrastructure investments. Such projects require long term certainty, extensive or complex land tenure and are often located in relatively remote areas of the State requiring significant infrastructure development.</w:t>
      </w:r>
      <w:r w:rsidRPr="00674635">
        <w:rPr>
          <w:rStyle w:val="FootnoteReference"/>
          <w:i/>
          <w:color w:val="000000"/>
        </w:rPr>
        <w:footnoteReference w:id="100"/>
      </w:r>
    </w:p>
    <w:p w:rsidR="005617CD" w:rsidRPr="00674635" w:rsidRDefault="005617CD" w:rsidP="005617CD">
      <w:pPr>
        <w:rPr>
          <w:color w:val="000000"/>
        </w:rPr>
      </w:pPr>
    </w:p>
    <w:p w:rsidR="005617CD" w:rsidRPr="00674635" w:rsidRDefault="005617CD" w:rsidP="005617CD">
      <w:pPr>
        <w:rPr>
          <w:color w:val="000000"/>
        </w:rPr>
      </w:pPr>
      <w:r w:rsidRPr="00674635">
        <w:rPr>
          <w:color w:val="000000"/>
        </w:rPr>
        <w:t>Historically</w:t>
      </w:r>
      <w:r w:rsidR="001055C5">
        <w:rPr>
          <w:color w:val="000000"/>
        </w:rPr>
        <w:t>,</w:t>
      </w:r>
      <w:r w:rsidRPr="00674635">
        <w:rPr>
          <w:color w:val="000000"/>
        </w:rPr>
        <w:t xml:space="preserve"> State Agreement Acts have been designed to secure investment in the State</w:t>
      </w:r>
      <w:r w:rsidR="001055C5">
        <w:rPr>
          <w:color w:val="000000"/>
        </w:rPr>
        <w:t>.</w:t>
      </w:r>
      <w:r w:rsidRPr="00674635">
        <w:rPr>
          <w:color w:val="000000"/>
        </w:rPr>
        <w:t xml:space="preserve"> </w:t>
      </w:r>
      <w:r w:rsidR="001055C5">
        <w:rPr>
          <w:color w:val="000000"/>
        </w:rPr>
        <w:t>A</w:t>
      </w:r>
      <w:r w:rsidRPr="00674635">
        <w:rPr>
          <w:color w:val="000000"/>
        </w:rPr>
        <w:t>s such</w:t>
      </w:r>
      <w:r w:rsidR="001055C5">
        <w:rPr>
          <w:color w:val="000000"/>
        </w:rPr>
        <w:t>, they</w:t>
      </w:r>
      <w:r w:rsidRPr="00674635">
        <w:rPr>
          <w:color w:val="000000"/>
        </w:rPr>
        <w:t xml:space="preserve"> include provisions which make investment more attractive including limiting the rating ability of local governments. Local government</w:t>
      </w:r>
      <w:r w:rsidR="001055C5">
        <w:rPr>
          <w:color w:val="000000"/>
        </w:rPr>
        <w:t>s</w:t>
      </w:r>
      <w:r w:rsidRPr="00674635">
        <w:rPr>
          <w:color w:val="000000"/>
        </w:rPr>
        <w:t xml:space="preserve"> ha</w:t>
      </w:r>
      <w:r w:rsidR="001055C5">
        <w:rPr>
          <w:color w:val="000000"/>
        </w:rPr>
        <w:t>ve</w:t>
      </w:r>
      <w:r w:rsidRPr="00674635">
        <w:rPr>
          <w:color w:val="000000"/>
        </w:rPr>
        <w:t xml:space="preserve"> argued that this has created considerable inequity in the rating systems </w:t>
      </w:r>
      <w:r w:rsidR="001055C5">
        <w:rPr>
          <w:color w:val="000000"/>
        </w:rPr>
        <w:t>they are</w:t>
      </w:r>
      <w:r w:rsidRPr="00674635">
        <w:rPr>
          <w:color w:val="000000"/>
        </w:rPr>
        <w:t xml:space="preserve"> able to use.  </w:t>
      </w:r>
    </w:p>
    <w:p w:rsidR="005617CD" w:rsidRPr="00674635" w:rsidRDefault="005617CD" w:rsidP="005617CD">
      <w:pPr>
        <w:rPr>
          <w:color w:val="000000"/>
        </w:rPr>
      </w:pPr>
    </w:p>
    <w:p w:rsidR="005617CD" w:rsidRPr="00674635" w:rsidRDefault="005617CD" w:rsidP="005617CD">
      <w:pPr>
        <w:rPr>
          <w:i/>
          <w:color w:val="000000"/>
        </w:rPr>
      </w:pPr>
      <w:r w:rsidRPr="00674635">
        <w:rPr>
          <w:color w:val="000000"/>
        </w:rPr>
        <w:t xml:space="preserve">In 2004, the Standing Committee on Public Administration and Finance reported on the impact of State Agreement Acts on local government rating and found the following </w:t>
      </w:r>
      <w:proofErr w:type="gramStart"/>
      <w:r w:rsidRPr="00674635">
        <w:rPr>
          <w:color w:val="000000"/>
        </w:rPr>
        <w:t>examples.</w:t>
      </w:r>
      <w:r w:rsidR="001055C5">
        <w:rPr>
          <w:color w:val="000000"/>
        </w:rPr>
        <w:t>:</w:t>
      </w:r>
      <w:proofErr w:type="gramEnd"/>
      <w:r w:rsidRPr="00674635">
        <w:rPr>
          <w:rStyle w:val="FootnoteReference"/>
          <w:color w:val="000000"/>
        </w:rPr>
        <w:footnoteReference w:id="101"/>
      </w:r>
    </w:p>
    <w:p w:rsidR="005617CD" w:rsidRPr="00674635" w:rsidRDefault="005617CD" w:rsidP="005617CD">
      <w:pPr>
        <w:rPr>
          <w:i/>
          <w:color w:val="000000"/>
        </w:rPr>
      </w:pPr>
    </w:p>
    <w:p w:rsidR="005617CD" w:rsidRPr="00674635" w:rsidRDefault="005617CD" w:rsidP="00EE3755">
      <w:pPr>
        <w:ind w:left="720"/>
        <w:rPr>
          <w:i/>
          <w:color w:val="000000"/>
        </w:rPr>
      </w:pPr>
      <w:r w:rsidRPr="00674635">
        <w:rPr>
          <w:i/>
          <w:color w:val="000000"/>
        </w:rPr>
        <w:t>2.22</w:t>
      </w:r>
      <w:r w:rsidRPr="00674635">
        <w:rPr>
          <w:i/>
          <w:color w:val="000000"/>
        </w:rPr>
        <w:tab/>
        <w:t>Rates received by each local government authority in the Pilbara region from resource company property and mining lease areas subject to State Agreement Acts rating restrictions in 2002-03, in round terms, were:</w:t>
      </w:r>
    </w:p>
    <w:p w:rsidR="005617CD" w:rsidRPr="00674635" w:rsidRDefault="005617CD" w:rsidP="00EE3755">
      <w:pPr>
        <w:ind w:left="720"/>
        <w:rPr>
          <w:i/>
          <w:color w:val="000000"/>
        </w:rPr>
      </w:pPr>
    </w:p>
    <w:p w:rsidR="005617CD" w:rsidRPr="00674635" w:rsidRDefault="005617CD" w:rsidP="00EE3755">
      <w:pPr>
        <w:numPr>
          <w:ilvl w:val="0"/>
          <w:numId w:val="104"/>
        </w:numPr>
        <w:rPr>
          <w:i/>
          <w:color w:val="000000"/>
        </w:rPr>
      </w:pPr>
      <w:r w:rsidRPr="00674635">
        <w:rPr>
          <w:i/>
          <w:color w:val="000000"/>
        </w:rPr>
        <w:t>Shire of Ashburton: $220,000 (7 per</w:t>
      </w:r>
      <w:r w:rsidR="001055C5">
        <w:rPr>
          <w:i/>
          <w:color w:val="000000"/>
        </w:rPr>
        <w:t xml:space="preserve"> </w:t>
      </w:r>
      <w:r w:rsidRPr="00674635">
        <w:rPr>
          <w:i/>
          <w:color w:val="000000"/>
        </w:rPr>
        <w:t>cent of total rate revenue)</w:t>
      </w:r>
    </w:p>
    <w:p w:rsidR="005617CD" w:rsidRPr="00674635" w:rsidRDefault="005617CD" w:rsidP="00EE3755">
      <w:pPr>
        <w:numPr>
          <w:ilvl w:val="0"/>
          <w:numId w:val="104"/>
        </w:numPr>
        <w:rPr>
          <w:i/>
          <w:color w:val="000000"/>
        </w:rPr>
      </w:pPr>
      <w:r w:rsidRPr="00674635">
        <w:rPr>
          <w:i/>
          <w:color w:val="000000"/>
        </w:rPr>
        <w:lastRenderedPageBreak/>
        <w:t>Shire of East Pilbara: $290,000 (9 per</w:t>
      </w:r>
      <w:r w:rsidR="001055C5">
        <w:rPr>
          <w:i/>
          <w:color w:val="000000"/>
        </w:rPr>
        <w:t xml:space="preserve"> </w:t>
      </w:r>
      <w:r w:rsidRPr="00674635">
        <w:rPr>
          <w:i/>
          <w:color w:val="000000"/>
        </w:rPr>
        <w:t>cent of total rate revenue)</w:t>
      </w:r>
    </w:p>
    <w:p w:rsidR="005617CD" w:rsidRPr="00674635" w:rsidRDefault="005617CD" w:rsidP="00EE3755">
      <w:pPr>
        <w:numPr>
          <w:ilvl w:val="0"/>
          <w:numId w:val="104"/>
        </w:numPr>
        <w:rPr>
          <w:i/>
          <w:color w:val="000000"/>
        </w:rPr>
      </w:pPr>
      <w:r w:rsidRPr="00674635">
        <w:rPr>
          <w:i/>
          <w:color w:val="000000"/>
        </w:rPr>
        <w:t>Town of Port Hedland: $30,000 (&lt;1 per</w:t>
      </w:r>
      <w:r w:rsidR="001055C5">
        <w:rPr>
          <w:i/>
          <w:color w:val="000000"/>
        </w:rPr>
        <w:t xml:space="preserve"> </w:t>
      </w:r>
      <w:r w:rsidRPr="00674635">
        <w:rPr>
          <w:i/>
          <w:color w:val="000000"/>
        </w:rPr>
        <w:t>cent of total rate revenue)</w:t>
      </w:r>
    </w:p>
    <w:p w:rsidR="005617CD" w:rsidRPr="00674635" w:rsidRDefault="005617CD" w:rsidP="00EE3755">
      <w:pPr>
        <w:numPr>
          <w:ilvl w:val="0"/>
          <w:numId w:val="104"/>
        </w:numPr>
        <w:rPr>
          <w:i/>
          <w:color w:val="000000"/>
        </w:rPr>
      </w:pPr>
      <w:r w:rsidRPr="00674635">
        <w:rPr>
          <w:i/>
          <w:color w:val="000000"/>
        </w:rPr>
        <w:t>Shire of Roebourne: $90,000 (1.5 per</w:t>
      </w:r>
      <w:r w:rsidR="001055C5">
        <w:rPr>
          <w:i/>
          <w:color w:val="000000"/>
        </w:rPr>
        <w:t xml:space="preserve"> </w:t>
      </w:r>
      <w:r w:rsidRPr="00674635">
        <w:rPr>
          <w:i/>
          <w:color w:val="000000"/>
        </w:rPr>
        <w:t>cent of total rate revenue).</w:t>
      </w:r>
    </w:p>
    <w:p w:rsidR="005617CD" w:rsidRPr="00674635" w:rsidRDefault="005617CD" w:rsidP="00EE3755">
      <w:pPr>
        <w:ind w:left="720"/>
        <w:rPr>
          <w:i/>
          <w:color w:val="000000"/>
        </w:rPr>
      </w:pPr>
    </w:p>
    <w:p w:rsidR="005617CD" w:rsidRPr="00674635" w:rsidRDefault="005617CD" w:rsidP="00EE3755">
      <w:pPr>
        <w:ind w:left="720"/>
        <w:rPr>
          <w:color w:val="000000"/>
        </w:rPr>
      </w:pPr>
      <w:r w:rsidRPr="00674635">
        <w:rPr>
          <w:i/>
          <w:color w:val="000000"/>
        </w:rPr>
        <w:t>2.23</w:t>
      </w:r>
      <w:r w:rsidRPr="00674635">
        <w:rPr>
          <w:i/>
          <w:color w:val="000000"/>
        </w:rPr>
        <w:tab/>
        <w:t>By comparison, in 2002-03 the Shire of Roebourne received $334,643 from the Karratha City Shopping Centr</w:t>
      </w:r>
      <w:r w:rsidRPr="00674635">
        <w:rPr>
          <w:color w:val="000000"/>
        </w:rPr>
        <w:t>e.</w:t>
      </w:r>
    </w:p>
    <w:p w:rsidR="005617CD" w:rsidRPr="00674635" w:rsidRDefault="005617CD" w:rsidP="005617CD">
      <w:pPr>
        <w:rPr>
          <w:color w:val="000000"/>
        </w:rPr>
      </w:pPr>
    </w:p>
    <w:p w:rsidR="005617CD" w:rsidRPr="00674635" w:rsidRDefault="005617CD" w:rsidP="005617CD">
      <w:pPr>
        <w:rPr>
          <w:i/>
          <w:color w:val="000000"/>
        </w:rPr>
      </w:pPr>
      <w:r w:rsidRPr="00674635">
        <w:rPr>
          <w:color w:val="000000"/>
        </w:rPr>
        <w:t>The Standing Committee made the following relevant recommendations</w:t>
      </w:r>
      <w:r w:rsidR="001055C5">
        <w:rPr>
          <w:color w:val="000000"/>
        </w:rPr>
        <w:t>:</w:t>
      </w:r>
      <w:r w:rsidRPr="00674635">
        <w:rPr>
          <w:rStyle w:val="FootnoteReference"/>
          <w:color w:val="000000"/>
        </w:rPr>
        <w:footnoteReference w:id="102"/>
      </w:r>
    </w:p>
    <w:p w:rsidR="005617CD" w:rsidRPr="00674635" w:rsidRDefault="005617CD" w:rsidP="005617CD">
      <w:pPr>
        <w:rPr>
          <w:i/>
          <w:color w:val="000000"/>
        </w:rPr>
      </w:pPr>
    </w:p>
    <w:p w:rsidR="005617CD" w:rsidRPr="00674635" w:rsidRDefault="005617CD" w:rsidP="00EE3755">
      <w:pPr>
        <w:ind w:left="720"/>
        <w:rPr>
          <w:i/>
          <w:color w:val="000000"/>
        </w:rPr>
      </w:pPr>
      <w:r w:rsidRPr="00674635">
        <w:rPr>
          <w:i/>
          <w:color w:val="000000"/>
        </w:rPr>
        <w:t>Recommendation 1: The Committee recommends that if there are to be future State Agreement Acts that:</w:t>
      </w:r>
    </w:p>
    <w:p w:rsidR="005617CD" w:rsidRPr="00674635" w:rsidRDefault="005617CD" w:rsidP="00EE3755">
      <w:pPr>
        <w:ind w:left="720"/>
        <w:rPr>
          <w:i/>
          <w:color w:val="000000"/>
        </w:rPr>
      </w:pPr>
    </w:p>
    <w:p w:rsidR="005617CD" w:rsidRPr="00674635" w:rsidRDefault="005617CD" w:rsidP="00EE3755">
      <w:pPr>
        <w:numPr>
          <w:ilvl w:val="0"/>
          <w:numId w:val="105"/>
        </w:numPr>
        <w:rPr>
          <w:i/>
          <w:color w:val="000000"/>
        </w:rPr>
      </w:pPr>
      <w:r w:rsidRPr="00674635">
        <w:rPr>
          <w:i/>
          <w:color w:val="000000"/>
        </w:rPr>
        <w:t>they do not automatically impose rating restrictions on local government authorities</w:t>
      </w:r>
    </w:p>
    <w:p w:rsidR="005617CD" w:rsidRPr="00674635" w:rsidRDefault="005617CD" w:rsidP="00EE3755">
      <w:pPr>
        <w:numPr>
          <w:ilvl w:val="0"/>
          <w:numId w:val="105"/>
        </w:numPr>
        <w:rPr>
          <w:i/>
          <w:color w:val="000000"/>
        </w:rPr>
      </w:pPr>
      <w:r w:rsidRPr="00674635">
        <w:rPr>
          <w:i/>
          <w:color w:val="000000"/>
        </w:rPr>
        <w:t>the State will not generally seek to include such provisions in State Agreement Acts</w:t>
      </w:r>
    </w:p>
    <w:p w:rsidR="005617CD" w:rsidRPr="00674635" w:rsidRDefault="005617CD" w:rsidP="00EE3755">
      <w:pPr>
        <w:ind w:left="720"/>
        <w:rPr>
          <w:i/>
          <w:color w:val="000000"/>
        </w:rPr>
      </w:pPr>
    </w:p>
    <w:p w:rsidR="005617CD" w:rsidRPr="00674635" w:rsidRDefault="005617CD" w:rsidP="00EE3755">
      <w:pPr>
        <w:ind w:left="720"/>
        <w:rPr>
          <w:i/>
          <w:color w:val="000000"/>
        </w:rPr>
      </w:pPr>
      <w:proofErr w:type="gramStart"/>
      <w:r w:rsidRPr="00674635">
        <w:rPr>
          <w:i/>
          <w:color w:val="000000"/>
        </w:rPr>
        <w:t>consistent</w:t>
      </w:r>
      <w:proofErr w:type="gramEnd"/>
      <w:r w:rsidRPr="00674635">
        <w:rPr>
          <w:i/>
          <w:color w:val="000000"/>
        </w:rPr>
        <w:t xml:space="preserve"> with recent practic</w:t>
      </w:r>
      <w:r w:rsidRPr="00674635">
        <w:rPr>
          <w:color w:val="000000"/>
        </w:rPr>
        <w:t>e</w:t>
      </w:r>
      <w:r w:rsidRPr="00674635">
        <w:rPr>
          <w:i/>
          <w:color w:val="000000"/>
        </w:rPr>
        <w:t>.</w:t>
      </w:r>
    </w:p>
    <w:p w:rsidR="005617CD" w:rsidRPr="00674635" w:rsidRDefault="005617CD" w:rsidP="00EE3755">
      <w:pPr>
        <w:ind w:left="720"/>
        <w:rPr>
          <w:i/>
          <w:color w:val="000000"/>
        </w:rPr>
      </w:pPr>
    </w:p>
    <w:p w:rsidR="005617CD" w:rsidRPr="00674635" w:rsidRDefault="005617CD" w:rsidP="00EE3755">
      <w:pPr>
        <w:ind w:left="720"/>
        <w:rPr>
          <w:color w:val="000000"/>
        </w:rPr>
      </w:pPr>
      <w:r w:rsidRPr="00674635">
        <w:rPr>
          <w:i/>
          <w:color w:val="000000"/>
        </w:rPr>
        <w:t>Recommendation 9: The Committee recommends that, in relation to existing State Agreement Acts, the State Government should enter into negotiations with the parties to the State Agreement Acts, with a view to negotiating a restitution to negate the impact of the rating restrictions imposed on certain local government authorities under State Agreement Acts</w:t>
      </w:r>
      <w:r w:rsidRPr="00674635">
        <w:rPr>
          <w:color w:val="000000"/>
        </w:rPr>
        <w:t>.</w:t>
      </w:r>
    </w:p>
    <w:p w:rsidR="005617CD" w:rsidRPr="00E3735F" w:rsidRDefault="005617CD" w:rsidP="005617CD">
      <w:pPr>
        <w:rPr>
          <w:color w:val="000000"/>
          <w:szCs w:val="22"/>
        </w:rPr>
      </w:pPr>
    </w:p>
    <w:p w:rsidR="00894A46" w:rsidRPr="00E3735F" w:rsidRDefault="000D5FAE" w:rsidP="00EE3755">
      <w:pPr>
        <w:autoSpaceDE w:val="0"/>
        <w:autoSpaceDN w:val="0"/>
        <w:adjustRightInd w:val="0"/>
        <w:rPr>
          <w:rFonts w:cs="Arial"/>
          <w:color w:val="000000"/>
          <w:szCs w:val="22"/>
        </w:rPr>
      </w:pPr>
      <w:r w:rsidRPr="00EE3755">
        <w:rPr>
          <w:rFonts w:cs="Arial"/>
          <w:szCs w:val="22"/>
        </w:rPr>
        <w:t xml:space="preserve">In 2004, the then Department of Industry and Resources, the then Department of Local Government and Regional Development and the Western Australian Local Government Association signed the </w:t>
      </w:r>
      <w:r w:rsidRPr="00EE3755">
        <w:rPr>
          <w:rFonts w:cs="Arial"/>
          <w:i/>
          <w:iCs/>
          <w:szCs w:val="22"/>
        </w:rPr>
        <w:t>Protocol for future State Agreements and resources projects of significance to the State</w:t>
      </w:r>
      <w:r w:rsidRPr="00EE3755">
        <w:rPr>
          <w:rFonts w:cs="Arial"/>
          <w:szCs w:val="22"/>
        </w:rPr>
        <w:t>, 2004. This change in State Government policy provides for greater consultation with local government and that rating exemptions not be provided in new Agreement</w:t>
      </w:r>
      <w:r w:rsidR="00E3735F">
        <w:rPr>
          <w:rFonts w:cs="Arial"/>
          <w:szCs w:val="22"/>
        </w:rPr>
        <w:t>s</w:t>
      </w:r>
      <w:r w:rsidRPr="00EE3755">
        <w:rPr>
          <w:rFonts w:cs="Arial"/>
          <w:szCs w:val="22"/>
        </w:rPr>
        <w:t xml:space="preserve">.  </w:t>
      </w:r>
    </w:p>
    <w:p w:rsidR="00894A46" w:rsidRPr="00674635" w:rsidRDefault="00894A46" w:rsidP="005617CD">
      <w:pPr>
        <w:rPr>
          <w:color w:val="000000"/>
        </w:rPr>
      </w:pPr>
    </w:p>
    <w:p w:rsidR="005617CD" w:rsidRPr="00674635" w:rsidRDefault="005617CD" w:rsidP="005617CD">
      <w:pPr>
        <w:rPr>
          <w:color w:val="000000"/>
        </w:rPr>
      </w:pPr>
      <w:r w:rsidRPr="00674635">
        <w:rPr>
          <w:color w:val="000000"/>
        </w:rPr>
        <w:t>While used primarily in regional areas</w:t>
      </w:r>
      <w:r w:rsidR="001055C5">
        <w:rPr>
          <w:color w:val="000000"/>
        </w:rPr>
        <w:t>,</w:t>
      </w:r>
      <w:r w:rsidRPr="00674635">
        <w:rPr>
          <w:color w:val="000000"/>
        </w:rPr>
        <w:t xml:space="preserve"> there are several </w:t>
      </w:r>
      <w:r w:rsidR="001055C5">
        <w:rPr>
          <w:color w:val="000000"/>
        </w:rPr>
        <w:t>a</w:t>
      </w:r>
      <w:r w:rsidRPr="00674635">
        <w:rPr>
          <w:color w:val="000000"/>
        </w:rPr>
        <w:t xml:space="preserve">greements </w:t>
      </w:r>
      <w:r w:rsidR="001055C5">
        <w:rPr>
          <w:color w:val="000000"/>
        </w:rPr>
        <w:t>that</w:t>
      </w:r>
      <w:r w:rsidR="001055C5" w:rsidRPr="00674635">
        <w:rPr>
          <w:color w:val="000000"/>
        </w:rPr>
        <w:t xml:space="preserve"> </w:t>
      </w:r>
      <w:r w:rsidRPr="00674635">
        <w:rPr>
          <w:color w:val="000000"/>
        </w:rPr>
        <w:t xml:space="preserve">cover portions of the metropolitan area. For example, the Department of State Development manages State </w:t>
      </w:r>
      <w:r w:rsidR="006501C4">
        <w:rPr>
          <w:color w:val="000000"/>
        </w:rPr>
        <w:t>a</w:t>
      </w:r>
      <w:r w:rsidR="006501C4" w:rsidRPr="00674635">
        <w:rPr>
          <w:color w:val="000000"/>
        </w:rPr>
        <w:t xml:space="preserve">greements </w:t>
      </w:r>
      <w:r w:rsidR="001D3095">
        <w:rPr>
          <w:color w:val="000000"/>
        </w:rPr>
        <w:t>with</w:t>
      </w:r>
      <w:r w:rsidR="001D3095" w:rsidRPr="00674635">
        <w:rPr>
          <w:color w:val="000000"/>
        </w:rPr>
        <w:t xml:space="preserve"> </w:t>
      </w:r>
      <w:r w:rsidRPr="00674635">
        <w:rPr>
          <w:color w:val="000000"/>
        </w:rPr>
        <w:t>industries located in the Kwinana Industrial Area including:</w:t>
      </w:r>
    </w:p>
    <w:p w:rsidR="005617CD" w:rsidRPr="00674635" w:rsidRDefault="005617CD" w:rsidP="005617CD">
      <w:pPr>
        <w:rPr>
          <w:color w:val="000000"/>
        </w:rPr>
      </w:pPr>
    </w:p>
    <w:p w:rsidR="005617CD" w:rsidRPr="00B13C57" w:rsidRDefault="005617CD" w:rsidP="00EE3755">
      <w:pPr>
        <w:numPr>
          <w:ilvl w:val="0"/>
          <w:numId w:val="106"/>
        </w:numPr>
        <w:rPr>
          <w:i/>
          <w:color w:val="000000"/>
        </w:rPr>
      </w:pPr>
      <w:r w:rsidRPr="00EE3755">
        <w:rPr>
          <w:i/>
          <w:color w:val="000000"/>
        </w:rPr>
        <w:t>Oil Refinery (Kwinana) Agreement Act 19</w:t>
      </w:r>
      <w:r w:rsidRPr="00B13C57">
        <w:rPr>
          <w:i/>
          <w:color w:val="000000"/>
        </w:rPr>
        <w:t>52</w:t>
      </w:r>
    </w:p>
    <w:p w:rsidR="005617CD" w:rsidRPr="00EE3755" w:rsidRDefault="005617CD" w:rsidP="00EE3755">
      <w:pPr>
        <w:numPr>
          <w:ilvl w:val="0"/>
          <w:numId w:val="106"/>
        </w:numPr>
        <w:rPr>
          <w:i/>
          <w:color w:val="000000"/>
          <w:u w:val="single"/>
        </w:rPr>
      </w:pPr>
      <w:r w:rsidRPr="00EE3755">
        <w:rPr>
          <w:i/>
          <w:color w:val="000000"/>
          <w:u w:val="single"/>
        </w:rPr>
        <w:t xml:space="preserve">Alumina Refinery Agreement Act 1961 </w:t>
      </w:r>
    </w:p>
    <w:p w:rsidR="005617CD" w:rsidRPr="00EE3755" w:rsidRDefault="005617CD" w:rsidP="00EE3755">
      <w:pPr>
        <w:numPr>
          <w:ilvl w:val="0"/>
          <w:numId w:val="106"/>
        </w:numPr>
        <w:rPr>
          <w:i/>
          <w:color w:val="000000"/>
          <w:u w:val="single"/>
        </w:rPr>
      </w:pPr>
      <w:r w:rsidRPr="00EE3755">
        <w:rPr>
          <w:i/>
          <w:color w:val="000000"/>
          <w:u w:val="single"/>
        </w:rPr>
        <w:t xml:space="preserve">Industrial Lands (Kwinana) Agreement Act 1964 </w:t>
      </w:r>
    </w:p>
    <w:p w:rsidR="005617CD" w:rsidRPr="00B13C57" w:rsidRDefault="005617CD" w:rsidP="00EE3755">
      <w:pPr>
        <w:numPr>
          <w:ilvl w:val="0"/>
          <w:numId w:val="106"/>
        </w:numPr>
        <w:rPr>
          <w:i/>
          <w:color w:val="000000"/>
        </w:rPr>
      </w:pPr>
      <w:r w:rsidRPr="00EE3755">
        <w:rPr>
          <w:i/>
          <w:color w:val="000000"/>
        </w:rPr>
        <w:t>Industrial Lands (</w:t>
      </w:r>
      <w:proofErr w:type="spellStart"/>
      <w:r w:rsidRPr="00EE3755">
        <w:rPr>
          <w:i/>
          <w:color w:val="000000"/>
        </w:rPr>
        <w:t>CSBP</w:t>
      </w:r>
      <w:proofErr w:type="spellEnd"/>
      <w:r w:rsidRPr="00EE3755">
        <w:rPr>
          <w:i/>
          <w:color w:val="000000"/>
        </w:rPr>
        <w:t xml:space="preserve"> &amp; Farmers Limited) Agreement Act 197</w:t>
      </w:r>
      <w:r w:rsidRPr="00B13C57">
        <w:rPr>
          <w:i/>
          <w:color w:val="000000"/>
        </w:rPr>
        <w:t xml:space="preserve">6 </w:t>
      </w:r>
    </w:p>
    <w:p w:rsidR="005617CD" w:rsidRPr="00EE3755" w:rsidRDefault="005617CD" w:rsidP="00EE3755">
      <w:pPr>
        <w:numPr>
          <w:ilvl w:val="0"/>
          <w:numId w:val="106"/>
        </w:numPr>
        <w:rPr>
          <w:i/>
          <w:color w:val="000000"/>
          <w:u w:val="single"/>
        </w:rPr>
      </w:pPr>
      <w:r w:rsidRPr="00EE3755">
        <w:rPr>
          <w:i/>
          <w:color w:val="000000"/>
          <w:u w:val="single"/>
        </w:rPr>
        <w:t>Mineral Sands (</w:t>
      </w:r>
      <w:proofErr w:type="spellStart"/>
      <w:r w:rsidRPr="00EE3755">
        <w:rPr>
          <w:i/>
          <w:color w:val="000000"/>
          <w:u w:val="single"/>
        </w:rPr>
        <w:t>Cooljarloo</w:t>
      </w:r>
      <w:proofErr w:type="spellEnd"/>
      <w:r w:rsidRPr="00EE3755">
        <w:rPr>
          <w:i/>
          <w:color w:val="000000"/>
          <w:u w:val="single"/>
        </w:rPr>
        <w:t>) Mining and Processing Agreement Act 1988</w:t>
      </w:r>
    </w:p>
    <w:p w:rsidR="005617CD" w:rsidRPr="00674635" w:rsidRDefault="005617CD" w:rsidP="005617CD">
      <w:pPr>
        <w:rPr>
          <w:color w:val="000000"/>
        </w:rPr>
      </w:pPr>
    </w:p>
    <w:p w:rsidR="005617CD" w:rsidRPr="00674635" w:rsidRDefault="001D3095" w:rsidP="005617CD">
      <w:pPr>
        <w:rPr>
          <w:color w:val="000000"/>
        </w:rPr>
      </w:pPr>
      <w:r w:rsidRPr="00674635">
        <w:rPr>
          <w:color w:val="000000"/>
        </w:rPr>
        <w:t>Th</w:t>
      </w:r>
      <w:r>
        <w:rPr>
          <w:color w:val="000000"/>
        </w:rPr>
        <w:t>e</w:t>
      </w:r>
      <w:r w:rsidRPr="00674635">
        <w:rPr>
          <w:color w:val="000000"/>
        </w:rPr>
        <w:t xml:space="preserve"> </w:t>
      </w:r>
      <w:r w:rsidR="00B13C57">
        <w:rPr>
          <w:color w:val="000000"/>
        </w:rPr>
        <w:t xml:space="preserve">underlined </w:t>
      </w:r>
      <w:r w:rsidR="005617CD" w:rsidRPr="00674635">
        <w:rPr>
          <w:color w:val="000000"/>
        </w:rPr>
        <w:t xml:space="preserve">Acts have provisions in them which restrict local government rating abilities.  </w:t>
      </w:r>
    </w:p>
    <w:p w:rsidR="005617CD" w:rsidRPr="00674635" w:rsidRDefault="005617CD" w:rsidP="005617CD">
      <w:pPr>
        <w:rPr>
          <w:color w:val="000000"/>
        </w:rPr>
      </w:pPr>
    </w:p>
    <w:p w:rsidR="005617CD" w:rsidRPr="00674635" w:rsidRDefault="005617CD" w:rsidP="005617CD">
      <w:pPr>
        <w:rPr>
          <w:color w:val="000000"/>
          <w:u w:val="single"/>
        </w:rPr>
      </w:pPr>
      <w:r w:rsidRPr="00674635">
        <w:rPr>
          <w:color w:val="000000"/>
        </w:rPr>
        <w:t>Renegotiation of these Agreements may represent an additional revenue source for local governments such as the Town of Kwinana and any other local government which holds lands subject to Agreements. The extent of the revenue is not known and the willingness of the State and the affected companies to renegotiate is not clear</w:t>
      </w:r>
      <w:r w:rsidR="00B13C57">
        <w:rPr>
          <w:color w:val="000000"/>
        </w:rPr>
        <w:t>.</w:t>
      </w:r>
      <w:r w:rsidRPr="00674635">
        <w:rPr>
          <w:color w:val="000000"/>
        </w:rPr>
        <w:t xml:space="preserve"> </w:t>
      </w:r>
      <w:r w:rsidR="00B13C57">
        <w:rPr>
          <w:color w:val="000000"/>
        </w:rPr>
        <w:t>H</w:t>
      </w:r>
      <w:r w:rsidRPr="00674635">
        <w:rPr>
          <w:color w:val="000000"/>
        </w:rPr>
        <w:t>owever the Panel reiterates Recommendation 9 of the Standing Committee.</w:t>
      </w:r>
    </w:p>
    <w:p w:rsidR="005617CD" w:rsidRPr="00674635" w:rsidRDefault="005617CD" w:rsidP="005617CD">
      <w:pPr>
        <w:rPr>
          <w:color w:val="000000"/>
          <w:u w:val="single"/>
        </w:rPr>
      </w:pPr>
    </w:p>
    <w:p w:rsidR="005617CD" w:rsidRPr="00721DA0" w:rsidRDefault="005617CD" w:rsidP="005617CD">
      <w:pPr>
        <w:rPr>
          <w:color w:val="000000"/>
        </w:rPr>
      </w:pPr>
      <w:r w:rsidRPr="00721DA0">
        <w:rPr>
          <w:color w:val="000000"/>
        </w:rPr>
        <w:lastRenderedPageBreak/>
        <w:t>Rate</w:t>
      </w:r>
      <w:r w:rsidR="00B13C57" w:rsidRPr="00721DA0">
        <w:rPr>
          <w:color w:val="000000"/>
        </w:rPr>
        <w:t>-</w:t>
      </w:r>
      <w:r w:rsidRPr="00721DA0">
        <w:rPr>
          <w:color w:val="000000"/>
        </w:rPr>
        <w:t>equivalent payments</w:t>
      </w:r>
    </w:p>
    <w:p w:rsidR="00721DA0" w:rsidRDefault="00721DA0" w:rsidP="005617CD">
      <w:pPr>
        <w:rPr>
          <w:color w:val="000000"/>
        </w:rPr>
      </w:pPr>
    </w:p>
    <w:p w:rsidR="005617CD" w:rsidRPr="00674635" w:rsidRDefault="005617CD" w:rsidP="005617CD">
      <w:pPr>
        <w:rPr>
          <w:color w:val="000000"/>
        </w:rPr>
      </w:pPr>
      <w:r w:rsidRPr="00674635">
        <w:rPr>
          <w:color w:val="000000"/>
        </w:rPr>
        <w:t>Currently</w:t>
      </w:r>
      <w:r w:rsidR="00B13C57">
        <w:rPr>
          <w:color w:val="000000"/>
        </w:rPr>
        <w:t>,</w:t>
      </w:r>
      <w:r w:rsidRPr="00B13C57">
        <w:rPr>
          <w:color w:val="000000"/>
        </w:rPr>
        <w:t xml:space="preserve"> </w:t>
      </w:r>
      <w:r w:rsidRPr="00EE3755">
        <w:rPr>
          <w:color w:val="000000"/>
        </w:rPr>
        <w:t>the</w:t>
      </w:r>
      <w:r w:rsidRPr="00674635">
        <w:rPr>
          <w:i/>
          <w:color w:val="000000"/>
        </w:rPr>
        <w:t xml:space="preserve"> Local Government Act</w:t>
      </w:r>
      <w:r w:rsidRPr="00B13C57">
        <w:rPr>
          <w:i/>
          <w:color w:val="000000"/>
        </w:rPr>
        <w:t xml:space="preserve"> </w:t>
      </w:r>
      <w:r w:rsidRPr="00EE3755">
        <w:rPr>
          <w:i/>
          <w:color w:val="000000"/>
        </w:rPr>
        <w:t>1995</w:t>
      </w:r>
      <w:r w:rsidRPr="00674635">
        <w:rPr>
          <w:color w:val="000000"/>
        </w:rPr>
        <w:t xml:space="preserve"> provides a general exemption from rates for the State and Commonwealth</w:t>
      </w:r>
      <w:r w:rsidR="00B13C57">
        <w:rPr>
          <w:color w:val="000000"/>
        </w:rPr>
        <w:t>.</w:t>
      </w:r>
      <w:r w:rsidRPr="00674635">
        <w:rPr>
          <w:color w:val="000000"/>
        </w:rPr>
        <w:t xml:space="preserve"> </w:t>
      </w:r>
      <w:r w:rsidR="00B13C57">
        <w:rPr>
          <w:color w:val="000000"/>
        </w:rPr>
        <w:t>H</w:t>
      </w:r>
      <w:r w:rsidRPr="00674635">
        <w:rPr>
          <w:color w:val="000000"/>
        </w:rPr>
        <w:t xml:space="preserve">owever this has </w:t>
      </w:r>
      <w:r w:rsidR="00B13C57" w:rsidRPr="00674635">
        <w:rPr>
          <w:color w:val="000000"/>
        </w:rPr>
        <w:t xml:space="preserve">also </w:t>
      </w:r>
      <w:r w:rsidRPr="00674635">
        <w:rPr>
          <w:color w:val="000000"/>
        </w:rPr>
        <w:t xml:space="preserve">generally extended to include exemptions for </w:t>
      </w:r>
      <w:r w:rsidR="00B13C57">
        <w:rPr>
          <w:color w:val="000000"/>
        </w:rPr>
        <w:t>g</w:t>
      </w:r>
      <w:r w:rsidRPr="00674635">
        <w:rPr>
          <w:color w:val="000000"/>
        </w:rPr>
        <w:t xml:space="preserve">overnment </w:t>
      </w:r>
      <w:r w:rsidR="00B13C57">
        <w:rPr>
          <w:color w:val="000000"/>
        </w:rPr>
        <w:t>t</w:t>
      </w:r>
      <w:r w:rsidRPr="00674635">
        <w:rPr>
          <w:color w:val="000000"/>
        </w:rPr>
        <w:t xml:space="preserve">rading </w:t>
      </w:r>
      <w:r w:rsidR="00B13C57">
        <w:rPr>
          <w:color w:val="000000"/>
        </w:rPr>
        <w:t>e</w:t>
      </w:r>
      <w:r w:rsidRPr="00674635">
        <w:rPr>
          <w:color w:val="000000"/>
        </w:rPr>
        <w:t xml:space="preserve">nterprises including utilities and organisations such as LandCorp. </w:t>
      </w:r>
    </w:p>
    <w:p w:rsidR="005617CD" w:rsidRPr="00674635" w:rsidRDefault="005617CD" w:rsidP="005617CD">
      <w:pPr>
        <w:rPr>
          <w:color w:val="000000"/>
        </w:rPr>
      </w:pPr>
    </w:p>
    <w:p w:rsidR="005617CD" w:rsidRPr="00674635" w:rsidRDefault="005617CD" w:rsidP="005617CD">
      <w:pPr>
        <w:rPr>
          <w:color w:val="000000"/>
        </w:rPr>
      </w:pPr>
      <w:r w:rsidRPr="00674635">
        <w:rPr>
          <w:color w:val="000000"/>
        </w:rPr>
        <w:t xml:space="preserve">In their submission to the Panel’s </w:t>
      </w:r>
      <w:r w:rsidRPr="00EE3755">
        <w:rPr>
          <w:color w:val="000000"/>
        </w:rPr>
        <w:t>Issues Paper</w:t>
      </w:r>
      <w:r w:rsidRPr="00674635">
        <w:rPr>
          <w:color w:val="000000"/>
        </w:rPr>
        <w:t>, WALGA present</w:t>
      </w:r>
      <w:r w:rsidR="00B13C57">
        <w:rPr>
          <w:color w:val="000000"/>
        </w:rPr>
        <w:t>ed</w:t>
      </w:r>
      <w:r w:rsidRPr="00674635">
        <w:rPr>
          <w:color w:val="000000"/>
        </w:rPr>
        <w:t xml:space="preserve"> the example of LandCorp. The submission states:</w:t>
      </w:r>
    </w:p>
    <w:p w:rsidR="005617CD" w:rsidRPr="00674635" w:rsidRDefault="005617CD" w:rsidP="005617CD">
      <w:pPr>
        <w:rPr>
          <w:color w:val="000000"/>
        </w:rPr>
      </w:pPr>
    </w:p>
    <w:p w:rsidR="005617CD" w:rsidRPr="00674635" w:rsidRDefault="005617CD" w:rsidP="00EE3755">
      <w:pPr>
        <w:ind w:left="720"/>
        <w:rPr>
          <w:rFonts w:ascii="Lucida Grande" w:hAnsi="Lucida Grande"/>
          <w:i/>
          <w:color w:val="000000"/>
        </w:rPr>
      </w:pPr>
      <w:r w:rsidRPr="00674635">
        <w:rPr>
          <w:i/>
          <w:color w:val="000000"/>
        </w:rPr>
        <w:t>A particular example is the exemption granted to LandCorp by the Land</w:t>
      </w:r>
      <w:r w:rsidRPr="00674635">
        <w:rPr>
          <w:color w:val="000000"/>
        </w:rPr>
        <w:t xml:space="preserve"> </w:t>
      </w:r>
      <w:r w:rsidRPr="00674635">
        <w:rPr>
          <w:i/>
          <w:color w:val="000000"/>
        </w:rPr>
        <w:t>Authority Act 1992. In 1998, the Act was amended to include provisions for LandCorp to pay the Treasurer an amount equal to that which would have otherwise been payable in Local Government rates, based on the principle of ‘competitive neutrality’</w:t>
      </w:r>
      <w:r w:rsidRPr="00674635">
        <w:rPr>
          <w:rFonts w:ascii="Lucida Grande" w:hAnsi="Lucida Grande"/>
          <w:i/>
          <w:color w:val="000000"/>
        </w:rPr>
        <w:t>.</w:t>
      </w:r>
    </w:p>
    <w:p w:rsidR="005617CD" w:rsidRPr="00674635" w:rsidRDefault="005617CD" w:rsidP="00EE3755">
      <w:pPr>
        <w:ind w:left="720"/>
        <w:rPr>
          <w:i/>
          <w:color w:val="000000"/>
        </w:rPr>
      </w:pPr>
    </w:p>
    <w:p w:rsidR="00B13C57" w:rsidRDefault="005617CD" w:rsidP="00EE3755">
      <w:pPr>
        <w:ind w:left="720"/>
        <w:rPr>
          <w:i/>
          <w:color w:val="000000"/>
        </w:rPr>
      </w:pPr>
      <w:r w:rsidRPr="00674635">
        <w:rPr>
          <w:i/>
          <w:color w:val="000000"/>
        </w:rPr>
        <w:t xml:space="preserve">This matter is of serious concern to Local Governments with significant LandCorp holdings in their district. The </w:t>
      </w:r>
      <w:proofErr w:type="gramStart"/>
      <w:r w:rsidRPr="00674635">
        <w:rPr>
          <w:i/>
          <w:color w:val="000000"/>
        </w:rPr>
        <w:t>shortfall in rates are</w:t>
      </w:r>
      <w:proofErr w:type="gramEnd"/>
      <w:r w:rsidRPr="00674635">
        <w:rPr>
          <w:i/>
          <w:color w:val="000000"/>
        </w:rPr>
        <w:t xml:space="preserve"> effectively paid by other ratepayers, which means ratepayers have to pay increased rates because LandCorp has a presence in the district.</w:t>
      </w:r>
      <w:r w:rsidR="00B13C57">
        <w:rPr>
          <w:i/>
          <w:color w:val="000000"/>
        </w:rPr>
        <w:t xml:space="preserve"> </w:t>
      </w:r>
      <w:r w:rsidR="00C26EFC" w:rsidRPr="00C26EFC">
        <w:rPr>
          <w:color w:val="000000"/>
        </w:rPr>
        <w:t>(IP246</w:t>
      </w:r>
      <w:r w:rsidR="00EE3755" w:rsidRPr="00C26EFC">
        <w:rPr>
          <w:color w:val="000000"/>
        </w:rPr>
        <w:t>)</w:t>
      </w:r>
    </w:p>
    <w:p w:rsidR="005617CD" w:rsidRPr="00674635" w:rsidRDefault="005617CD" w:rsidP="005617CD">
      <w:pPr>
        <w:rPr>
          <w:color w:val="000000"/>
        </w:rPr>
      </w:pPr>
    </w:p>
    <w:p w:rsidR="005617CD" w:rsidRPr="00674635" w:rsidRDefault="005617CD" w:rsidP="005617CD">
      <w:pPr>
        <w:rPr>
          <w:i/>
          <w:color w:val="000000"/>
        </w:rPr>
      </w:pPr>
      <w:r w:rsidRPr="00674635">
        <w:rPr>
          <w:color w:val="000000"/>
        </w:rPr>
        <w:t xml:space="preserve">Section 32 of the </w:t>
      </w:r>
      <w:r w:rsidRPr="00EE3755">
        <w:rPr>
          <w:i/>
          <w:color w:val="000000"/>
        </w:rPr>
        <w:t>Western Australian Land Authority Act 1992</w:t>
      </w:r>
      <w:r w:rsidRPr="00674635">
        <w:rPr>
          <w:color w:val="000000"/>
        </w:rPr>
        <w:t xml:space="preserve"> provide</w:t>
      </w:r>
      <w:r w:rsidRPr="00674635">
        <w:rPr>
          <w:i/>
          <w:color w:val="000000"/>
        </w:rPr>
        <w:t>s:</w:t>
      </w:r>
    </w:p>
    <w:p w:rsidR="005617CD" w:rsidRPr="00674635" w:rsidRDefault="005617CD" w:rsidP="005617CD">
      <w:pPr>
        <w:rPr>
          <w:i/>
          <w:color w:val="000000"/>
        </w:rPr>
      </w:pPr>
    </w:p>
    <w:p w:rsidR="005617CD" w:rsidRPr="00674635" w:rsidRDefault="005617CD" w:rsidP="00B13C57">
      <w:pPr>
        <w:ind w:left="567" w:hanging="567"/>
        <w:rPr>
          <w:i/>
          <w:color w:val="000000"/>
        </w:rPr>
      </w:pPr>
      <w:r w:rsidRPr="00674635">
        <w:rPr>
          <w:i/>
          <w:color w:val="000000"/>
        </w:rPr>
        <w:t>(2)</w:t>
      </w:r>
      <w:r w:rsidRPr="00674635">
        <w:rPr>
          <w:i/>
          <w:color w:val="000000"/>
        </w:rPr>
        <w:tab/>
        <w:t>Subject to subsection (3), land vested in or acquired by the Authority is not rateable land for the purposes of the Local Government Act 1995.</w:t>
      </w:r>
    </w:p>
    <w:p w:rsidR="005617CD" w:rsidRPr="00674635" w:rsidRDefault="005617CD" w:rsidP="005617CD">
      <w:pPr>
        <w:rPr>
          <w:i/>
          <w:color w:val="000000"/>
        </w:rPr>
      </w:pPr>
    </w:p>
    <w:p w:rsidR="005617CD" w:rsidRPr="00674635" w:rsidRDefault="005617CD" w:rsidP="00B13C57">
      <w:pPr>
        <w:ind w:left="567" w:hanging="567"/>
        <w:rPr>
          <w:i/>
          <w:color w:val="000000"/>
        </w:rPr>
      </w:pPr>
      <w:r w:rsidRPr="00674635">
        <w:rPr>
          <w:i/>
          <w:color w:val="000000"/>
        </w:rPr>
        <w:t>(3)</w:t>
      </w:r>
      <w:r w:rsidRPr="00674635">
        <w:rPr>
          <w:i/>
          <w:color w:val="000000"/>
        </w:rPr>
        <w:tab/>
        <w:t>If the Authority leases or lets land vested in or acquired by the Authority, or holds land jointly with another person who is not a public authority, the land is, by reason of the lease, tenancy or joint holding, rateable land for the purposes of the Local Government Act 1995 in the hands of the lessee, tenant or joint holder.</w:t>
      </w:r>
    </w:p>
    <w:p w:rsidR="005617CD" w:rsidRPr="00674635" w:rsidRDefault="005617CD" w:rsidP="00B13C57">
      <w:pPr>
        <w:ind w:left="567" w:hanging="567"/>
        <w:rPr>
          <w:i/>
          <w:color w:val="000000"/>
        </w:rPr>
      </w:pPr>
    </w:p>
    <w:p w:rsidR="005617CD" w:rsidRPr="00674635" w:rsidRDefault="005617CD" w:rsidP="00B13C57">
      <w:pPr>
        <w:ind w:left="567" w:hanging="567"/>
        <w:rPr>
          <w:i/>
          <w:color w:val="000000"/>
        </w:rPr>
      </w:pPr>
      <w:r w:rsidRPr="00674635">
        <w:rPr>
          <w:i/>
          <w:color w:val="000000"/>
        </w:rPr>
        <w:t>(4)</w:t>
      </w:r>
      <w:r w:rsidRPr="00674635">
        <w:rPr>
          <w:i/>
          <w:color w:val="000000"/>
        </w:rPr>
        <w:tab/>
        <w:t>The Authority is to pay to the Treasurer in respect of each financial year an amount equivalent to the sum of all local government rates and charges that, but for subsection (2) and section 6.26(2)(a)(</w:t>
      </w:r>
      <w:proofErr w:type="spellStart"/>
      <w:r w:rsidRPr="00674635">
        <w:rPr>
          <w:i/>
          <w:color w:val="000000"/>
        </w:rPr>
        <w:t>i</w:t>
      </w:r>
      <w:proofErr w:type="spellEnd"/>
      <w:r w:rsidRPr="00674635">
        <w:rPr>
          <w:i/>
          <w:color w:val="000000"/>
        </w:rPr>
        <w:t>) of the Local Government Act 1995, the Authority would have been liable to pay in respect of that financial year.</w:t>
      </w:r>
    </w:p>
    <w:p w:rsidR="005617CD" w:rsidRPr="00674635" w:rsidRDefault="005617CD" w:rsidP="005617CD">
      <w:pPr>
        <w:rPr>
          <w:i/>
          <w:color w:val="000000"/>
        </w:rPr>
      </w:pPr>
    </w:p>
    <w:p w:rsidR="005617CD" w:rsidRPr="00674635" w:rsidRDefault="005617CD" w:rsidP="00B13C57">
      <w:pPr>
        <w:ind w:left="567" w:hanging="567"/>
        <w:rPr>
          <w:i/>
          <w:color w:val="000000"/>
        </w:rPr>
      </w:pPr>
      <w:r w:rsidRPr="00674635">
        <w:rPr>
          <w:i/>
          <w:color w:val="000000"/>
        </w:rPr>
        <w:t>(5)</w:t>
      </w:r>
      <w:r w:rsidRPr="00674635">
        <w:rPr>
          <w:i/>
          <w:color w:val="000000"/>
        </w:rPr>
        <w:tab/>
        <w:t>Subsection (4) does not apply in relation to land that is rateable under subsection (3).</w:t>
      </w:r>
    </w:p>
    <w:p w:rsidR="005617CD" w:rsidRPr="00674635" w:rsidRDefault="005617CD" w:rsidP="00B13C57">
      <w:pPr>
        <w:ind w:left="567" w:hanging="567"/>
        <w:rPr>
          <w:i/>
          <w:color w:val="000000"/>
        </w:rPr>
      </w:pPr>
    </w:p>
    <w:p w:rsidR="005617CD" w:rsidRPr="00674635" w:rsidRDefault="005617CD" w:rsidP="00B13C57">
      <w:pPr>
        <w:ind w:left="567" w:hanging="567"/>
        <w:rPr>
          <w:i/>
          <w:color w:val="000000"/>
        </w:rPr>
      </w:pPr>
      <w:r w:rsidRPr="00674635">
        <w:rPr>
          <w:i/>
          <w:color w:val="000000"/>
        </w:rPr>
        <w:t>(6)</w:t>
      </w:r>
      <w:r w:rsidRPr="00674635">
        <w:rPr>
          <w:i/>
          <w:color w:val="000000"/>
        </w:rPr>
        <w:tab/>
        <w:t>An amount payable under subsection (4) —</w:t>
      </w:r>
    </w:p>
    <w:p w:rsidR="005617CD" w:rsidRPr="00674635" w:rsidRDefault="005617CD" w:rsidP="00721DA0">
      <w:pPr>
        <w:ind w:left="567"/>
        <w:rPr>
          <w:i/>
          <w:color w:val="000000"/>
        </w:rPr>
      </w:pPr>
      <w:r w:rsidRPr="00674635">
        <w:rPr>
          <w:i/>
          <w:color w:val="000000"/>
        </w:rPr>
        <w:t>(a)</w:t>
      </w:r>
      <w:r w:rsidRPr="00674635">
        <w:rPr>
          <w:i/>
          <w:color w:val="000000"/>
        </w:rPr>
        <w:tab/>
      </w:r>
      <w:proofErr w:type="gramStart"/>
      <w:r w:rsidRPr="00674635">
        <w:rPr>
          <w:i/>
          <w:color w:val="000000"/>
        </w:rPr>
        <w:t>is</w:t>
      </w:r>
      <w:proofErr w:type="gramEnd"/>
      <w:r w:rsidRPr="00674635">
        <w:rPr>
          <w:i/>
          <w:color w:val="000000"/>
        </w:rPr>
        <w:t xml:space="preserve"> to be determined in accordance with such principles; and</w:t>
      </w:r>
    </w:p>
    <w:p w:rsidR="005617CD" w:rsidRPr="00674635" w:rsidRDefault="005617CD" w:rsidP="00721DA0">
      <w:pPr>
        <w:ind w:left="567"/>
        <w:rPr>
          <w:i/>
          <w:color w:val="000000"/>
        </w:rPr>
      </w:pPr>
      <w:r w:rsidRPr="00674635">
        <w:rPr>
          <w:i/>
          <w:color w:val="000000"/>
        </w:rPr>
        <w:t>(</w:t>
      </w:r>
      <w:proofErr w:type="gramStart"/>
      <w:r w:rsidRPr="00674635">
        <w:rPr>
          <w:i/>
          <w:color w:val="000000"/>
        </w:rPr>
        <w:t>b</w:t>
      </w:r>
      <w:proofErr w:type="gramEnd"/>
      <w:r w:rsidRPr="00674635">
        <w:rPr>
          <w:i/>
          <w:color w:val="000000"/>
        </w:rPr>
        <w:t>)</w:t>
      </w:r>
      <w:r w:rsidRPr="00674635">
        <w:rPr>
          <w:i/>
          <w:color w:val="000000"/>
        </w:rPr>
        <w:tab/>
        <w:t>is to be paid at such time or times,</w:t>
      </w:r>
    </w:p>
    <w:p w:rsidR="005617CD" w:rsidRPr="00674635" w:rsidRDefault="005617CD" w:rsidP="00721DA0">
      <w:pPr>
        <w:ind w:left="567"/>
        <w:rPr>
          <w:i/>
          <w:color w:val="000000"/>
        </w:rPr>
      </w:pPr>
      <w:proofErr w:type="gramStart"/>
      <w:r w:rsidRPr="00674635">
        <w:rPr>
          <w:i/>
          <w:color w:val="000000"/>
        </w:rPr>
        <w:t>as</w:t>
      </w:r>
      <w:proofErr w:type="gramEnd"/>
      <w:r w:rsidRPr="00674635">
        <w:rPr>
          <w:i/>
          <w:color w:val="000000"/>
        </w:rPr>
        <w:t xml:space="preserve"> the Treasurer may direct.</w:t>
      </w:r>
    </w:p>
    <w:p w:rsidR="005617CD" w:rsidRPr="00674635" w:rsidRDefault="005617CD" w:rsidP="00B13C57">
      <w:pPr>
        <w:ind w:left="567" w:hanging="567"/>
        <w:rPr>
          <w:i/>
          <w:color w:val="000000"/>
        </w:rPr>
      </w:pPr>
    </w:p>
    <w:p w:rsidR="005617CD" w:rsidRPr="00674635" w:rsidRDefault="005617CD" w:rsidP="00B13C57">
      <w:pPr>
        <w:ind w:left="567" w:hanging="567"/>
        <w:rPr>
          <w:color w:val="000000"/>
        </w:rPr>
      </w:pPr>
      <w:r w:rsidRPr="00674635">
        <w:rPr>
          <w:i/>
          <w:color w:val="000000"/>
        </w:rPr>
        <w:t>(7)</w:t>
      </w:r>
      <w:r w:rsidRPr="00674635">
        <w:rPr>
          <w:i/>
          <w:color w:val="000000"/>
        </w:rPr>
        <w:tab/>
        <w:t>The first payment under subsection (4) is to be in respect of the next full financial year after the commencement of the Western Australian Land Authority Amendment Act 1998</w:t>
      </w:r>
      <w:r w:rsidRPr="00674635">
        <w:rPr>
          <w:color w:val="000000"/>
        </w:rPr>
        <w:t>.</w:t>
      </w:r>
    </w:p>
    <w:p w:rsidR="005617CD" w:rsidRPr="00674635" w:rsidRDefault="005617CD" w:rsidP="005617CD">
      <w:pPr>
        <w:rPr>
          <w:color w:val="000000"/>
        </w:rPr>
      </w:pPr>
    </w:p>
    <w:p w:rsidR="005617CD" w:rsidRPr="00674635" w:rsidRDefault="005617CD" w:rsidP="005617CD">
      <w:pPr>
        <w:rPr>
          <w:color w:val="000000"/>
        </w:rPr>
      </w:pPr>
      <w:r w:rsidRPr="00674635">
        <w:rPr>
          <w:color w:val="000000"/>
        </w:rPr>
        <w:t xml:space="preserve">WALGA </w:t>
      </w:r>
      <w:r w:rsidR="00B13C57">
        <w:rPr>
          <w:color w:val="000000"/>
        </w:rPr>
        <w:t xml:space="preserve">also </w:t>
      </w:r>
      <w:r w:rsidRPr="00674635">
        <w:rPr>
          <w:color w:val="000000"/>
        </w:rPr>
        <w:t xml:space="preserve">refer to the arrangements for the Perth Airport whereby the Commonwealth Government </w:t>
      </w:r>
      <w:r w:rsidR="00955D64">
        <w:rPr>
          <w:color w:val="000000"/>
        </w:rPr>
        <w:t>‘</w:t>
      </w:r>
      <w:r w:rsidRPr="00674635">
        <w:rPr>
          <w:color w:val="000000"/>
        </w:rPr>
        <w:t>requires the lessee to make a rate equivalency payment to the relevant Local Government and not the Commonwealth</w:t>
      </w:r>
      <w:r w:rsidR="00955D64">
        <w:rPr>
          <w:color w:val="000000"/>
        </w:rPr>
        <w:t>’</w:t>
      </w:r>
      <w:r w:rsidR="00B13C57">
        <w:rPr>
          <w:color w:val="000000"/>
        </w:rPr>
        <w:t>. They</w:t>
      </w:r>
      <w:r w:rsidRPr="00674635">
        <w:rPr>
          <w:color w:val="000000"/>
        </w:rPr>
        <w:t xml:space="preserve"> argue that there </w:t>
      </w:r>
      <w:r w:rsidR="00955D64">
        <w:rPr>
          <w:color w:val="000000"/>
        </w:rPr>
        <w:t>‘</w:t>
      </w:r>
      <w:r w:rsidRPr="00674635">
        <w:rPr>
          <w:color w:val="000000"/>
        </w:rPr>
        <w:t>is no reason why a similar system cannot be adopted for State Government Trading Entities</w:t>
      </w:r>
      <w:r w:rsidR="00955D64">
        <w:rPr>
          <w:color w:val="000000"/>
        </w:rPr>
        <w:t>’</w:t>
      </w:r>
      <w:r w:rsidRPr="00674635">
        <w:rPr>
          <w:color w:val="000000"/>
        </w:rPr>
        <w:t xml:space="preserve"> </w:t>
      </w:r>
      <w:r w:rsidR="00AB6E9C" w:rsidRPr="00AB6E9C">
        <w:rPr>
          <w:color w:val="000000"/>
        </w:rPr>
        <w:t>(</w:t>
      </w:r>
      <w:r w:rsidR="00D86B40" w:rsidRPr="00674635">
        <w:rPr>
          <w:color w:val="000000"/>
        </w:rPr>
        <w:t>IP 246</w:t>
      </w:r>
      <w:r w:rsidR="00B13C57">
        <w:rPr>
          <w:color w:val="000000"/>
        </w:rPr>
        <w:t>).</w:t>
      </w:r>
    </w:p>
    <w:p w:rsidR="005617CD" w:rsidRPr="00674635" w:rsidRDefault="005617CD" w:rsidP="005617CD">
      <w:pPr>
        <w:rPr>
          <w:color w:val="000000"/>
        </w:rPr>
      </w:pPr>
    </w:p>
    <w:p w:rsidR="005617CD" w:rsidRPr="00674635" w:rsidRDefault="005617CD" w:rsidP="005617CD">
      <w:pPr>
        <w:rPr>
          <w:b/>
          <w:color w:val="000000"/>
        </w:rPr>
      </w:pPr>
      <w:r w:rsidRPr="00674635">
        <w:rPr>
          <w:color w:val="000000"/>
        </w:rPr>
        <w:t xml:space="preserve">A change to this situation would require variations to the establishment legislation for each </w:t>
      </w:r>
      <w:r w:rsidR="00D86B40" w:rsidRPr="00674635">
        <w:rPr>
          <w:color w:val="000000"/>
        </w:rPr>
        <w:t>trading entity</w:t>
      </w:r>
      <w:r w:rsidR="004A7F00">
        <w:rPr>
          <w:color w:val="000000"/>
        </w:rPr>
        <w:t>.</w:t>
      </w:r>
      <w:r w:rsidRPr="00674635">
        <w:rPr>
          <w:color w:val="000000"/>
        </w:rPr>
        <w:t xml:space="preserve"> </w:t>
      </w:r>
      <w:r w:rsidR="004A7F00">
        <w:rPr>
          <w:color w:val="000000"/>
        </w:rPr>
        <w:t>H</w:t>
      </w:r>
      <w:r w:rsidRPr="00674635">
        <w:rPr>
          <w:color w:val="000000"/>
        </w:rPr>
        <w:t>owever</w:t>
      </w:r>
      <w:r w:rsidR="004A7F00">
        <w:rPr>
          <w:color w:val="000000"/>
        </w:rPr>
        <w:t>,</w:t>
      </w:r>
      <w:r w:rsidRPr="00674635">
        <w:rPr>
          <w:color w:val="000000"/>
        </w:rPr>
        <w:t xml:space="preserve"> as with the State Agreement Act issues identified previously, a change to the provisions would provide an additional revenue source for local governments.</w:t>
      </w:r>
      <w:r w:rsidRPr="00674635">
        <w:rPr>
          <w:b/>
          <w:color w:val="000000"/>
        </w:rPr>
        <w:t xml:space="preserve">  </w:t>
      </w:r>
    </w:p>
    <w:p w:rsidR="005617CD" w:rsidRPr="00674635" w:rsidRDefault="005617CD" w:rsidP="0024649F">
      <w:pPr>
        <w:rPr>
          <w:i/>
        </w:rPr>
      </w:pPr>
    </w:p>
    <w:p w:rsidR="00407DEF" w:rsidRPr="00674635" w:rsidRDefault="002F0C6A" w:rsidP="001D78FA">
      <w:pPr>
        <w:pStyle w:val="Heading3"/>
        <w:rPr>
          <w:i/>
          <w:szCs w:val="22"/>
        </w:rPr>
      </w:pPr>
      <w:bookmarkStart w:id="60" w:name="_Toc333846531"/>
      <w:r>
        <w:t>4.1.2</w:t>
      </w:r>
      <w:r>
        <w:tab/>
      </w:r>
      <w:r w:rsidR="00407DEF" w:rsidRPr="00674635">
        <w:t xml:space="preserve">The role of local government in </w:t>
      </w:r>
      <w:r w:rsidR="004A7F00">
        <w:t>m</w:t>
      </w:r>
      <w:r w:rsidR="00407DEF" w:rsidRPr="00674635">
        <w:t>etropolitan Perth</w:t>
      </w:r>
      <w:bookmarkEnd w:id="60"/>
    </w:p>
    <w:p w:rsidR="00407DEF" w:rsidRPr="00674635" w:rsidRDefault="007B41EB" w:rsidP="0073039B">
      <w:pPr>
        <w:rPr>
          <w:szCs w:val="22"/>
        </w:rPr>
      </w:pPr>
      <w:r w:rsidRPr="00674635">
        <w:rPr>
          <w:szCs w:val="22"/>
        </w:rPr>
        <w:t>While l</w:t>
      </w:r>
      <w:r w:rsidR="00407DEF" w:rsidRPr="00674635">
        <w:rPr>
          <w:szCs w:val="22"/>
        </w:rPr>
        <w:t xml:space="preserve">egislation is key </w:t>
      </w:r>
      <w:r w:rsidR="004A7F00">
        <w:rPr>
          <w:szCs w:val="22"/>
        </w:rPr>
        <w:t xml:space="preserve">in </w:t>
      </w:r>
      <w:r w:rsidR="00407DEF" w:rsidRPr="00674635">
        <w:rPr>
          <w:szCs w:val="22"/>
        </w:rPr>
        <w:t>determin</w:t>
      </w:r>
      <w:r w:rsidR="004A7F00">
        <w:rPr>
          <w:szCs w:val="22"/>
        </w:rPr>
        <w:t>ing</w:t>
      </w:r>
      <w:r w:rsidR="00407DEF" w:rsidRPr="00674635">
        <w:rPr>
          <w:szCs w:val="22"/>
        </w:rPr>
        <w:t xml:space="preserve"> the role of local government</w:t>
      </w:r>
      <w:r w:rsidRPr="00674635">
        <w:rPr>
          <w:szCs w:val="22"/>
        </w:rPr>
        <w:t xml:space="preserve">, </w:t>
      </w:r>
      <w:r w:rsidR="00407DEF" w:rsidRPr="00674635">
        <w:rPr>
          <w:szCs w:val="22"/>
        </w:rPr>
        <w:t>most of the services that local governments traditionally provide, such as community services, recreation, footpaths and parks, do not fall within specific legislation</w:t>
      </w:r>
      <w:r w:rsidR="008866B1" w:rsidRPr="00674635">
        <w:rPr>
          <w:szCs w:val="22"/>
        </w:rPr>
        <w:t xml:space="preserve">.  </w:t>
      </w:r>
      <w:r w:rsidR="004A7F00" w:rsidRPr="00505BE2">
        <w:rPr>
          <w:szCs w:val="22"/>
        </w:rPr>
        <w:t>Instead</w:t>
      </w:r>
      <w:r w:rsidR="004A7F00">
        <w:rPr>
          <w:szCs w:val="22"/>
        </w:rPr>
        <w:t>,</w:t>
      </w:r>
      <w:r w:rsidR="004A7F00" w:rsidRPr="00505BE2">
        <w:rPr>
          <w:szCs w:val="22"/>
        </w:rPr>
        <w:t xml:space="preserve"> they are provided to communities based on demand and local governments’ general competence powers.</w:t>
      </w:r>
    </w:p>
    <w:p w:rsidR="00407DEF" w:rsidRPr="00674635" w:rsidRDefault="00407DEF" w:rsidP="0073039B">
      <w:pPr>
        <w:rPr>
          <w:szCs w:val="22"/>
        </w:rPr>
      </w:pPr>
    </w:p>
    <w:p w:rsidR="00407DEF" w:rsidRPr="00674635" w:rsidRDefault="00407DEF" w:rsidP="0073039B">
      <w:pPr>
        <w:rPr>
          <w:color w:val="000000"/>
          <w:szCs w:val="22"/>
        </w:rPr>
      </w:pPr>
      <w:r w:rsidRPr="00674635">
        <w:rPr>
          <w:szCs w:val="22"/>
        </w:rPr>
        <w:t xml:space="preserve">Local governments in </w:t>
      </w:r>
      <w:r w:rsidR="008866B1" w:rsidRPr="00674635">
        <w:rPr>
          <w:szCs w:val="22"/>
        </w:rPr>
        <w:t>m</w:t>
      </w:r>
      <w:r w:rsidRPr="00674635">
        <w:rPr>
          <w:szCs w:val="22"/>
        </w:rPr>
        <w:t xml:space="preserve">etropolitan Perth provide a diverse range of services. </w:t>
      </w:r>
      <w:r w:rsidRPr="00674635">
        <w:rPr>
          <w:color w:val="000000"/>
          <w:szCs w:val="22"/>
        </w:rPr>
        <w:t>In addition to the</w:t>
      </w:r>
      <w:r w:rsidR="008866B1" w:rsidRPr="00674635">
        <w:rPr>
          <w:color w:val="000000"/>
          <w:szCs w:val="22"/>
        </w:rPr>
        <w:t>ir</w:t>
      </w:r>
      <w:r w:rsidRPr="00674635">
        <w:rPr>
          <w:color w:val="000000"/>
          <w:szCs w:val="22"/>
        </w:rPr>
        <w:t xml:space="preserve"> internal corporate services functions the</w:t>
      </w:r>
      <w:r w:rsidR="008866B1" w:rsidRPr="00674635">
        <w:rPr>
          <w:color w:val="000000"/>
          <w:szCs w:val="22"/>
        </w:rPr>
        <w:t xml:space="preserve">ir service delivery </w:t>
      </w:r>
      <w:r w:rsidRPr="00674635">
        <w:rPr>
          <w:color w:val="000000"/>
          <w:szCs w:val="22"/>
        </w:rPr>
        <w:t>generally include</w:t>
      </w:r>
      <w:r w:rsidR="008866B1" w:rsidRPr="00674635">
        <w:rPr>
          <w:color w:val="000000"/>
          <w:szCs w:val="22"/>
        </w:rPr>
        <w:t>s</w:t>
      </w:r>
      <w:r w:rsidRPr="00674635">
        <w:rPr>
          <w:color w:val="000000"/>
          <w:szCs w:val="22"/>
        </w:rPr>
        <w:t xml:space="preserve">: </w:t>
      </w:r>
    </w:p>
    <w:p w:rsidR="008866B1" w:rsidRPr="00674635" w:rsidRDefault="008866B1" w:rsidP="0073039B">
      <w:pPr>
        <w:rPr>
          <w:szCs w:val="22"/>
        </w:rPr>
      </w:pPr>
    </w:p>
    <w:p w:rsidR="00407DEF" w:rsidRPr="00674635" w:rsidRDefault="004A7F00" w:rsidP="005F2005">
      <w:pPr>
        <w:numPr>
          <w:ilvl w:val="0"/>
          <w:numId w:val="37"/>
        </w:numPr>
        <w:autoSpaceDE w:val="0"/>
        <w:autoSpaceDN w:val="0"/>
        <w:adjustRightInd w:val="0"/>
        <w:rPr>
          <w:color w:val="000000"/>
          <w:szCs w:val="22"/>
        </w:rPr>
      </w:pPr>
      <w:r>
        <w:rPr>
          <w:color w:val="000000"/>
          <w:szCs w:val="22"/>
        </w:rPr>
        <w:t>i</w:t>
      </w:r>
      <w:r w:rsidR="00407DEF" w:rsidRPr="00674635">
        <w:rPr>
          <w:color w:val="000000"/>
          <w:szCs w:val="22"/>
        </w:rPr>
        <w:t xml:space="preserve">nfrastructure and property services, including local roads, bridges, footpaths, </w:t>
      </w:r>
      <w:proofErr w:type="spellStart"/>
      <w:r w:rsidR="00407DEF" w:rsidRPr="00674635">
        <w:rPr>
          <w:color w:val="000000"/>
          <w:szCs w:val="22"/>
        </w:rPr>
        <w:t>cycleways</w:t>
      </w:r>
      <w:proofErr w:type="spellEnd"/>
      <w:r w:rsidR="00407DEF" w:rsidRPr="00674635">
        <w:rPr>
          <w:color w:val="000000"/>
          <w:szCs w:val="22"/>
        </w:rPr>
        <w:t xml:space="preserve">, drainage, recycling and waste collection and management </w:t>
      </w:r>
    </w:p>
    <w:p w:rsidR="00407DEF" w:rsidRPr="00674635" w:rsidRDefault="004A7F00" w:rsidP="005F2005">
      <w:pPr>
        <w:numPr>
          <w:ilvl w:val="0"/>
          <w:numId w:val="37"/>
        </w:numPr>
        <w:autoSpaceDE w:val="0"/>
        <w:autoSpaceDN w:val="0"/>
        <w:adjustRightInd w:val="0"/>
        <w:rPr>
          <w:color w:val="000000"/>
          <w:szCs w:val="22"/>
        </w:rPr>
      </w:pPr>
      <w:r>
        <w:rPr>
          <w:color w:val="000000"/>
          <w:szCs w:val="22"/>
        </w:rPr>
        <w:t>d</w:t>
      </w:r>
      <w:r w:rsidR="00407DEF" w:rsidRPr="00674635">
        <w:rPr>
          <w:color w:val="000000"/>
          <w:szCs w:val="22"/>
        </w:rPr>
        <w:t>evelopment services such as town planning, urban design, streetscape and architectural design, planning and development approval</w:t>
      </w:r>
    </w:p>
    <w:p w:rsidR="00407DEF" w:rsidRPr="00674635" w:rsidRDefault="004A7F00" w:rsidP="005F2005">
      <w:pPr>
        <w:numPr>
          <w:ilvl w:val="0"/>
          <w:numId w:val="37"/>
        </w:numPr>
        <w:autoSpaceDE w:val="0"/>
        <w:autoSpaceDN w:val="0"/>
        <w:adjustRightInd w:val="0"/>
        <w:rPr>
          <w:color w:val="000000"/>
          <w:szCs w:val="22"/>
        </w:rPr>
      </w:pPr>
      <w:r>
        <w:rPr>
          <w:color w:val="000000"/>
          <w:szCs w:val="22"/>
        </w:rPr>
        <w:t>e</w:t>
      </w:r>
      <w:r w:rsidR="00407DEF" w:rsidRPr="00674635">
        <w:rPr>
          <w:color w:val="000000"/>
          <w:szCs w:val="22"/>
        </w:rPr>
        <w:t>nvironmental management</w:t>
      </w:r>
      <w:r>
        <w:rPr>
          <w:color w:val="000000"/>
          <w:szCs w:val="22"/>
        </w:rPr>
        <w:t xml:space="preserve"> for</w:t>
      </w:r>
      <w:r w:rsidR="00407DEF" w:rsidRPr="00674635">
        <w:rPr>
          <w:color w:val="000000"/>
          <w:szCs w:val="22"/>
        </w:rPr>
        <w:t xml:space="preserve"> recreation</w:t>
      </w:r>
      <w:r>
        <w:rPr>
          <w:color w:val="000000"/>
          <w:szCs w:val="22"/>
        </w:rPr>
        <w:t>al</w:t>
      </w:r>
      <w:r w:rsidR="00407DEF" w:rsidRPr="00674635">
        <w:rPr>
          <w:color w:val="000000"/>
          <w:szCs w:val="22"/>
        </w:rPr>
        <w:t xml:space="preserve"> areas, nurseries, beach</w:t>
      </w:r>
      <w:r>
        <w:rPr>
          <w:color w:val="000000"/>
          <w:szCs w:val="22"/>
        </w:rPr>
        <w:t>es</w:t>
      </w:r>
      <w:r w:rsidR="00407DEF" w:rsidRPr="00674635">
        <w:rPr>
          <w:color w:val="000000"/>
          <w:szCs w:val="22"/>
        </w:rPr>
        <w:t>, river</w:t>
      </w:r>
      <w:r>
        <w:rPr>
          <w:color w:val="000000"/>
          <w:szCs w:val="22"/>
        </w:rPr>
        <w:t>s</w:t>
      </w:r>
      <w:r w:rsidR="00407DEF" w:rsidRPr="00674635">
        <w:rPr>
          <w:color w:val="000000"/>
          <w:szCs w:val="22"/>
        </w:rPr>
        <w:t xml:space="preserve"> and foreshore</w:t>
      </w:r>
      <w:r>
        <w:rPr>
          <w:color w:val="000000"/>
          <w:szCs w:val="22"/>
        </w:rPr>
        <w:t>s</w:t>
      </w:r>
    </w:p>
    <w:p w:rsidR="00407DEF" w:rsidRPr="00674635" w:rsidRDefault="004A7F00" w:rsidP="005F2005">
      <w:pPr>
        <w:numPr>
          <w:ilvl w:val="0"/>
          <w:numId w:val="37"/>
        </w:numPr>
        <w:autoSpaceDE w:val="0"/>
        <w:autoSpaceDN w:val="0"/>
        <w:adjustRightInd w:val="0"/>
        <w:rPr>
          <w:color w:val="000000"/>
          <w:szCs w:val="22"/>
        </w:rPr>
      </w:pPr>
      <w:r>
        <w:rPr>
          <w:color w:val="000000"/>
          <w:szCs w:val="22"/>
        </w:rPr>
        <w:t>p</w:t>
      </w:r>
      <w:r w:rsidR="00407DEF" w:rsidRPr="00674635">
        <w:rPr>
          <w:color w:val="000000"/>
          <w:szCs w:val="22"/>
        </w:rPr>
        <w:t>rovision of recreation</w:t>
      </w:r>
      <w:r>
        <w:rPr>
          <w:color w:val="000000"/>
          <w:szCs w:val="22"/>
        </w:rPr>
        <w:t>al</w:t>
      </w:r>
      <w:r w:rsidR="00407DEF" w:rsidRPr="00674635">
        <w:rPr>
          <w:color w:val="000000"/>
          <w:szCs w:val="22"/>
        </w:rPr>
        <w:t xml:space="preserve"> facilities and programs</w:t>
      </w:r>
      <w:r>
        <w:rPr>
          <w:color w:val="000000"/>
          <w:szCs w:val="22"/>
        </w:rPr>
        <w:t xml:space="preserve"> including</w:t>
      </w:r>
      <w:r w:rsidR="00407DEF" w:rsidRPr="00674635">
        <w:rPr>
          <w:color w:val="000000"/>
          <w:szCs w:val="22"/>
        </w:rPr>
        <w:t xml:space="preserve"> parks, sporting fields, golf courses, swimming pools, sport</w:t>
      </w:r>
      <w:r>
        <w:rPr>
          <w:color w:val="000000"/>
          <w:szCs w:val="22"/>
        </w:rPr>
        <w:t>s</w:t>
      </w:r>
      <w:r w:rsidR="00407DEF" w:rsidRPr="00674635">
        <w:rPr>
          <w:color w:val="000000"/>
          <w:szCs w:val="22"/>
        </w:rPr>
        <w:t xml:space="preserve"> centres, halls and caravan parks</w:t>
      </w:r>
    </w:p>
    <w:p w:rsidR="00407DEF" w:rsidRPr="00674635" w:rsidRDefault="004A7F00" w:rsidP="005F2005">
      <w:pPr>
        <w:numPr>
          <w:ilvl w:val="0"/>
          <w:numId w:val="37"/>
        </w:numPr>
        <w:autoSpaceDE w:val="0"/>
        <w:autoSpaceDN w:val="0"/>
        <w:adjustRightInd w:val="0"/>
        <w:rPr>
          <w:color w:val="000000"/>
          <w:szCs w:val="22"/>
        </w:rPr>
      </w:pPr>
      <w:r>
        <w:rPr>
          <w:color w:val="000000"/>
          <w:szCs w:val="22"/>
        </w:rPr>
        <w:t>h</w:t>
      </w:r>
      <w:r w:rsidR="00407DEF" w:rsidRPr="00674635">
        <w:rPr>
          <w:color w:val="000000"/>
          <w:szCs w:val="22"/>
        </w:rPr>
        <w:t>ealth services such as food inspection, immunisation, public toilet facilities, noise control</w:t>
      </w:r>
      <w:r w:rsidR="006347EC" w:rsidRPr="00674635">
        <w:rPr>
          <w:color w:val="000000"/>
          <w:szCs w:val="22"/>
        </w:rPr>
        <w:t>,</w:t>
      </w:r>
      <w:r w:rsidR="00407DEF" w:rsidRPr="00674635">
        <w:rPr>
          <w:color w:val="000000"/>
          <w:szCs w:val="22"/>
        </w:rPr>
        <w:t xml:space="preserve"> meat inspection and animal control</w:t>
      </w:r>
    </w:p>
    <w:p w:rsidR="00407DEF" w:rsidRPr="00674635" w:rsidRDefault="004A7F00" w:rsidP="005F2005">
      <w:pPr>
        <w:numPr>
          <w:ilvl w:val="0"/>
          <w:numId w:val="37"/>
        </w:numPr>
        <w:autoSpaceDE w:val="0"/>
        <w:autoSpaceDN w:val="0"/>
        <w:adjustRightInd w:val="0"/>
        <w:rPr>
          <w:color w:val="000000"/>
          <w:szCs w:val="22"/>
        </w:rPr>
      </w:pPr>
      <w:r>
        <w:rPr>
          <w:color w:val="000000"/>
          <w:szCs w:val="22"/>
        </w:rPr>
        <w:t>c</w:t>
      </w:r>
      <w:r w:rsidR="00407DEF" w:rsidRPr="00674635">
        <w:rPr>
          <w:color w:val="000000"/>
          <w:szCs w:val="22"/>
        </w:rPr>
        <w:t>ommunity services such as child care, aged care and accommodation, community care</w:t>
      </w:r>
      <w:r>
        <w:rPr>
          <w:color w:val="000000"/>
          <w:szCs w:val="22"/>
        </w:rPr>
        <w:t>,</w:t>
      </w:r>
      <w:r w:rsidR="00407DEF" w:rsidRPr="00674635">
        <w:rPr>
          <w:color w:val="000000"/>
          <w:szCs w:val="22"/>
        </w:rPr>
        <w:t xml:space="preserve"> welfare services</w:t>
      </w:r>
      <w:r>
        <w:rPr>
          <w:color w:val="000000"/>
          <w:szCs w:val="22"/>
        </w:rPr>
        <w:t xml:space="preserve"> and</w:t>
      </w:r>
      <w:r w:rsidR="00407DEF" w:rsidRPr="00674635">
        <w:rPr>
          <w:color w:val="000000"/>
          <w:szCs w:val="22"/>
        </w:rPr>
        <w:t xml:space="preserve"> security patrols</w:t>
      </w:r>
    </w:p>
    <w:p w:rsidR="00407DEF" w:rsidRPr="00674635" w:rsidRDefault="004A7F00" w:rsidP="005F2005">
      <w:pPr>
        <w:numPr>
          <w:ilvl w:val="0"/>
          <w:numId w:val="37"/>
        </w:numPr>
        <w:autoSpaceDE w:val="0"/>
        <w:autoSpaceDN w:val="0"/>
        <w:adjustRightInd w:val="0"/>
        <w:rPr>
          <w:color w:val="000000"/>
          <w:szCs w:val="22"/>
        </w:rPr>
      </w:pPr>
      <w:r>
        <w:rPr>
          <w:color w:val="000000"/>
          <w:szCs w:val="22"/>
        </w:rPr>
        <w:t>b</w:t>
      </w:r>
      <w:r w:rsidR="00407DEF" w:rsidRPr="00674635">
        <w:rPr>
          <w:color w:val="000000"/>
          <w:szCs w:val="22"/>
        </w:rPr>
        <w:t>uilding services including inspections, licensing, certification and enforcement</w:t>
      </w:r>
    </w:p>
    <w:p w:rsidR="00407DEF" w:rsidRPr="00674635" w:rsidRDefault="004A7F00" w:rsidP="005F2005">
      <w:pPr>
        <w:numPr>
          <w:ilvl w:val="0"/>
          <w:numId w:val="37"/>
        </w:numPr>
        <w:autoSpaceDE w:val="0"/>
        <w:autoSpaceDN w:val="0"/>
        <w:adjustRightInd w:val="0"/>
        <w:rPr>
          <w:color w:val="000000"/>
          <w:szCs w:val="22"/>
        </w:rPr>
      </w:pPr>
      <w:r>
        <w:rPr>
          <w:color w:val="000000"/>
          <w:szCs w:val="22"/>
        </w:rPr>
        <w:t>r</w:t>
      </w:r>
      <w:r w:rsidR="00407DEF" w:rsidRPr="00674635">
        <w:rPr>
          <w:color w:val="000000"/>
          <w:szCs w:val="22"/>
        </w:rPr>
        <w:t xml:space="preserve">egulation of activities including parking </w:t>
      </w:r>
    </w:p>
    <w:p w:rsidR="00407DEF" w:rsidRPr="00674635" w:rsidRDefault="004A7F00" w:rsidP="005F2005">
      <w:pPr>
        <w:numPr>
          <w:ilvl w:val="0"/>
          <w:numId w:val="37"/>
        </w:numPr>
        <w:autoSpaceDE w:val="0"/>
        <w:autoSpaceDN w:val="0"/>
        <w:adjustRightInd w:val="0"/>
        <w:rPr>
          <w:color w:val="000000"/>
          <w:szCs w:val="22"/>
        </w:rPr>
      </w:pPr>
      <w:proofErr w:type="gramStart"/>
      <w:r>
        <w:rPr>
          <w:color w:val="000000"/>
          <w:szCs w:val="22"/>
        </w:rPr>
        <w:t>c</w:t>
      </w:r>
      <w:r w:rsidR="00407DEF" w:rsidRPr="00674635">
        <w:rPr>
          <w:color w:val="000000"/>
          <w:szCs w:val="22"/>
        </w:rPr>
        <w:t>ultural</w:t>
      </w:r>
      <w:proofErr w:type="gramEnd"/>
      <w:r w:rsidR="00407DEF" w:rsidRPr="00674635">
        <w:rPr>
          <w:color w:val="000000"/>
          <w:szCs w:val="22"/>
        </w:rPr>
        <w:t xml:space="preserve"> facilities and services.</w:t>
      </w:r>
      <w:r w:rsidR="00407DEF" w:rsidRPr="00674635">
        <w:rPr>
          <w:rStyle w:val="FootnoteReference"/>
          <w:color w:val="000000"/>
          <w:szCs w:val="22"/>
        </w:rPr>
        <w:footnoteReference w:id="103"/>
      </w:r>
    </w:p>
    <w:p w:rsidR="00407DEF" w:rsidRPr="00674635" w:rsidRDefault="00407DEF" w:rsidP="0073039B">
      <w:pPr>
        <w:rPr>
          <w:szCs w:val="22"/>
        </w:rPr>
      </w:pPr>
    </w:p>
    <w:p w:rsidR="00407DEF" w:rsidRPr="00674635" w:rsidRDefault="004A7F00" w:rsidP="0073039B">
      <w:pPr>
        <w:rPr>
          <w:szCs w:val="22"/>
        </w:rPr>
      </w:pPr>
      <w:r>
        <w:rPr>
          <w:szCs w:val="22"/>
        </w:rPr>
        <w:t>For</w:t>
      </w:r>
      <w:r w:rsidRPr="00674635">
        <w:rPr>
          <w:szCs w:val="22"/>
        </w:rPr>
        <w:t xml:space="preserve"> </w:t>
      </w:r>
      <w:r w:rsidR="00407DEF" w:rsidRPr="00674635">
        <w:rPr>
          <w:szCs w:val="22"/>
        </w:rPr>
        <w:t>many of these functions</w:t>
      </w:r>
      <w:r>
        <w:rPr>
          <w:szCs w:val="22"/>
        </w:rPr>
        <w:t>,</w:t>
      </w:r>
      <w:r w:rsidR="00407DEF" w:rsidRPr="00674635">
        <w:rPr>
          <w:szCs w:val="22"/>
        </w:rPr>
        <w:t xml:space="preserve"> local government is not the sole provider</w:t>
      </w:r>
      <w:r>
        <w:rPr>
          <w:szCs w:val="22"/>
        </w:rPr>
        <w:t xml:space="preserve"> </w:t>
      </w:r>
      <w:r w:rsidR="004B64B2">
        <w:t>–</w:t>
      </w:r>
      <w:r w:rsidR="00407DEF" w:rsidRPr="00674635">
        <w:rPr>
          <w:szCs w:val="22"/>
        </w:rPr>
        <w:t xml:space="preserve"> other levels of government have direct or indirect roles </w:t>
      </w:r>
      <w:r w:rsidR="004B64B2">
        <w:rPr>
          <w:szCs w:val="22"/>
        </w:rPr>
        <w:t xml:space="preserve">such </w:t>
      </w:r>
      <w:r w:rsidR="00407DEF" w:rsidRPr="00674635">
        <w:rPr>
          <w:szCs w:val="22"/>
        </w:rPr>
        <w:t>as</w:t>
      </w:r>
      <w:r w:rsidR="004B64B2">
        <w:rPr>
          <w:szCs w:val="22"/>
        </w:rPr>
        <w:t xml:space="preserve"> </w:t>
      </w:r>
      <w:r w:rsidR="00407DEF" w:rsidRPr="00674635">
        <w:rPr>
          <w:szCs w:val="22"/>
        </w:rPr>
        <w:t>service</w:t>
      </w:r>
      <w:r w:rsidR="004B64B2">
        <w:rPr>
          <w:szCs w:val="22"/>
        </w:rPr>
        <w:t xml:space="preserve"> provision</w:t>
      </w:r>
      <w:proofErr w:type="gramStart"/>
      <w:r w:rsidR="004B64B2">
        <w:rPr>
          <w:szCs w:val="22"/>
        </w:rPr>
        <w:t xml:space="preserve">, </w:t>
      </w:r>
      <w:r w:rsidR="00407DEF" w:rsidRPr="00674635">
        <w:rPr>
          <w:szCs w:val="22"/>
        </w:rPr>
        <w:t xml:space="preserve"> </w:t>
      </w:r>
      <w:r w:rsidR="004B64B2" w:rsidRPr="00674635">
        <w:rPr>
          <w:szCs w:val="22"/>
        </w:rPr>
        <w:t>regulat</w:t>
      </w:r>
      <w:r w:rsidR="004B64B2">
        <w:rPr>
          <w:szCs w:val="22"/>
        </w:rPr>
        <w:t>ion</w:t>
      </w:r>
      <w:proofErr w:type="gramEnd"/>
      <w:r w:rsidR="00407DEF" w:rsidRPr="00674635">
        <w:rPr>
          <w:szCs w:val="22"/>
        </w:rPr>
        <w:t xml:space="preserve"> </w:t>
      </w:r>
      <w:r w:rsidR="004B64B2">
        <w:rPr>
          <w:szCs w:val="22"/>
        </w:rPr>
        <w:t xml:space="preserve">and </w:t>
      </w:r>
      <w:r w:rsidR="00407DEF" w:rsidRPr="00674635">
        <w:rPr>
          <w:szCs w:val="22"/>
        </w:rPr>
        <w:t>provid</w:t>
      </w:r>
      <w:r w:rsidR="004B64B2">
        <w:rPr>
          <w:szCs w:val="22"/>
        </w:rPr>
        <w:t>ing funding</w:t>
      </w:r>
      <w:r w:rsidR="0024649F" w:rsidRPr="00674635">
        <w:rPr>
          <w:szCs w:val="22"/>
        </w:rPr>
        <w:t>. The Panel notes the</w:t>
      </w:r>
      <w:r w:rsidR="00407DEF" w:rsidRPr="00674635">
        <w:rPr>
          <w:szCs w:val="22"/>
        </w:rPr>
        <w:t xml:space="preserve"> view that </w:t>
      </w:r>
      <w:r w:rsidR="00955D64">
        <w:rPr>
          <w:szCs w:val="22"/>
        </w:rPr>
        <w:t>‘</w:t>
      </w:r>
      <w:r w:rsidR="00407DEF" w:rsidRPr="00674635">
        <w:rPr>
          <w:szCs w:val="22"/>
        </w:rPr>
        <w:t>the assignment of responsibilities will most often resemble a marbled not a tiered cake.</w:t>
      </w:r>
      <w:r w:rsidR="00955D64">
        <w:rPr>
          <w:szCs w:val="22"/>
        </w:rPr>
        <w:t>’</w:t>
      </w:r>
      <w:r w:rsidR="00407DEF" w:rsidRPr="00674635">
        <w:rPr>
          <w:rStyle w:val="FootnoteReference"/>
          <w:szCs w:val="22"/>
        </w:rPr>
        <w:footnoteReference w:id="104"/>
      </w:r>
    </w:p>
    <w:p w:rsidR="00407DEF" w:rsidRPr="00674635" w:rsidRDefault="00407DEF" w:rsidP="0073039B">
      <w:pPr>
        <w:rPr>
          <w:szCs w:val="22"/>
        </w:rPr>
      </w:pPr>
    </w:p>
    <w:p w:rsidR="001430FB" w:rsidRPr="00674635" w:rsidRDefault="00407DEF" w:rsidP="00C23113">
      <w:pPr>
        <w:shd w:val="clear" w:color="auto" w:fill="FFFFFF"/>
        <w:rPr>
          <w:szCs w:val="22"/>
        </w:rPr>
      </w:pPr>
      <w:r w:rsidRPr="00674635">
        <w:rPr>
          <w:szCs w:val="22"/>
        </w:rPr>
        <w:t xml:space="preserve">It has been well documented that local government responsibilities have grown and diversified </w:t>
      </w:r>
      <w:r w:rsidR="004B64B2">
        <w:rPr>
          <w:szCs w:val="22"/>
        </w:rPr>
        <w:t>in response to</w:t>
      </w:r>
      <w:r w:rsidRPr="00674635">
        <w:rPr>
          <w:szCs w:val="22"/>
        </w:rPr>
        <w:t xml:space="preserve"> </w:t>
      </w:r>
      <w:r w:rsidR="004B64B2">
        <w:rPr>
          <w:szCs w:val="22"/>
        </w:rPr>
        <w:t xml:space="preserve">ratepayers’ </w:t>
      </w:r>
      <w:r w:rsidRPr="00674635">
        <w:rPr>
          <w:szCs w:val="22"/>
        </w:rPr>
        <w:t>demands for more and better services, and the shift in responsibilities between levels of government.</w:t>
      </w:r>
      <w:r w:rsidRPr="00674635">
        <w:rPr>
          <w:rStyle w:val="FootnoteReference"/>
          <w:szCs w:val="22"/>
        </w:rPr>
        <w:footnoteReference w:id="105"/>
      </w:r>
      <w:r w:rsidRPr="00674635">
        <w:rPr>
          <w:szCs w:val="22"/>
        </w:rPr>
        <w:t xml:space="preserve"> </w:t>
      </w:r>
      <w:r w:rsidR="001430FB" w:rsidRPr="00674635">
        <w:rPr>
          <w:szCs w:val="22"/>
        </w:rPr>
        <w:t xml:space="preserve">The Panel </w:t>
      </w:r>
      <w:r w:rsidR="004B64B2">
        <w:rPr>
          <w:szCs w:val="22"/>
        </w:rPr>
        <w:t>agrees</w:t>
      </w:r>
      <w:r w:rsidR="001430FB" w:rsidRPr="00674635">
        <w:rPr>
          <w:szCs w:val="22"/>
        </w:rPr>
        <w:t xml:space="preserve"> that l</w:t>
      </w:r>
      <w:r w:rsidRPr="00674635">
        <w:rPr>
          <w:szCs w:val="22"/>
        </w:rPr>
        <w:t xml:space="preserve">ocal government has expanded its traditional functions, but </w:t>
      </w:r>
      <w:r w:rsidR="004B64B2">
        <w:rPr>
          <w:szCs w:val="22"/>
        </w:rPr>
        <w:t xml:space="preserve">notes that this has been </w:t>
      </w:r>
      <w:r w:rsidRPr="00674635">
        <w:rPr>
          <w:szCs w:val="22"/>
        </w:rPr>
        <w:t xml:space="preserve">with little corresponding increase in financial </w:t>
      </w:r>
      <w:r w:rsidR="001430FB" w:rsidRPr="00674635">
        <w:rPr>
          <w:szCs w:val="22"/>
        </w:rPr>
        <w:t xml:space="preserve">arrangements and </w:t>
      </w:r>
      <w:r w:rsidRPr="00674635">
        <w:rPr>
          <w:szCs w:val="22"/>
        </w:rPr>
        <w:t>capacity.</w:t>
      </w:r>
    </w:p>
    <w:p w:rsidR="001430FB" w:rsidRPr="00674635" w:rsidRDefault="001430FB" w:rsidP="00C23113">
      <w:pPr>
        <w:shd w:val="clear" w:color="auto" w:fill="FFFFFF"/>
        <w:rPr>
          <w:szCs w:val="22"/>
        </w:rPr>
      </w:pPr>
    </w:p>
    <w:p w:rsidR="003F01D3" w:rsidRPr="00674635" w:rsidRDefault="00407DEF" w:rsidP="00C23113">
      <w:pPr>
        <w:shd w:val="clear" w:color="auto" w:fill="FFFFFF"/>
        <w:rPr>
          <w:color w:val="000000"/>
          <w:sz w:val="26"/>
          <w:szCs w:val="26"/>
        </w:rPr>
      </w:pPr>
      <w:r w:rsidRPr="00674635">
        <w:rPr>
          <w:szCs w:val="22"/>
        </w:rPr>
        <w:lastRenderedPageBreak/>
        <w:t xml:space="preserve">In some cases, the State and Commonwealth governments have handed functions to local government with accompanying grant funding, however the </w:t>
      </w:r>
      <w:r w:rsidR="004B64B2">
        <w:rPr>
          <w:szCs w:val="22"/>
        </w:rPr>
        <w:t>amount of money</w:t>
      </w:r>
      <w:r w:rsidR="004B64B2" w:rsidRPr="00674635">
        <w:rPr>
          <w:szCs w:val="22"/>
        </w:rPr>
        <w:t xml:space="preserve"> </w:t>
      </w:r>
      <w:r w:rsidRPr="00674635">
        <w:rPr>
          <w:szCs w:val="22"/>
        </w:rPr>
        <w:t>has not always kept pace with changes in demand</w:t>
      </w:r>
      <w:r w:rsidR="004B64B2">
        <w:rPr>
          <w:szCs w:val="22"/>
        </w:rPr>
        <w:t>s</w:t>
      </w:r>
      <w:r w:rsidRPr="00674635">
        <w:rPr>
          <w:szCs w:val="22"/>
        </w:rPr>
        <w:t xml:space="preserve"> and costs.</w:t>
      </w:r>
      <w:r w:rsidRPr="00674635">
        <w:rPr>
          <w:color w:val="000000"/>
          <w:sz w:val="26"/>
          <w:szCs w:val="26"/>
        </w:rPr>
        <w:t xml:space="preserve"> </w:t>
      </w:r>
      <w:r w:rsidR="003F01D3" w:rsidRPr="00674635">
        <w:rPr>
          <w:color w:val="000000"/>
          <w:szCs w:val="22"/>
        </w:rPr>
        <w:t xml:space="preserve">There is also a view </w:t>
      </w:r>
      <w:r w:rsidR="00B64DC5">
        <w:rPr>
          <w:color w:val="000000"/>
          <w:szCs w:val="22"/>
        </w:rPr>
        <w:t xml:space="preserve">held </w:t>
      </w:r>
      <w:r w:rsidR="003F01D3" w:rsidRPr="00674635">
        <w:rPr>
          <w:color w:val="000000"/>
          <w:szCs w:val="22"/>
        </w:rPr>
        <w:t xml:space="preserve">that there is an element of </w:t>
      </w:r>
      <w:r w:rsidR="003F01D3" w:rsidRPr="00674635">
        <w:rPr>
          <w:szCs w:val="22"/>
        </w:rPr>
        <w:t>mission creep as local government</w:t>
      </w:r>
      <w:r w:rsidR="00B64DC5">
        <w:rPr>
          <w:szCs w:val="22"/>
        </w:rPr>
        <w:t>s</w:t>
      </w:r>
      <w:r w:rsidR="003F01D3" w:rsidRPr="00674635">
        <w:rPr>
          <w:szCs w:val="22"/>
        </w:rPr>
        <w:t xml:space="preserve"> take on more roles in response to </w:t>
      </w:r>
      <w:r w:rsidR="00B64DC5">
        <w:rPr>
          <w:szCs w:val="22"/>
        </w:rPr>
        <w:t xml:space="preserve">community </w:t>
      </w:r>
      <w:r w:rsidR="003F01D3" w:rsidRPr="00674635">
        <w:rPr>
          <w:szCs w:val="22"/>
        </w:rPr>
        <w:t>perceptions.</w:t>
      </w:r>
    </w:p>
    <w:p w:rsidR="003F01D3" w:rsidRPr="00674635" w:rsidRDefault="003F01D3" w:rsidP="00C23113">
      <w:pPr>
        <w:shd w:val="clear" w:color="auto" w:fill="FFFFFF"/>
        <w:rPr>
          <w:color w:val="000000"/>
          <w:sz w:val="26"/>
          <w:szCs w:val="26"/>
        </w:rPr>
      </w:pPr>
    </w:p>
    <w:p w:rsidR="00407DEF" w:rsidRPr="00674635" w:rsidRDefault="003F01D3" w:rsidP="00C23113">
      <w:pPr>
        <w:shd w:val="clear" w:color="auto" w:fill="FFFFFF"/>
        <w:rPr>
          <w:color w:val="000000"/>
          <w:szCs w:val="22"/>
        </w:rPr>
      </w:pPr>
      <w:r w:rsidRPr="00674635">
        <w:rPr>
          <w:color w:val="000000"/>
          <w:szCs w:val="22"/>
        </w:rPr>
        <w:t>Cost</w:t>
      </w:r>
      <w:r w:rsidR="00B64DC5">
        <w:rPr>
          <w:color w:val="000000"/>
          <w:szCs w:val="22"/>
        </w:rPr>
        <w:t>-</w:t>
      </w:r>
      <w:r w:rsidR="0024649F" w:rsidRPr="00674635">
        <w:rPr>
          <w:color w:val="000000"/>
          <w:szCs w:val="22"/>
        </w:rPr>
        <w:t>shifting</w:t>
      </w:r>
      <w:r w:rsidRPr="00674635">
        <w:rPr>
          <w:color w:val="000000"/>
          <w:szCs w:val="22"/>
        </w:rPr>
        <w:t xml:space="preserve"> remains an issue and has </w:t>
      </w:r>
      <w:r w:rsidR="00407DEF" w:rsidRPr="00674635">
        <w:rPr>
          <w:color w:val="000000"/>
          <w:szCs w:val="22"/>
        </w:rPr>
        <w:t>led to the</w:t>
      </w:r>
      <w:r w:rsidR="00B64DC5">
        <w:rPr>
          <w:color w:val="000000"/>
          <w:szCs w:val="22"/>
        </w:rPr>
        <w:t xml:space="preserve"> formation of </w:t>
      </w:r>
      <w:r w:rsidR="00B64DC5" w:rsidRPr="00B64DC5">
        <w:rPr>
          <w:color w:val="000000"/>
          <w:szCs w:val="22"/>
        </w:rPr>
        <w:t>an</w:t>
      </w:r>
      <w:r w:rsidR="00407DEF" w:rsidRPr="00B64DC5">
        <w:rPr>
          <w:color w:val="000000"/>
          <w:szCs w:val="22"/>
        </w:rPr>
        <w:t xml:space="preserve"> Intergovernmental Agreement on cost shifting</w:t>
      </w:r>
      <w:r w:rsidR="00407DEF" w:rsidRPr="00674635">
        <w:rPr>
          <w:color w:val="000000"/>
          <w:szCs w:val="22"/>
        </w:rPr>
        <w:t xml:space="preserve"> between the States, the Federal Government and local government in April 2006</w:t>
      </w:r>
      <w:r w:rsidRPr="00674635">
        <w:rPr>
          <w:color w:val="000000"/>
          <w:szCs w:val="22"/>
        </w:rPr>
        <w:t>.</w:t>
      </w:r>
      <w:r w:rsidR="00407DEF" w:rsidRPr="00674635">
        <w:rPr>
          <w:rStyle w:val="FootnoteReference"/>
          <w:color w:val="000000"/>
          <w:szCs w:val="22"/>
        </w:rPr>
        <w:footnoteReference w:id="106"/>
      </w:r>
      <w:r w:rsidRPr="00674635">
        <w:rPr>
          <w:color w:val="000000"/>
          <w:szCs w:val="22"/>
        </w:rPr>
        <w:t xml:space="preserve"> Additionally</w:t>
      </w:r>
      <w:r w:rsidR="00B64DC5">
        <w:rPr>
          <w:color w:val="000000"/>
          <w:szCs w:val="22"/>
        </w:rPr>
        <w:t>,</w:t>
      </w:r>
      <w:r w:rsidRPr="00674635">
        <w:rPr>
          <w:color w:val="000000"/>
          <w:szCs w:val="22"/>
        </w:rPr>
        <w:t xml:space="preserve"> the </w:t>
      </w:r>
      <w:r w:rsidR="00407DEF" w:rsidRPr="00674635">
        <w:rPr>
          <w:color w:val="000000"/>
          <w:szCs w:val="22"/>
        </w:rPr>
        <w:t>Productivity Commission has recognised that local governments</w:t>
      </w:r>
      <w:r w:rsidR="00B64DC5">
        <w:rPr>
          <w:color w:val="000000"/>
          <w:szCs w:val="22"/>
        </w:rPr>
        <w:t>’</w:t>
      </w:r>
      <w:r w:rsidR="00407DEF" w:rsidRPr="00674635">
        <w:rPr>
          <w:color w:val="000000"/>
          <w:szCs w:val="22"/>
        </w:rPr>
        <w:t xml:space="preserve"> broader functionality has not been matched by commensurate increases in resourcing.</w:t>
      </w:r>
      <w:r w:rsidR="00407DEF" w:rsidRPr="00674635">
        <w:rPr>
          <w:rStyle w:val="FootnoteReference"/>
          <w:color w:val="000000"/>
          <w:szCs w:val="22"/>
        </w:rPr>
        <w:footnoteReference w:id="107"/>
      </w:r>
      <w:r w:rsidR="00407DEF" w:rsidRPr="00674635">
        <w:rPr>
          <w:color w:val="000000"/>
          <w:szCs w:val="22"/>
        </w:rPr>
        <w:t xml:space="preserve"> </w:t>
      </w:r>
    </w:p>
    <w:p w:rsidR="00407DEF" w:rsidRPr="00674635" w:rsidRDefault="00407DEF" w:rsidP="0073039B">
      <w:pPr>
        <w:rPr>
          <w:szCs w:val="22"/>
        </w:rPr>
      </w:pPr>
    </w:p>
    <w:p w:rsidR="00407DEF" w:rsidRPr="00674635" w:rsidRDefault="00407DEF" w:rsidP="0073039B">
      <w:pPr>
        <w:rPr>
          <w:szCs w:val="22"/>
        </w:rPr>
      </w:pPr>
      <w:r w:rsidRPr="00674635">
        <w:rPr>
          <w:szCs w:val="22"/>
        </w:rPr>
        <w:t>The Commonwealth Grants Commission (</w:t>
      </w:r>
      <w:proofErr w:type="spellStart"/>
      <w:r w:rsidRPr="00674635">
        <w:rPr>
          <w:szCs w:val="22"/>
        </w:rPr>
        <w:t>CGC</w:t>
      </w:r>
      <w:proofErr w:type="spellEnd"/>
      <w:r w:rsidRPr="00674635">
        <w:rPr>
          <w:szCs w:val="22"/>
        </w:rPr>
        <w:t>)</w:t>
      </w:r>
      <w:r w:rsidR="00C26EFC">
        <w:rPr>
          <w:szCs w:val="22"/>
        </w:rPr>
        <w:t xml:space="preserve"> was reported as </w:t>
      </w:r>
      <w:r w:rsidRPr="00674635">
        <w:rPr>
          <w:szCs w:val="22"/>
        </w:rPr>
        <w:t>identif</w:t>
      </w:r>
      <w:r w:rsidR="00C26EFC">
        <w:rPr>
          <w:szCs w:val="22"/>
        </w:rPr>
        <w:t>ying</w:t>
      </w:r>
      <w:r w:rsidRPr="00674635">
        <w:rPr>
          <w:szCs w:val="22"/>
        </w:rPr>
        <w:t xml:space="preserve"> five main causes for the substantial growth in local governments</w:t>
      </w:r>
      <w:r w:rsidR="00B64DC5">
        <w:rPr>
          <w:szCs w:val="22"/>
        </w:rPr>
        <w:t>’</w:t>
      </w:r>
      <w:r w:rsidRPr="00674635">
        <w:rPr>
          <w:szCs w:val="22"/>
        </w:rPr>
        <w:t xml:space="preserve"> responsibilities:</w:t>
      </w:r>
      <w:r w:rsidRPr="00674635">
        <w:rPr>
          <w:rStyle w:val="FootnoteReference"/>
          <w:szCs w:val="22"/>
        </w:rPr>
        <w:footnoteReference w:id="108"/>
      </w:r>
    </w:p>
    <w:p w:rsidR="00A004E4" w:rsidRPr="00674635" w:rsidRDefault="00A004E4" w:rsidP="0073039B">
      <w:pPr>
        <w:rPr>
          <w:szCs w:val="22"/>
        </w:rPr>
      </w:pPr>
    </w:p>
    <w:p w:rsidR="00407DEF" w:rsidRPr="00674635" w:rsidRDefault="00407DEF" w:rsidP="005F2005">
      <w:pPr>
        <w:numPr>
          <w:ilvl w:val="0"/>
          <w:numId w:val="32"/>
        </w:numPr>
        <w:spacing w:after="120"/>
        <w:rPr>
          <w:szCs w:val="22"/>
        </w:rPr>
      </w:pPr>
      <w:r w:rsidRPr="00674635">
        <w:rPr>
          <w:szCs w:val="22"/>
        </w:rPr>
        <w:t>devolution – where another sphere of government gives local government responsibility for new functions</w:t>
      </w:r>
    </w:p>
    <w:p w:rsidR="00407DEF" w:rsidRPr="00674635" w:rsidRDefault="00407DEF" w:rsidP="005F2005">
      <w:pPr>
        <w:numPr>
          <w:ilvl w:val="0"/>
          <w:numId w:val="32"/>
        </w:numPr>
        <w:spacing w:after="120"/>
        <w:rPr>
          <w:szCs w:val="22"/>
        </w:rPr>
      </w:pPr>
      <w:r w:rsidRPr="00674635">
        <w:rPr>
          <w:szCs w:val="22"/>
        </w:rPr>
        <w:t xml:space="preserve">raising the bar </w:t>
      </w:r>
      <w:r w:rsidR="00B64DC5" w:rsidRPr="00674635">
        <w:rPr>
          <w:szCs w:val="22"/>
        </w:rPr>
        <w:t>–</w:t>
      </w:r>
      <w:r w:rsidRPr="00674635">
        <w:rPr>
          <w:szCs w:val="22"/>
        </w:rPr>
        <w:t xml:space="preserve"> where local government is required to function at a higher standard</w:t>
      </w:r>
    </w:p>
    <w:p w:rsidR="00407DEF" w:rsidRPr="00674635" w:rsidRDefault="00B64DC5" w:rsidP="005F2005">
      <w:pPr>
        <w:numPr>
          <w:ilvl w:val="0"/>
          <w:numId w:val="32"/>
        </w:numPr>
        <w:spacing w:after="120"/>
        <w:rPr>
          <w:szCs w:val="22"/>
        </w:rPr>
      </w:pPr>
      <w:r w:rsidRPr="00674635">
        <w:rPr>
          <w:szCs w:val="22"/>
        </w:rPr>
        <w:t>C</w:t>
      </w:r>
      <w:r w:rsidR="00407DEF" w:rsidRPr="00674635">
        <w:rPr>
          <w:szCs w:val="22"/>
        </w:rPr>
        <w:t>ost</w:t>
      </w:r>
      <w:r>
        <w:rPr>
          <w:szCs w:val="22"/>
        </w:rPr>
        <w:t>-</w:t>
      </w:r>
      <w:r w:rsidR="00407DEF" w:rsidRPr="00674635">
        <w:rPr>
          <w:szCs w:val="22"/>
        </w:rPr>
        <w:t xml:space="preserve">shifting </w:t>
      </w:r>
      <w:r w:rsidRPr="00674635">
        <w:rPr>
          <w:szCs w:val="22"/>
        </w:rPr>
        <w:t>–</w:t>
      </w:r>
      <w:r w:rsidR="00407DEF" w:rsidRPr="00674635">
        <w:rPr>
          <w:szCs w:val="22"/>
        </w:rPr>
        <w:t xml:space="preserve"> where local government assumes increased responsibility or has to provide financial support for a service previously provided or funded by another government</w:t>
      </w:r>
    </w:p>
    <w:p w:rsidR="00407DEF" w:rsidRPr="00674635" w:rsidRDefault="00407DEF" w:rsidP="005F2005">
      <w:pPr>
        <w:numPr>
          <w:ilvl w:val="0"/>
          <w:numId w:val="32"/>
        </w:numPr>
        <w:spacing w:after="120"/>
        <w:rPr>
          <w:szCs w:val="22"/>
        </w:rPr>
      </w:pPr>
      <w:r w:rsidRPr="00674635">
        <w:rPr>
          <w:szCs w:val="22"/>
        </w:rPr>
        <w:t xml:space="preserve">increased community expectations </w:t>
      </w:r>
      <w:r w:rsidR="00B64DC5" w:rsidRPr="00674635">
        <w:rPr>
          <w:szCs w:val="22"/>
        </w:rPr>
        <w:t>–</w:t>
      </w:r>
      <w:r w:rsidRPr="00674635">
        <w:rPr>
          <w:szCs w:val="22"/>
        </w:rPr>
        <w:t xml:space="preserve"> demands for new or better local government services to which councils feel obliged to respond</w:t>
      </w:r>
    </w:p>
    <w:p w:rsidR="00407DEF" w:rsidRPr="00674635" w:rsidRDefault="00407DEF" w:rsidP="005F2005">
      <w:pPr>
        <w:numPr>
          <w:ilvl w:val="0"/>
          <w:numId w:val="32"/>
        </w:numPr>
        <w:spacing w:after="120"/>
        <w:rPr>
          <w:szCs w:val="22"/>
        </w:rPr>
      </w:pPr>
      <w:proofErr w:type="gramStart"/>
      <w:r w:rsidRPr="00674635">
        <w:rPr>
          <w:szCs w:val="22"/>
        </w:rPr>
        <w:t>policy</w:t>
      </w:r>
      <w:proofErr w:type="gramEnd"/>
      <w:r w:rsidRPr="00674635">
        <w:rPr>
          <w:szCs w:val="22"/>
        </w:rPr>
        <w:t xml:space="preserve"> choice </w:t>
      </w:r>
      <w:r w:rsidR="00B64DC5" w:rsidRPr="00674635">
        <w:rPr>
          <w:szCs w:val="22"/>
        </w:rPr>
        <w:t>–</w:t>
      </w:r>
      <w:r w:rsidRPr="00674635">
        <w:rPr>
          <w:szCs w:val="22"/>
        </w:rPr>
        <w:t xml:space="preserve"> where councils deliberately choose to expand or improve services or expand their range of operations.</w:t>
      </w:r>
    </w:p>
    <w:p w:rsidR="00407DEF" w:rsidRPr="00674635" w:rsidRDefault="00407DEF" w:rsidP="0073039B">
      <w:pPr>
        <w:rPr>
          <w:szCs w:val="22"/>
        </w:rPr>
      </w:pPr>
      <w:r w:rsidRPr="00674635">
        <w:rPr>
          <w:szCs w:val="22"/>
        </w:rPr>
        <w:t xml:space="preserve">Local governments are not prevented from providing the same services that the State, or other, government does. Section 3.2 of the </w:t>
      </w:r>
      <w:r w:rsidR="002E6F56" w:rsidRPr="002E6F56">
        <w:rPr>
          <w:i/>
          <w:szCs w:val="22"/>
        </w:rPr>
        <w:t xml:space="preserve">Local Government </w:t>
      </w:r>
      <w:r w:rsidRPr="002E6F56">
        <w:rPr>
          <w:i/>
          <w:szCs w:val="22"/>
        </w:rPr>
        <w:t>Act</w:t>
      </w:r>
      <w:r w:rsidR="002E6F56" w:rsidRPr="002E6F56">
        <w:rPr>
          <w:i/>
          <w:szCs w:val="22"/>
        </w:rPr>
        <w:t xml:space="preserve"> 1995</w:t>
      </w:r>
      <w:r w:rsidRPr="00674635">
        <w:rPr>
          <w:szCs w:val="22"/>
        </w:rPr>
        <w:t xml:space="preserve"> states: </w:t>
      </w:r>
      <w:r w:rsidR="00955D64">
        <w:rPr>
          <w:szCs w:val="22"/>
        </w:rPr>
        <w:t>‘</w:t>
      </w:r>
      <w:r w:rsidR="00B64DC5">
        <w:rPr>
          <w:szCs w:val="22"/>
        </w:rPr>
        <w:t>t</w:t>
      </w:r>
      <w:r w:rsidRPr="00674635">
        <w:rPr>
          <w:szCs w:val="22"/>
        </w:rPr>
        <w:t>he scope of the general function of a local government in relation to its district is not limited by reason only that the Government of the State performs or may perform functions of a like nature</w:t>
      </w:r>
      <w:r w:rsidR="00955D64">
        <w:rPr>
          <w:szCs w:val="22"/>
        </w:rPr>
        <w:t>’</w:t>
      </w:r>
      <w:r w:rsidRPr="00674635">
        <w:rPr>
          <w:szCs w:val="22"/>
        </w:rPr>
        <w:t xml:space="preserve">. However, section 3.18 (3) states: </w:t>
      </w:r>
    </w:p>
    <w:p w:rsidR="00407DEF" w:rsidRPr="00674635" w:rsidRDefault="00407DEF" w:rsidP="0073039B">
      <w:pPr>
        <w:rPr>
          <w:szCs w:val="22"/>
        </w:rPr>
      </w:pPr>
    </w:p>
    <w:p w:rsidR="00407DEF" w:rsidRPr="00674635" w:rsidRDefault="00407DEF" w:rsidP="002E6F56">
      <w:pPr>
        <w:ind w:left="360"/>
        <w:rPr>
          <w:i/>
          <w:szCs w:val="22"/>
        </w:rPr>
      </w:pPr>
      <w:r w:rsidRPr="00674635">
        <w:rPr>
          <w:i/>
          <w:szCs w:val="22"/>
        </w:rPr>
        <w:t>A local government is to satisfy itself that services and facilities it provides</w:t>
      </w:r>
      <w:r w:rsidR="00B64DC5">
        <w:rPr>
          <w:i/>
          <w:szCs w:val="22"/>
        </w:rPr>
        <w:t>:</w:t>
      </w:r>
    </w:p>
    <w:p w:rsidR="003F01D3" w:rsidRPr="00674635" w:rsidRDefault="003F01D3" w:rsidP="002E6F56">
      <w:pPr>
        <w:ind w:left="360"/>
        <w:rPr>
          <w:i/>
          <w:szCs w:val="22"/>
        </w:rPr>
      </w:pPr>
    </w:p>
    <w:p w:rsidR="00407DEF" w:rsidRPr="00674635" w:rsidRDefault="00407DEF" w:rsidP="002E6F56">
      <w:pPr>
        <w:numPr>
          <w:ilvl w:val="0"/>
          <w:numId w:val="33"/>
        </w:numPr>
        <w:tabs>
          <w:tab w:val="clear" w:pos="780"/>
          <w:tab w:val="num" w:pos="1140"/>
        </w:tabs>
        <w:spacing w:after="120"/>
        <w:ind w:left="1140"/>
        <w:rPr>
          <w:i/>
          <w:szCs w:val="22"/>
        </w:rPr>
      </w:pPr>
      <w:r w:rsidRPr="00674635">
        <w:rPr>
          <w:i/>
          <w:szCs w:val="22"/>
        </w:rPr>
        <w:t>integrate and coordinate, so far as practicable, with any provided by the Commonwealth, State or any public body;</w:t>
      </w:r>
    </w:p>
    <w:p w:rsidR="00407DEF" w:rsidRPr="00674635" w:rsidRDefault="00407DEF" w:rsidP="002E6F56">
      <w:pPr>
        <w:numPr>
          <w:ilvl w:val="0"/>
          <w:numId w:val="33"/>
        </w:numPr>
        <w:tabs>
          <w:tab w:val="clear" w:pos="780"/>
          <w:tab w:val="num" w:pos="1140"/>
        </w:tabs>
        <w:spacing w:after="120"/>
        <w:ind w:left="1140"/>
        <w:rPr>
          <w:i/>
          <w:szCs w:val="22"/>
        </w:rPr>
      </w:pPr>
      <w:r w:rsidRPr="00674635">
        <w:rPr>
          <w:i/>
          <w:szCs w:val="22"/>
        </w:rPr>
        <w:t>do not duplicate, to an extent that the local government considers inappropriate, services or facilities provided by the Commonwealth, the State or any other body or person, whether public or private; and</w:t>
      </w:r>
    </w:p>
    <w:p w:rsidR="003F01D3" w:rsidRPr="00674635" w:rsidRDefault="00407DEF" w:rsidP="002E6F56">
      <w:pPr>
        <w:numPr>
          <w:ilvl w:val="0"/>
          <w:numId w:val="33"/>
        </w:numPr>
        <w:tabs>
          <w:tab w:val="clear" w:pos="780"/>
          <w:tab w:val="num" w:pos="1140"/>
        </w:tabs>
        <w:spacing w:after="120"/>
        <w:ind w:left="1140"/>
        <w:rPr>
          <w:i/>
          <w:szCs w:val="22"/>
        </w:rPr>
      </w:pPr>
      <w:proofErr w:type="gramStart"/>
      <w:r w:rsidRPr="00674635">
        <w:rPr>
          <w:i/>
          <w:szCs w:val="22"/>
        </w:rPr>
        <w:t>are</w:t>
      </w:r>
      <w:proofErr w:type="gramEnd"/>
      <w:r w:rsidRPr="00674635">
        <w:rPr>
          <w:i/>
          <w:szCs w:val="22"/>
        </w:rPr>
        <w:t xml:space="preserve"> managed efficiently and effectively.</w:t>
      </w:r>
    </w:p>
    <w:p w:rsidR="003F01D3" w:rsidRPr="00674635" w:rsidRDefault="003F01D3" w:rsidP="0073039B">
      <w:pPr>
        <w:rPr>
          <w:szCs w:val="22"/>
        </w:rPr>
      </w:pPr>
    </w:p>
    <w:p w:rsidR="00407DEF" w:rsidRPr="00674635" w:rsidRDefault="00407DEF" w:rsidP="0073039B">
      <w:pPr>
        <w:rPr>
          <w:color w:val="000000"/>
          <w:szCs w:val="22"/>
        </w:rPr>
      </w:pPr>
      <w:r w:rsidRPr="00674635">
        <w:rPr>
          <w:szCs w:val="22"/>
        </w:rPr>
        <w:lastRenderedPageBreak/>
        <w:t xml:space="preserve">There are a number of agreements between the State and local government that affect service provision in specific fields, such as the </w:t>
      </w:r>
      <w:r w:rsidR="00F319B8">
        <w:rPr>
          <w:szCs w:val="22"/>
        </w:rPr>
        <w:t>f</w:t>
      </w:r>
      <w:r w:rsidRPr="00674635">
        <w:rPr>
          <w:szCs w:val="22"/>
        </w:rPr>
        <w:t xml:space="preserve">ramework </w:t>
      </w:r>
      <w:r w:rsidR="00F319B8">
        <w:rPr>
          <w:szCs w:val="22"/>
        </w:rPr>
        <w:t>a</w:t>
      </w:r>
      <w:r w:rsidRPr="00674635">
        <w:rPr>
          <w:szCs w:val="22"/>
        </w:rPr>
        <w:t>greement on the provision of library services,</w:t>
      </w:r>
      <w:r w:rsidRPr="00674635">
        <w:rPr>
          <w:rStyle w:val="FootnoteReference"/>
          <w:szCs w:val="22"/>
        </w:rPr>
        <w:footnoteReference w:id="109"/>
      </w:r>
      <w:r w:rsidRPr="00674635">
        <w:rPr>
          <w:szCs w:val="22"/>
        </w:rPr>
        <w:t xml:space="preserve"> and the agreement on the provision of funding for local government roads.</w:t>
      </w:r>
      <w:r w:rsidRPr="00674635">
        <w:rPr>
          <w:rStyle w:val="FootnoteReference"/>
          <w:szCs w:val="22"/>
        </w:rPr>
        <w:footnoteReference w:id="110"/>
      </w:r>
      <w:r w:rsidRPr="00674635">
        <w:rPr>
          <w:szCs w:val="22"/>
        </w:rPr>
        <w:t xml:space="preserve"> </w:t>
      </w:r>
      <w:r w:rsidRPr="00674635">
        <w:rPr>
          <w:color w:val="000000"/>
          <w:szCs w:val="22"/>
        </w:rPr>
        <w:t xml:space="preserve">The </w:t>
      </w:r>
      <w:r w:rsidRPr="002E6F56">
        <w:rPr>
          <w:i/>
          <w:color w:val="000000"/>
          <w:szCs w:val="22"/>
        </w:rPr>
        <w:t>State Road Funds to Local Government Agreement</w:t>
      </w:r>
      <w:r w:rsidR="001A2B74">
        <w:rPr>
          <w:i/>
          <w:color w:val="000000"/>
          <w:szCs w:val="22"/>
        </w:rPr>
        <w:t>,</w:t>
      </w:r>
      <w:r w:rsidRPr="00674635">
        <w:rPr>
          <w:color w:val="000000"/>
          <w:szCs w:val="22"/>
        </w:rPr>
        <w:t xml:space="preserve"> </w:t>
      </w:r>
      <w:r w:rsidR="003F01D3" w:rsidRPr="00674635">
        <w:rPr>
          <w:color w:val="000000"/>
          <w:szCs w:val="22"/>
        </w:rPr>
        <w:t>for example</w:t>
      </w:r>
      <w:r w:rsidR="001A2B74">
        <w:rPr>
          <w:color w:val="000000"/>
          <w:szCs w:val="22"/>
        </w:rPr>
        <w:t>,</w:t>
      </w:r>
      <w:r w:rsidR="003F01D3" w:rsidRPr="00674635">
        <w:rPr>
          <w:color w:val="000000"/>
          <w:szCs w:val="22"/>
        </w:rPr>
        <w:t xml:space="preserve"> </w:t>
      </w:r>
      <w:r w:rsidRPr="00674635">
        <w:rPr>
          <w:color w:val="000000"/>
          <w:szCs w:val="22"/>
        </w:rPr>
        <w:t xml:space="preserve">provides local government with funds based on a percentage of </w:t>
      </w:r>
      <w:r w:rsidR="001A2B74">
        <w:rPr>
          <w:color w:val="000000"/>
          <w:szCs w:val="22"/>
        </w:rPr>
        <w:t xml:space="preserve">revenue from </w:t>
      </w:r>
      <w:r w:rsidRPr="00674635">
        <w:rPr>
          <w:color w:val="000000"/>
          <w:szCs w:val="22"/>
        </w:rPr>
        <w:t>vehicle licen</w:t>
      </w:r>
      <w:r w:rsidR="001A2B74">
        <w:rPr>
          <w:color w:val="000000"/>
          <w:szCs w:val="22"/>
        </w:rPr>
        <w:t>sing</w:t>
      </w:r>
      <w:r w:rsidRPr="00674635">
        <w:rPr>
          <w:color w:val="000000"/>
          <w:szCs w:val="22"/>
        </w:rPr>
        <w:t xml:space="preserve"> fee</w:t>
      </w:r>
      <w:r w:rsidR="001A2B74">
        <w:rPr>
          <w:color w:val="000000"/>
          <w:szCs w:val="22"/>
        </w:rPr>
        <w:t>s</w:t>
      </w:r>
      <w:r w:rsidRPr="00674635">
        <w:rPr>
          <w:color w:val="000000"/>
          <w:szCs w:val="22"/>
        </w:rPr>
        <w:t>, and the new agreement provides guaranteed funding for the period 2011/12 to 2015/16.</w:t>
      </w:r>
      <w:r w:rsidRPr="00674635">
        <w:rPr>
          <w:rStyle w:val="FootnoteReference"/>
          <w:color w:val="000000"/>
          <w:szCs w:val="22"/>
        </w:rPr>
        <w:footnoteReference w:id="111"/>
      </w:r>
      <w:r w:rsidRPr="00674635">
        <w:rPr>
          <w:color w:val="000000"/>
          <w:szCs w:val="22"/>
        </w:rPr>
        <w:t xml:space="preserve"> </w:t>
      </w:r>
    </w:p>
    <w:p w:rsidR="00407DEF" w:rsidRPr="00674635" w:rsidRDefault="00407DEF" w:rsidP="0073039B">
      <w:pPr>
        <w:rPr>
          <w:color w:val="000000"/>
          <w:szCs w:val="22"/>
        </w:rPr>
      </w:pPr>
    </w:p>
    <w:p w:rsidR="003F01D3" w:rsidRPr="002F0C6A" w:rsidRDefault="003F01D3" w:rsidP="0073039B">
      <w:pPr>
        <w:rPr>
          <w:color w:val="000000"/>
          <w:szCs w:val="22"/>
          <w:u w:val="single"/>
        </w:rPr>
      </w:pPr>
      <w:r w:rsidRPr="002F0C6A">
        <w:rPr>
          <w:color w:val="000000"/>
          <w:szCs w:val="22"/>
          <w:u w:val="single"/>
        </w:rPr>
        <w:t>Service</w:t>
      </w:r>
      <w:r w:rsidR="00461A9D" w:rsidRPr="002F0C6A">
        <w:rPr>
          <w:color w:val="000000"/>
          <w:szCs w:val="22"/>
          <w:u w:val="single"/>
        </w:rPr>
        <w:t xml:space="preserve"> d</w:t>
      </w:r>
      <w:r w:rsidRPr="002F0C6A">
        <w:rPr>
          <w:color w:val="000000"/>
          <w:szCs w:val="22"/>
          <w:u w:val="single"/>
        </w:rPr>
        <w:t xml:space="preserve">elivery </w:t>
      </w:r>
      <w:r w:rsidR="001A2B74" w:rsidRPr="002F0C6A">
        <w:rPr>
          <w:color w:val="000000"/>
          <w:szCs w:val="22"/>
          <w:u w:val="single"/>
        </w:rPr>
        <w:t>e</w:t>
      </w:r>
      <w:r w:rsidRPr="002F0C6A">
        <w:rPr>
          <w:color w:val="000000"/>
          <w:szCs w:val="22"/>
          <w:u w:val="single"/>
        </w:rPr>
        <w:t>xamples</w:t>
      </w:r>
    </w:p>
    <w:p w:rsidR="003F01D3" w:rsidRPr="00674635" w:rsidRDefault="003F01D3" w:rsidP="0073039B">
      <w:pPr>
        <w:rPr>
          <w:color w:val="000000"/>
          <w:szCs w:val="22"/>
        </w:rPr>
      </w:pPr>
    </w:p>
    <w:p w:rsidR="003F01D3" w:rsidRDefault="003F01D3" w:rsidP="002E6F56">
      <w:pPr>
        <w:rPr>
          <w:color w:val="000000"/>
          <w:szCs w:val="22"/>
        </w:rPr>
      </w:pPr>
      <w:r w:rsidRPr="00674635">
        <w:rPr>
          <w:color w:val="000000"/>
          <w:szCs w:val="22"/>
        </w:rPr>
        <w:t>Roads</w:t>
      </w:r>
    </w:p>
    <w:p w:rsidR="002F0C6A" w:rsidRDefault="002F0C6A" w:rsidP="002E6F56">
      <w:pPr>
        <w:rPr>
          <w:color w:val="000000"/>
          <w:szCs w:val="22"/>
        </w:rPr>
      </w:pPr>
    </w:p>
    <w:p w:rsidR="00407DEF" w:rsidRPr="00674635" w:rsidRDefault="00407DEF" w:rsidP="002E6F56">
      <w:pPr>
        <w:rPr>
          <w:color w:val="000000"/>
          <w:szCs w:val="22"/>
        </w:rPr>
      </w:pPr>
      <w:r w:rsidRPr="00674635">
        <w:rPr>
          <w:color w:val="000000"/>
          <w:szCs w:val="22"/>
        </w:rPr>
        <w:t>Local</w:t>
      </w:r>
      <w:r w:rsidRPr="00674635">
        <w:rPr>
          <w:b/>
          <w:color w:val="000000"/>
          <w:szCs w:val="22"/>
        </w:rPr>
        <w:t xml:space="preserve"> </w:t>
      </w:r>
      <w:r w:rsidRPr="00674635">
        <w:rPr>
          <w:color w:val="000000"/>
          <w:szCs w:val="22"/>
        </w:rPr>
        <w:t xml:space="preserve">government </w:t>
      </w:r>
      <w:r w:rsidR="0024649F" w:rsidRPr="00674635">
        <w:rPr>
          <w:color w:val="000000"/>
          <w:szCs w:val="22"/>
        </w:rPr>
        <w:t>provides a</w:t>
      </w:r>
      <w:r w:rsidR="00572FE3" w:rsidRPr="00674635">
        <w:rPr>
          <w:color w:val="000000"/>
          <w:szCs w:val="22"/>
        </w:rPr>
        <w:t xml:space="preserve"> large</w:t>
      </w:r>
      <w:r w:rsidRPr="00674635">
        <w:rPr>
          <w:color w:val="000000"/>
          <w:szCs w:val="22"/>
        </w:rPr>
        <w:t xml:space="preserve"> majority of the metropolitan road network, including street lighting. It regulates and provides parking, including pay-for-use facilities such as </w:t>
      </w:r>
      <w:r w:rsidR="001A2B74">
        <w:rPr>
          <w:color w:val="000000"/>
          <w:szCs w:val="22"/>
        </w:rPr>
        <w:t xml:space="preserve">those </w:t>
      </w:r>
      <w:r w:rsidRPr="00674635">
        <w:rPr>
          <w:color w:val="000000"/>
          <w:szCs w:val="22"/>
        </w:rPr>
        <w:t xml:space="preserve">in the Cities of Fremantle, Joondalup and Vincent. </w:t>
      </w:r>
      <w:r w:rsidR="00572FE3" w:rsidRPr="00674635">
        <w:rPr>
          <w:color w:val="000000"/>
          <w:szCs w:val="22"/>
        </w:rPr>
        <w:t>For some local governments</w:t>
      </w:r>
      <w:r w:rsidR="001A2B74">
        <w:rPr>
          <w:color w:val="000000"/>
          <w:szCs w:val="22"/>
        </w:rPr>
        <w:t>,</w:t>
      </w:r>
      <w:r w:rsidR="00572FE3" w:rsidRPr="00674635">
        <w:rPr>
          <w:color w:val="000000"/>
          <w:szCs w:val="22"/>
        </w:rPr>
        <w:t xml:space="preserve"> this represents a valuable revenue source</w:t>
      </w:r>
      <w:r w:rsidR="001A2B74">
        <w:rPr>
          <w:color w:val="000000"/>
          <w:szCs w:val="22"/>
        </w:rPr>
        <w:t>.</w:t>
      </w:r>
      <w:r w:rsidR="00572FE3" w:rsidRPr="00674635">
        <w:rPr>
          <w:color w:val="000000"/>
          <w:szCs w:val="22"/>
        </w:rPr>
        <w:t xml:space="preserve"> </w:t>
      </w:r>
      <w:r w:rsidR="001A2B74">
        <w:rPr>
          <w:color w:val="000000"/>
          <w:szCs w:val="22"/>
        </w:rPr>
        <w:t>F</w:t>
      </w:r>
      <w:r w:rsidR="00572FE3" w:rsidRPr="00674635">
        <w:rPr>
          <w:color w:val="000000"/>
          <w:szCs w:val="22"/>
        </w:rPr>
        <w:t>or example</w:t>
      </w:r>
      <w:r w:rsidR="001A2B74">
        <w:rPr>
          <w:color w:val="000000"/>
          <w:szCs w:val="22"/>
        </w:rPr>
        <w:t>,</w:t>
      </w:r>
      <w:r w:rsidR="00572FE3" w:rsidRPr="00674635">
        <w:rPr>
          <w:color w:val="000000"/>
          <w:szCs w:val="22"/>
        </w:rPr>
        <w:t xml:space="preserve"> t</w:t>
      </w:r>
      <w:r w:rsidRPr="00674635">
        <w:rPr>
          <w:color w:val="000000"/>
          <w:szCs w:val="22"/>
        </w:rPr>
        <w:t>he City of Perth’s parking revenue included $51.5 million in parking fees in 2009/10</w:t>
      </w:r>
      <w:r w:rsidR="00572FE3" w:rsidRPr="00674635">
        <w:rPr>
          <w:color w:val="000000"/>
          <w:szCs w:val="22"/>
        </w:rPr>
        <w:t xml:space="preserve"> and it </w:t>
      </w:r>
      <w:r w:rsidRPr="00674635">
        <w:rPr>
          <w:color w:val="000000"/>
          <w:szCs w:val="22"/>
        </w:rPr>
        <w:t>has a Parking Facilities Development Reserve with a present balance of $31.4</w:t>
      </w:r>
      <w:r w:rsidR="001A2B74">
        <w:rPr>
          <w:color w:val="000000"/>
          <w:szCs w:val="22"/>
        </w:rPr>
        <w:t xml:space="preserve"> </w:t>
      </w:r>
      <w:r w:rsidRPr="00674635">
        <w:rPr>
          <w:color w:val="000000"/>
          <w:szCs w:val="22"/>
        </w:rPr>
        <w:t>m</w:t>
      </w:r>
      <w:r w:rsidR="001A2B74">
        <w:rPr>
          <w:color w:val="000000"/>
          <w:szCs w:val="22"/>
        </w:rPr>
        <w:t>illion</w:t>
      </w:r>
      <w:r w:rsidRPr="00674635">
        <w:rPr>
          <w:color w:val="000000"/>
          <w:szCs w:val="22"/>
        </w:rPr>
        <w:t>.</w:t>
      </w:r>
    </w:p>
    <w:p w:rsidR="00407DEF" w:rsidRPr="00674635" w:rsidRDefault="00407DEF" w:rsidP="002E6F56">
      <w:pPr>
        <w:pStyle w:val="Footer"/>
        <w:tabs>
          <w:tab w:val="clear" w:pos="4153"/>
          <w:tab w:val="clear" w:pos="8306"/>
          <w:tab w:val="right" w:pos="8222"/>
        </w:tabs>
        <w:ind w:right="-55"/>
        <w:rPr>
          <w:color w:val="000000"/>
          <w:sz w:val="22"/>
          <w:szCs w:val="22"/>
        </w:rPr>
      </w:pPr>
    </w:p>
    <w:p w:rsidR="003F01D3" w:rsidRDefault="003F01D3" w:rsidP="002E6F56">
      <w:pPr>
        <w:pStyle w:val="Footer"/>
        <w:tabs>
          <w:tab w:val="clear" w:pos="4153"/>
          <w:tab w:val="clear" w:pos="8306"/>
        </w:tabs>
        <w:ind w:right="-55"/>
        <w:rPr>
          <w:sz w:val="22"/>
          <w:szCs w:val="22"/>
        </w:rPr>
      </w:pPr>
      <w:r w:rsidRPr="00674635">
        <w:rPr>
          <w:sz w:val="22"/>
          <w:szCs w:val="22"/>
        </w:rPr>
        <w:t>Health and Wellbeing</w:t>
      </w:r>
    </w:p>
    <w:p w:rsidR="002F0C6A" w:rsidRDefault="002F0C6A" w:rsidP="002E6F56">
      <w:pPr>
        <w:pStyle w:val="Footer"/>
        <w:tabs>
          <w:tab w:val="clear" w:pos="4153"/>
          <w:tab w:val="clear" w:pos="8306"/>
        </w:tabs>
        <w:ind w:right="-55"/>
        <w:rPr>
          <w:sz w:val="22"/>
          <w:szCs w:val="22"/>
        </w:rPr>
      </w:pPr>
    </w:p>
    <w:p w:rsidR="00407DEF" w:rsidRPr="00674635" w:rsidRDefault="00407DEF" w:rsidP="002E6F56">
      <w:pPr>
        <w:pStyle w:val="Footer"/>
        <w:tabs>
          <w:tab w:val="clear" w:pos="4153"/>
          <w:tab w:val="clear" w:pos="8306"/>
        </w:tabs>
        <w:ind w:right="-55"/>
        <w:rPr>
          <w:sz w:val="22"/>
          <w:szCs w:val="22"/>
        </w:rPr>
      </w:pPr>
      <w:r w:rsidRPr="00674635">
        <w:rPr>
          <w:sz w:val="22"/>
          <w:szCs w:val="22"/>
        </w:rPr>
        <w:t>Local government</w:t>
      </w:r>
      <w:r w:rsidR="00893EE0" w:rsidRPr="00674635">
        <w:rPr>
          <w:sz w:val="22"/>
          <w:szCs w:val="22"/>
        </w:rPr>
        <w:t xml:space="preserve"> also has a </w:t>
      </w:r>
      <w:r w:rsidRPr="00674635">
        <w:rPr>
          <w:sz w:val="22"/>
          <w:szCs w:val="22"/>
        </w:rPr>
        <w:t xml:space="preserve">role in social </w:t>
      </w:r>
      <w:r w:rsidR="00572FE3" w:rsidRPr="00674635">
        <w:rPr>
          <w:sz w:val="22"/>
          <w:szCs w:val="22"/>
        </w:rPr>
        <w:t xml:space="preserve">wellbeing. </w:t>
      </w:r>
      <w:r w:rsidR="0024649F" w:rsidRPr="00674635">
        <w:rPr>
          <w:sz w:val="22"/>
          <w:szCs w:val="22"/>
        </w:rPr>
        <w:t>This originates</w:t>
      </w:r>
      <w:r w:rsidR="00572FE3" w:rsidRPr="00674635">
        <w:rPr>
          <w:sz w:val="22"/>
          <w:szCs w:val="22"/>
        </w:rPr>
        <w:t xml:space="preserve"> </w:t>
      </w:r>
      <w:r w:rsidR="001A2B74">
        <w:rPr>
          <w:sz w:val="22"/>
          <w:szCs w:val="22"/>
        </w:rPr>
        <w:t>from</w:t>
      </w:r>
      <w:r w:rsidR="001A2B74" w:rsidRPr="00674635">
        <w:rPr>
          <w:sz w:val="22"/>
          <w:szCs w:val="22"/>
        </w:rPr>
        <w:t xml:space="preserve"> </w:t>
      </w:r>
      <w:r w:rsidR="00572FE3" w:rsidRPr="00674635">
        <w:rPr>
          <w:sz w:val="22"/>
          <w:szCs w:val="22"/>
        </w:rPr>
        <w:t xml:space="preserve">the </w:t>
      </w:r>
      <w:r w:rsidR="00572FE3" w:rsidRPr="002E6F56">
        <w:rPr>
          <w:i/>
          <w:sz w:val="22"/>
          <w:szCs w:val="22"/>
        </w:rPr>
        <w:t>Health Act 1911</w:t>
      </w:r>
      <w:r w:rsidR="00572FE3" w:rsidRPr="00674635">
        <w:rPr>
          <w:sz w:val="22"/>
          <w:szCs w:val="22"/>
        </w:rPr>
        <w:t xml:space="preserve"> which delegates authority </w:t>
      </w:r>
      <w:r w:rsidR="0024649F" w:rsidRPr="00674635">
        <w:rPr>
          <w:sz w:val="22"/>
          <w:szCs w:val="22"/>
        </w:rPr>
        <w:t>to each</w:t>
      </w:r>
      <w:r w:rsidRPr="00674635">
        <w:rPr>
          <w:sz w:val="22"/>
          <w:szCs w:val="22"/>
        </w:rPr>
        <w:t xml:space="preserve"> local government</w:t>
      </w:r>
      <w:r w:rsidR="00572FE3" w:rsidRPr="00674635">
        <w:rPr>
          <w:sz w:val="22"/>
          <w:szCs w:val="22"/>
        </w:rPr>
        <w:t xml:space="preserve"> </w:t>
      </w:r>
      <w:r w:rsidRPr="00674635">
        <w:rPr>
          <w:sz w:val="22"/>
          <w:szCs w:val="22"/>
        </w:rPr>
        <w:t xml:space="preserve">for enforcement of the Act within their district. </w:t>
      </w:r>
      <w:r w:rsidR="001A2B74">
        <w:rPr>
          <w:sz w:val="22"/>
          <w:szCs w:val="22"/>
        </w:rPr>
        <w:t>Within their boundaries, l</w:t>
      </w:r>
      <w:r w:rsidRPr="00674635">
        <w:rPr>
          <w:sz w:val="22"/>
          <w:szCs w:val="22"/>
        </w:rPr>
        <w:t xml:space="preserve">ocal governments are required to undertake surveillance and monitoring of environmental health nuisances, building construction and maintenance, noise abatement and other environmental issues, public assembly, food legislation and the management and enforcement of public health legislation. </w:t>
      </w:r>
    </w:p>
    <w:p w:rsidR="0024649F" w:rsidRPr="00674635" w:rsidRDefault="0024649F" w:rsidP="002E6F56">
      <w:pPr>
        <w:pStyle w:val="Footer"/>
        <w:tabs>
          <w:tab w:val="clear" w:pos="4153"/>
          <w:tab w:val="clear" w:pos="8306"/>
        </w:tabs>
        <w:ind w:right="-55"/>
        <w:rPr>
          <w:sz w:val="22"/>
          <w:szCs w:val="22"/>
        </w:rPr>
      </w:pPr>
    </w:p>
    <w:p w:rsidR="003F01D3" w:rsidRDefault="003F01D3" w:rsidP="002E6F56">
      <w:pPr>
        <w:ind w:right="-55"/>
        <w:rPr>
          <w:szCs w:val="22"/>
        </w:rPr>
      </w:pPr>
      <w:r w:rsidRPr="00674635">
        <w:rPr>
          <w:szCs w:val="22"/>
        </w:rPr>
        <w:t>Community Development</w:t>
      </w:r>
    </w:p>
    <w:p w:rsidR="002F0C6A" w:rsidRDefault="002F0C6A" w:rsidP="002E6F56">
      <w:pPr>
        <w:ind w:right="-55"/>
        <w:rPr>
          <w:szCs w:val="22"/>
        </w:rPr>
      </w:pPr>
    </w:p>
    <w:p w:rsidR="00407DEF" w:rsidRPr="00674635" w:rsidRDefault="00572FE3" w:rsidP="002E6F56">
      <w:pPr>
        <w:ind w:right="-55"/>
        <w:rPr>
          <w:szCs w:val="22"/>
        </w:rPr>
      </w:pPr>
      <w:r w:rsidRPr="00674635">
        <w:rPr>
          <w:szCs w:val="22"/>
        </w:rPr>
        <w:t xml:space="preserve">While some local governments see provision of welfare and associated community services as a responsibility of </w:t>
      </w:r>
      <w:r w:rsidR="001A2B74">
        <w:rPr>
          <w:szCs w:val="22"/>
        </w:rPr>
        <w:t>other levels of</w:t>
      </w:r>
      <w:r w:rsidRPr="00674635">
        <w:rPr>
          <w:szCs w:val="22"/>
        </w:rPr>
        <w:t xml:space="preserve"> government, some </w:t>
      </w:r>
      <w:r w:rsidR="00407DEF" w:rsidRPr="00674635">
        <w:rPr>
          <w:szCs w:val="22"/>
        </w:rPr>
        <w:t xml:space="preserve"> have becom</w:t>
      </w:r>
      <w:r w:rsidR="002A2E4A" w:rsidRPr="00674635">
        <w:rPr>
          <w:szCs w:val="22"/>
        </w:rPr>
        <w:t>e</w:t>
      </w:r>
      <w:r w:rsidR="00407DEF" w:rsidRPr="00674635">
        <w:rPr>
          <w:szCs w:val="22"/>
        </w:rPr>
        <w:t xml:space="preserve"> increasingly active in </w:t>
      </w:r>
      <w:r w:rsidR="001A2B74">
        <w:rPr>
          <w:szCs w:val="22"/>
        </w:rPr>
        <w:t>this area</w:t>
      </w:r>
      <w:r w:rsidR="00407DEF" w:rsidRPr="00674635">
        <w:rPr>
          <w:szCs w:val="22"/>
        </w:rPr>
        <w:t>, such as through t</w:t>
      </w:r>
      <w:r w:rsidR="00407DEF" w:rsidRPr="00674635">
        <w:rPr>
          <w:color w:val="1A1A1A"/>
          <w:szCs w:val="22"/>
        </w:rPr>
        <w:t xml:space="preserve">he </w:t>
      </w:r>
      <w:r w:rsidR="00407DEF" w:rsidRPr="00674635">
        <w:rPr>
          <w:szCs w:val="22"/>
        </w:rPr>
        <w:t>Home and Community Care (</w:t>
      </w:r>
      <w:proofErr w:type="spellStart"/>
      <w:r w:rsidR="00407DEF" w:rsidRPr="00674635">
        <w:rPr>
          <w:szCs w:val="22"/>
        </w:rPr>
        <w:t>HACC</w:t>
      </w:r>
      <w:proofErr w:type="spellEnd"/>
      <w:r w:rsidR="00407DEF" w:rsidRPr="00674635">
        <w:rPr>
          <w:szCs w:val="22"/>
        </w:rPr>
        <w:t xml:space="preserve">) program. </w:t>
      </w:r>
      <w:proofErr w:type="spellStart"/>
      <w:r w:rsidR="00407DEF" w:rsidRPr="00674635">
        <w:rPr>
          <w:szCs w:val="22"/>
        </w:rPr>
        <w:t>HACC</w:t>
      </w:r>
      <w:proofErr w:type="spellEnd"/>
      <w:r w:rsidR="00407DEF" w:rsidRPr="00674635">
        <w:rPr>
          <w:szCs w:val="22"/>
        </w:rPr>
        <w:t xml:space="preserve"> provides basic support services to older people, people with a disability and their carers to assist them to continue living independently at home. Local governments providing </w:t>
      </w:r>
      <w:proofErr w:type="spellStart"/>
      <w:r w:rsidR="00407DEF" w:rsidRPr="00674635">
        <w:rPr>
          <w:szCs w:val="22"/>
        </w:rPr>
        <w:t>HACC</w:t>
      </w:r>
      <w:proofErr w:type="spellEnd"/>
      <w:r w:rsidR="00407DEF" w:rsidRPr="00674635">
        <w:rPr>
          <w:szCs w:val="22"/>
        </w:rPr>
        <w:t xml:space="preserve"> programs </w:t>
      </w:r>
      <w:r w:rsidR="001A2B74" w:rsidRPr="00674635">
        <w:rPr>
          <w:szCs w:val="22"/>
        </w:rPr>
        <w:t xml:space="preserve">with services including meals on wheels, respite and social support </w:t>
      </w:r>
      <w:r w:rsidR="00407DEF" w:rsidRPr="00674635">
        <w:rPr>
          <w:szCs w:val="22"/>
        </w:rPr>
        <w:t>include Bassendean, Bayswater, Belmont, Canning, East Fremantle, Gosnells, Kalamunda, Stirling and Wanneroo</w:t>
      </w:r>
      <w:r w:rsidR="001A2B74">
        <w:rPr>
          <w:szCs w:val="22"/>
        </w:rPr>
        <w:t>.</w:t>
      </w:r>
      <w:r w:rsidR="006347EC" w:rsidRPr="00674635">
        <w:rPr>
          <w:szCs w:val="22"/>
        </w:rPr>
        <w:t>.</w:t>
      </w:r>
    </w:p>
    <w:p w:rsidR="00407DEF" w:rsidRPr="00674635" w:rsidRDefault="00407DEF" w:rsidP="002E6F56">
      <w:pPr>
        <w:rPr>
          <w:szCs w:val="22"/>
        </w:rPr>
      </w:pPr>
    </w:p>
    <w:p w:rsidR="00407DEF" w:rsidRPr="00674635" w:rsidRDefault="00407DEF" w:rsidP="002E6F56">
      <w:pPr>
        <w:shd w:val="clear" w:color="auto" w:fill="FFFFFF"/>
        <w:rPr>
          <w:szCs w:val="22"/>
        </w:rPr>
      </w:pPr>
      <w:r w:rsidRPr="00674635">
        <w:rPr>
          <w:szCs w:val="22"/>
        </w:rPr>
        <w:t>Some local governments (e.g. Bassendean) have extended th</w:t>
      </w:r>
      <w:r w:rsidR="001A2B74">
        <w:rPr>
          <w:szCs w:val="22"/>
        </w:rPr>
        <w:t>e</w:t>
      </w:r>
      <w:r w:rsidRPr="00674635">
        <w:rPr>
          <w:szCs w:val="22"/>
        </w:rPr>
        <w:t>i</w:t>
      </w:r>
      <w:r w:rsidR="001A2B74">
        <w:rPr>
          <w:szCs w:val="22"/>
        </w:rPr>
        <w:t>r</w:t>
      </w:r>
      <w:r w:rsidRPr="00674635">
        <w:rPr>
          <w:szCs w:val="22"/>
        </w:rPr>
        <w:t xml:space="preserve"> service provision to </w:t>
      </w:r>
      <w:r w:rsidR="001A2B74">
        <w:rPr>
          <w:szCs w:val="22"/>
        </w:rPr>
        <w:t>include</w:t>
      </w:r>
      <w:r w:rsidRPr="00674635">
        <w:rPr>
          <w:szCs w:val="22"/>
        </w:rPr>
        <w:t xml:space="preserve"> retirement facilities. The City of Melville has now outsourced</w:t>
      </w:r>
      <w:r w:rsidR="00893EE0" w:rsidRPr="00674635">
        <w:rPr>
          <w:szCs w:val="22"/>
        </w:rPr>
        <w:t xml:space="preserve"> </w:t>
      </w:r>
      <w:r w:rsidR="001A2B74">
        <w:rPr>
          <w:szCs w:val="22"/>
        </w:rPr>
        <w:t xml:space="preserve">their </w:t>
      </w:r>
      <w:r w:rsidRPr="00674635">
        <w:rPr>
          <w:szCs w:val="22"/>
        </w:rPr>
        <w:t>services</w:t>
      </w:r>
      <w:r w:rsidR="00893EE0" w:rsidRPr="00674635">
        <w:rPr>
          <w:szCs w:val="22"/>
        </w:rPr>
        <w:t xml:space="preserve"> to the aged</w:t>
      </w:r>
      <w:r w:rsidRPr="00674635">
        <w:rPr>
          <w:szCs w:val="22"/>
        </w:rPr>
        <w:t>, recognising that there are external organisations specialising in support</w:t>
      </w:r>
      <w:r w:rsidR="001A2B74">
        <w:rPr>
          <w:szCs w:val="22"/>
        </w:rPr>
        <w:t>ing</w:t>
      </w:r>
      <w:r w:rsidRPr="00674635">
        <w:rPr>
          <w:szCs w:val="22"/>
        </w:rPr>
        <w:t xml:space="preserve"> for aged people in their own homes</w:t>
      </w:r>
      <w:r w:rsidR="001A2B74">
        <w:rPr>
          <w:szCs w:val="22"/>
        </w:rPr>
        <w:t>. These organisations</w:t>
      </w:r>
      <w:r w:rsidRPr="00674635">
        <w:rPr>
          <w:szCs w:val="22"/>
        </w:rPr>
        <w:t xml:space="preserve"> deliver the same </w:t>
      </w:r>
      <w:r w:rsidR="001A2B74">
        <w:rPr>
          <w:szCs w:val="22"/>
        </w:rPr>
        <w:t xml:space="preserve">level of </w:t>
      </w:r>
      <w:r w:rsidRPr="00674635">
        <w:rPr>
          <w:szCs w:val="22"/>
        </w:rPr>
        <w:t>service, but were better positioned to provide a reliable service into the future.</w:t>
      </w:r>
      <w:r w:rsidRPr="00674635">
        <w:rPr>
          <w:rStyle w:val="FootnoteReference"/>
          <w:szCs w:val="22"/>
        </w:rPr>
        <w:footnoteReference w:id="112"/>
      </w:r>
    </w:p>
    <w:p w:rsidR="00407DEF" w:rsidRPr="00674635" w:rsidRDefault="00407DEF" w:rsidP="002E6F56">
      <w:pPr>
        <w:shd w:val="clear" w:color="auto" w:fill="FFFFFF"/>
        <w:tabs>
          <w:tab w:val="left" w:pos="709"/>
        </w:tabs>
        <w:ind w:left="207"/>
        <w:rPr>
          <w:szCs w:val="22"/>
        </w:rPr>
      </w:pPr>
    </w:p>
    <w:p w:rsidR="00407DEF" w:rsidRPr="00674635" w:rsidRDefault="00407DEF" w:rsidP="002E6F56">
      <w:pPr>
        <w:shd w:val="clear" w:color="auto" w:fill="FFFFFF"/>
        <w:tabs>
          <w:tab w:val="left" w:pos="709"/>
        </w:tabs>
        <w:rPr>
          <w:szCs w:val="22"/>
        </w:rPr>
      </w:pPr>
      <w:r w:rsidRPr="00674635">
        <w:rPr>
          <w:szCs w:val="22"/>
        </w:rPr>
        <w:lastRenderedPageBreak/>
        <w:t>Six metropolitan local governments currently provide licensed child</w:t>
      </w:r>
      <w:r w:rsidR="001A2B74">
        <w:rPr>
          <w:szCs w:val="22"/>
        </w:rPr>
        <w:t xml:space="preserve"> </w:t>
      </w:r>
      <w:r w:rsidRPr="00674635">
        <w:rPr>
          <w:szCs w:val="22"/>
        </w:rPr>
        <w:t>care services.</w:t>
      </w:r>
      <w:r w:rsidRPr="00674635">
        <w:rPr>
          <w:rStyle w:val="FootnoteReference"/>
          <w:szCs w:val="22"/>
        </w:rPr>
        <w:footnoteReference w:id="113"/>
      </w:r>
      <w:r w:rsidRPr="00674635">
        <w:rPr>
          <w:szCs w:val="22"/>
        </w:rPr>
        <w:t xml:space="preserve"> Local governments also regularly provide youth services. For example, the City of Cockburn receives funding from the Department of Child Protection and the Department of Corrective Service</w:t>
      </w:r>
      <w:r w:rsidR="001A2B74">
        <w:rPr>
          <w:szCs w:val="22"/>
        </w:rPr>
        <w:t>s</w:t>
      </w:r>
      <w:r w:rsidRPr="00674635">
        <w:rPr>
          <w:szCs w:val="22"/>
        </w:rPr>
        <w:t xml:space="preserve"> to employ youth workers to support young people aged </w:t>
      </w:r>
      <w:r w:rsidR="00D67F37">
        <w:rPr>
          <w:szCs w:val="22"/>
        </w:rPr>
        <w:t xml:space="preserve">from </w:t>
      </w:r>
      <w:r w:rsidRPr="00674635">
        <w:rPr>
          <w:szCs w:val="22"/>
        </w:rPr>
        <w:t xml:space="preserve">10 </w:t>
      </w:r>
      <w:r w:rsidR="00D67F37">
        <w:rPr>
          <w:szCs w:val="22"/>
        </w:rPr>
        <w:t>to</w:t>
      </w:r>
      <w:r w:rsidR="00D67F37" w:rsidRPr="00674635">
        <w:rPr>
          <w:szCs w:val="22"/>
        </w:rPr>
        <w:t xml:space="preserve"> </w:t>
      </w:r>
      <w:r w:rsidRPr="00674635">
        <w:rPr>
          <w:szCs w:val="22"/>
        </w:rPr>
        <w:t>18 years and their families</w:t>
      </w:r>
      <w:r w:rsidRPr="00674635">
        <w:rPr>
          <w:rStyle w:val="FootnoteReference"/>
          <w:szCs w:val="22"/>
        </w:rPr>
        <w:footnoteReference w:id="114"/>
      </w:r>
      <w:r w:rsidRPr="00674635">
        <w:rPr>
          <w:szCs w:val="22"/>
        </w:rPr>
        <w:t>. The City of Joondalup also undertakes a range of events, activities, programs and services for young people aged 12 to 18 years designed to enhance life skills and create opportunities.</w:t>
      </w:r>
      <w:r w:rsidRPr="00674635">
        <w:rPr>
          <w:rStyle w:val="FootnoteReference"/>
          <w:szCs w:val="22"/>
        </w:rPr>
        <w:footnoteReference w:id="115"/>
      </w:r>
    </w:p>
    <w:p w:rsidR="00407DEF" w:rsidRPr="00674635" w:rsidRDefault="00407DEF" w:rsidP="0073039B">
      <w:pPr>
        <w:rPr>
          <w:szCs w:val="22"/>
        </w:rPr>
      </w:pPr>
    </w:p>
    <w:p w:rsidR="00407DEF" w:rsidRPr="00674635" w:rsidRDefault="002F0C6A" w:rsidP="001D78FA">
      <w:pPr>
        <w:pStyle w:val="Heading3"/>
      </w:pPr>
      <w:bookmarkStart w:id="61" w:name="_Toc333846532"/>
      <w:r>
        <w:t>4.1.3</w:t>
      </w:r>
      <w:r>
        <w:tab/>
      </w:r>
      <w:r w:rsidR="00284646" w:rsidRPr="00674635">
        <w:t>State and local government relationship, roles and functions</w:t>
      </w:r>
      <w:bookmarkEnd w:id="61"/>
    </w:p>
    <w:p w:rsidR="00407DEF" w:rsidRPr="00674635" w:rsidRDefault="00407DEF" w:rsidP="0024649F">
      <w:r w:rsidRPr="00674635">
        <w:t xml:space="preserve">It is clear to the Panel that the structure and governance arrangements for local government in Perth cannot be considered in isolation from the role and function of </w:t>
      </w:r>
      <w:r w:rsidR="002E6F56">
        <w:t>S</w:t>
      </w:r>
      <w:r w:rsidR="00D67F37">
        <w:t>tate</w:t>
      </w:r>
      <w:r w:rsidR="00D67F37" w:rsidRPr="00674635">
        <w:t xml:space="preserve"> </w:t>
      </w:r>
      <w:r w:rsidRPr="00674635">
        <w:t xml:space="preserve">government, and perhaps more significantly, from the relationship between State government and local governments. </w:t>
      </w:r>
    </w:p>
    <w:p w:rsidR="00407DEF" w:rsidRPr="00674635" w:rsidRDefault="00407DEF" w:rsidP="0024649F">
      <w:pPr>
        <w:rPr>
          <w:rStyle w:val="A1"/>
          <w:sz w:val="24"/>
        </w:rPr>
      </w:pPr>
    </w:p>
    <w:p w:rsidR="00BE68BA" w:rsidRDefault="00284646" w:rsidP="00BE68BA">
      <w:pPr>
        <w:rPr>
          <w:szCs w:val="22"/>
        </w:rPr>
      </w:pPr>
      <w:r w:rsidRPr="00674635">
        <w:t>The Panel considers that in any analysis of roles, relationships and functions, the</w:t>
      </w:r>
      <w:r w:rsidR="0024649F" w:rsidRPr="00674635">
        <w:t xml:space="preserve"> principal of </w:t>
      </w:r>
      <w:r w:rsidR="00955D64">
        <w:t>‘</w:t>
      </w:r>
      <w:r w:rsidR="00407DEF" w:rsidRPr="00955D64">
        <w:t>subsidiarity</w:t>
      </w:r>
      <w:r w:rsidR="00955D64">
        <w:t>’</w:t>
      </w:r>
      <w:r w:rsidR="00407DEF" w:rsidRPr="00674635">
        <w:t xml:space="preserve"> </w:t>
      </w:r>
      <w:r w:rsidRPr="00674635">
        <w:t>is critical.</w:t>
      </w:r>
      <w:r w:rsidR="0024649F" w:rsidRPr="00674635">
        <w:rPr>
          <w:szCs w:val="22"/>
        </w:rPr>
        <w:t xml:space="preserve"> </w:t>
      </w:r>
      <w:r w:rsidR="00BE68BA" w:rsidRPr="00955D64">
        <w:rPr>
          <w:szCs w:val="22"/>
        </w:rPr>
        <w:t>Subsidiarity</w:t>
      </w:r>
      <w:r w:rsidR="00BE68BA" w:rsidRPr="00674635">
        <w:rPr>
          <w:szCs w:val="22"/>
        </w:rPr>
        <w:t xml:space="preserve"> is a widely</w:t>
      </w:r>
      <w:r w:rsidR="00BE68BA">
        <w:rPr>
          <w:szCs w:val="22"/>
        </w:rPr>
        <w:t>-</w:t>
      </w:r>
      <w:r w:rsidR="00BE68BA" w:rsidRPr="00674635">
        <w:rPr>
          <w:szCs w:val="22"/>
        </w:rPr>
        <w:t xml:space="preserve">accepted principle for </w:t>
      </w:r>
      <w:r w:rsidR="00BE68BA">
        <w:rPr>
          <w:szCs w:val="22"/>
        </w:rPr>
        <w:t xml:space="preserve">organising </w:t>
      </w:r>
      <w:r w:rsidR="00BE68BA" w:rsidRPr="00674635">
        <w:rPr>
          <w:szCs w:val="22"/>
        </w:rPr>
        <w:t xml:space="preserve">government responsibilities. It means that services should be delivered by the lowest level of government that has the capacity to effectively deliver them. While some functions </w:t>
      </w:r>
      <w:r w:rsidR="00BE68BA">
        <w:rPr>
          <w:szCs w:val="22"/>
        </w:rPr>
        <w:t>are</w:t>
      </w:r>
      <w:r w:rsidR="00BE68BA" w:rsidRPr="00674635">
        <w:rPr>
          <w:szCs w:val="22"/>
        </w:rPr>
        <w:t xml:space="preserve"> best undertaken </w:t>
      </w:r>
      <w:r w:rsidR="00BE68BA">
        <w:rPr>
          <w:szCs w:val="22"/>
        </w:rPr>
        <w:t>by</w:t>
      </w:r>
      <w:r w:rsidR="00BE68BA" w:rsidRPr="00674635">
        <w:rPr>
          <w:szCs w:val="22"/>
        </w:rPr>
        <w:t xml:space="preserve"> State or Federal government, </w:t>
      </w:r>
      <w:r w:rsidR="00BE68BA">
        <w:rPr>
          <w:szCs w:val="22"/>
        </w:rPr>
        <w:t>these</w:t>
      </w:r>
      <w:r w:rsidR="00BE68BA" w:rsidRPr="00674635">
        <w:rPr>
          <w:szCs w:val="22"/>
        </w:rPr>
        <w:t xml:space="preserve"> levels should not </w:t>
      </w:r>
      <w:r w:rsidR="00BE68BA">
        <w:rPr>
          <w:szCs w:val="22"/>
        </w:rPr>
        <w:t xml:space="preserve">be </w:t>
      </w:r>
      <w:r w:rsidR="00BE68BA" w:rsidRPr="00674635">
        <w:rPr>
          <w:szCs w:val="22"/>
        </w:rPr>
        <w:t>perform</w:t>
      </w:r>
      <w:r w:rsidR="00BE68BA">
        <w:rPr>
          <w:szCs w:val="22"/>
        </w:rPr>
        <w:t>ing</w:t>
      </w:r>
      <w:r w:rsidR="00BE68BA" w:rsidRPr="00674635">
        <w:rPr>
          <w:szCs w:val="22"/>
        </w:rPr>
        <w:t xml:space="preserve"> functions that can be provided at a lower level. </w:t>
      </w:r>
    </w:p>
    <w:p w:rsidR="00BE68BA" w:rsidRPr="00674635" w:rsidRDefault="00BE68BA" w:rsidP="00BE68BA">
      <w:pPr>
        <w:rPr>
          <w:szCs w:val="22"/>
        </w:rPr>
      </w:pPr>
    </w:p>
    <w:p w:rsidR="00407DEF" w:rsidRPr="00674635" w:rsidRDefault="00284646" w:rsidP="0024649F">
      <w:pPr>
        <w:rPr>
          <w:szCs w:val="22"/>
        </w:rPr>
      </w:pPr>
      <w:r w:rsidRPr="00674635">
        <w:rPr>
          <w:szCs w:val="22"/>
        </w:rPr>
        <w:t xml:space="preserve">The Panel </w:t>
      </w:r>
      <w:r w:rsidR="00D67F37">
        <w:rPr>
          <w:szCs w:val="22"/>
        </w:rPr>
        <w:t>agrees</w:t>
      </w:r>
      <w:r w:rsidR="0024649F" w:rsidRPr="00674635">
        <w:rPr>
          <w:szCs w:val="22"/>
        </w:rPr>
        <w:t xml:space="preserve"> that decision</w:t>
      </w:r>
      <w:r w:rsidR="00D67F37">
        <w:rPr>
          <w:szCs w:val="22"/>
        </w:rPr>
        <w:t>-</w:t>
      </w:r>
      <w:r w:rsidR="00407DEF" w:rsidRPr="00674635">
        <w:rPr>
          <w:szCs w:val="22"/>
        </w:rPr>
        <w:t xml:space="preserve">making </w:t>
      </w:r>
      <w:r w:rsidR="00D67F37">
        <w:rPr>
          <w:szCs w:val="22"/>
        </w:rPr>
        <w:t>should be</w:t>
      </w:r>
      <w:r w:rsidR="00D67F37" w:rsidRPr="00674635">
        <w:rPr>
          <w:szCs w:val="22"/>
        </w:rPr>
        <w:t xml:space="preserve"> </w:t>
      </w:r>
      <w:r w:rsidR="00407DEF" w:rsidRPr="00674635">
        <w:rPr>
          <w:szCs w:val="22"/>
        </w:rPr>
        <w:t>made at the most appropriate level to get the best result</w:t>
      </w:r>
      <w:r w:rsidR="0092568A" w:rsidRPr="00674635">
        <w:rPr>
          <w:szCs w:val="22"/>
        </w:rPr>
        <w:t>, with</w:t>
      </w:r>
      <w:r w:rsidR="00407DEF" w:rsidRPr="00674635">
        <w:rPr>
          <w:szCs w:val="22"/>
        </w:rPr>
        <w:t xml:space="preserve"> no decisions </w:t>
      </w:r>
      <w:r w:rsidR="00D67F37">
        <w:rPr>
          <w:szCs w:val="22"/>
        </w:rPr>
        <w:t xml:space="preserve">being </w:t>
      </w:r>
      <w:r w:rsidR="00407DEF" w:rsidRPr="00674635">
        <w:rPr>
          <w:szCs w:val="22"/>
        </w:rPr>
        <w:t xml:space="preserve">made by a higher </w:t>
      </w:r>
      <w:r w:rsidR="00BE68BA">
        <w:rPr>
          <w:szCs w:val="22"/>
        </w:rPr>
        <w:t>level</w:t>
      </w:r>
      <w:r w:rsidR="00BE68BA" w:rsidRPr="00674635">
        <w:rPr>
          <w:szCs w:val="22"/>
        </w:rPr>
        <w:t xml:space="preserve"> </w:t>
      </w:r>
      <w:r w:rsidR="00407DEF" w:rsidRPr="00674635">
        <w:rPr>
          <w:szCs w:val="22"/>
        </w:rPr>
        <w:t xml:space="preserve">than necessary. </w:t>
      </w:r>
      <w:r w:rsidR="00D67F37">
        <w:rPr>
          <w:szCs w:val="22"/>
        </w:rPr>
        <w:t>Determining</w:t>
      </w:r>
      <w:r w:rsidR="00407DEF" w:rsidRPr="00674635">
        <w:rPr>
          <w:szCs w:val="22"/>
        </w:rPr>
        <w:t xml:space="preserve"> the best level for decision</w:t>
      </w:r>
      <w:r w:rsidR="00D67F37">
        <w:rPr>
          <w:szCs w:val="22"/>
        </w:rPr>
        <w:t>-</w:t>
      </w:r>
      <w:r w:rsidR="00407DEF" w:rsidRPr="00674635">
        <w:rPr>
          <w:szCs w:val="22"/>
        </w:rPr>
        <w:t xml:space="preserve">making </w:t>
      </w:r>
      <w:r w:rsidRPr="00674635">
        <w:rPr>
          <w:szCs w:val="22"/>
        </w:rPr>
        <w:t xml:space="preserve">is </w:t>
      </w:r>
      <w:r w:rsidR="0024649F" w:rsidRPr="00674635">
        <w:rPr>
          <w:szCs w:val="22"/>
        </w:rPr>
        <w:t>a difficult</w:t>
      </w:r>
      <w:r w:rsidRPr="00674635">
        <w:rPr>
          <w:szCs w:val="22"/>
        </w:rPr>
        <w:t xml:space="preserve"> </w:t>
      </w:r>
      <w:r w:rsidR="0092568A" w:rsidRPr="00674635">
        <w:rPr>
          <w:szCs w:val="22"/>
        </w:rPr>
        <w:t>task</w:t>
      </w:r>
      <w:r w:rsidR="00D67F37">
        <w:rPr>
          <w:szCs w:val="22"/>
        </w:rPr>
        <w:t>,</w:t>
      </w:r>
      <w:r w:rsidR="00407DEF" w:rsidRPr="00674635">
        <w:rPr>
          <w:szCs w:val="22"/>
        </w:rPr>
        <w:t xml:space="preserve"> </w:t>
      </w:r>
      <w:r w:rsidR="00D67F37">
        <w:rPr>
          <w:szCs w:val="22"/>
        </w:rPr>
        <w:t>but</w:t>
      </w:r>
      <w:r w:rsidR="00D67F37" w:rsidRPr="00674635">
        <w:rPr>
          <w:szCs w:val="22"/>
        </w:rPr>
        <w:t xml:space="preserve"> </w:t>
      </w:r>
      <w:r w:rsidRPr="00674635">
        <w:rPr>
          <w:szCs w:val="22"/>
        </w:rPr>
        <w:t>it</w:t>
      </w:r>
      <w:r w:rsidR="00D67F37">
        <w:rPr>
          <w:szCs w:val="22"/>
        </w:rPr>
        <w:t xml:space="preserve"> i</w:t>
      </w:r>
      <w:r w:rsidRPr="00674635">
        <w:rPr>
          <w:szCs w:val="22"/>
        </w:rPr>
        <w:t xml:space="preserve">s </w:t>
      </w:r>
      <w:r w:rsidR="00D67F37">
        <w:rPr>
          <w:szCs w:val="22"/>
        </w:rPr>
        <w:t xml:space="preserve">very </w:t>
      </w:r>
      <w:r w:rsidRPr="00674635">
        <w:rPr>
          <w:szCs w:val="22"/>
        </w:rPr>
        <w:t>importan</w:t>
      </w:r>
      <w:r w:rsidR="00D67F37">
        <w:rPr>
          <w:szCs w:val="22"/>
        </w:rPr>
        <w:t>t</w:t>
      </w:r>
      <w:r w:rsidRPr="00674635">
        <w:rPr>
          <w:szCs w:val="22"/>
        </w:rPr>
        <w:t>.</w:t>
      </w:r>
    </w:p>
    <w:p w:rsidR="00197BBA" w:rsidRPr="00674635" w:rsidRDefault="00197BBA" w:rsidP="00197BBA">
      <w:pPr>
        <w:rPr>
          <w:szCs w:val="22"/>
        </w:rPr>
      </w:pPr>
    </w:p>
    <w:p w:rsidR="00197BBA" w:rsidRPr="00674635" w:rsidRDefault="00197BBA" w:rsidP="00197BBA">
      <w:pPr>
        <w:rPr>
          <w:szCs w:val="22"/>
        </w:rPr>
      </w:pPr>
      <w:r w:rsidRPr="00674635">
        <w:rPr>
          <w:szCs w:val="22"/>
        </w:rPr>
        <w:t xml:space="preserve">The Panel </w:t>
      </w:r>
      <w:r w:rsidR="00BE68BA">
        <w:rPr>
          <w:szCs w:val="22"/>
        </w:rPr>
        <w:t>believes</w:t>
      </w:r>
      <w:r w:rsidRPr="00674635">
        <w:rPr>
          <w:szCs w:val="22"/>
        </w:rPr>
        <w:t xml:space="preserve"> it was important to examine the functions of local </w:t>
      </w:r>
      <w:r w:rsidR="0092568A" w:rsidRPr="00674635">
        <w:rPr>
          <w:szCs w:val="22"/>
        </w:rPr>
        <w:t>governments</w:t>
      </w:r>
      <w:r w:rsidRPr="00674635">
        <w:rPr>
          <w:szCs w:val="22"/>
        </w:rPr>
        <w:t xml:space="preserve"> and to assess whether some may be better provided by a higher level of government. According to the principle </w:t>
      </w:r>
      <w:r w:rsidR="00BE68BA">
        <w:rPr>
          <w:szCs w:val="22"/>
        </w:rPr>
        <w:t xml:space="preserve">of </w:t>
      </w:r>
      <w:r w:rsidRPr="002E6F56">
        <w:rPr>
          <w:i/>
          <w:szCs w:val="22"/>
        </w:rPr>
        <w:t>form follows function</w:t>
      </w:r>
      <w:r w:rsidRPr="00674635">
        <w:rPr>
          <w:szCs w:val="22"/>
        </w:rPr>
        <w:t xml:space="preserve">, the functions of local government should be considered before resolving the form (i.e. structural arrangements). </w:t>
      </w:r>
    </w:p>
    <w:p w:rsidR="00197BBA" w:rsidRPr="00674635" w:rsidRDefault="00197BBA" w:rsidP="00197BBA">
      <w:pPr>
        <w:rPr>
          <w:szCs w:val="22"/>
        </w:rPr>
      </w:pPr>
    </w:p>
    <w:p w:rsidR="00197BBA" w:rsidRPr="00674635" w:rsidRDefault="00BE68BA" w:rsidP="00197BBA">
      <w:pPr>
        <w:rPr>
          <w:szCs w:val="22"/>
        </w:rPr>
      </w:pPr>
      <w:r>
        <w:rPr>
          <w:szCs w:val="22"/>
        </w:rPr>
        <w:t>O</w:t>
      </w:r>
      <w:r w:rsidR="00197BBA" w:rsidRPr="00674635">
        <w:rPr>
          <w:szCs w:val="22"/>
        </w:rPr>
        <w:t xml:space="preserve">nce responsibility </w:t>
      </w:r>
      <w:r>
        <w:rPr>
          <w:szCs w:val="22"/>
        </w:rPr>
        <w:t xml:space="preserve">for a function </w:t>
      </w:r>
      <w:r w:rsidR="00197BBA" w:rsidRPr="00674635">
        <w:rPr>
          <w:szCs w:val="22"/>
        </w:rPr>
        <w:t>has been assigned, it should stay at th</w:t>
      </w:r>
      <w:r>
        <w:rPr>
          <w:szCs w:val="22"/>
        </w:rPr>
        <w:t>at</w:t>
      </w:r>
      <w:r w:rsidR="00197BBA" w:rsidRPr="00674635">
        <w:rPr>
          <w:szCs w:val="22"/>
        </w:rPr>
        <w:t xml:space="preserve"> level</w:t>
      </w:r>
      <w:r>
        <w:rPr>
          <w:szCs w:val="22"/>
        </w:rPr>
        <w:t>. It should not</w:t>
      </w:r>
      <w:r w:rsidR="00197BBA" w:rsidRPr="00674635">
        <w:rPr>
          <w:szCs w:val="22"/>
        </w:rPr>
        <w:t xml:space="preserve"> be </w:t>
      </w:r>
      <w:r>
        <w:rPr>
          <w:szCs w:val="22"/>
        </w:rPr>
        <w:t xml:space="preserve">continually </w:t>
      </w:r>
      <w:r w:rsidR="00197BBA" w:rsidRPr="00674635">
        <w:rPr>
          <w:szCs w:val="22"/>
        </w:rPr>
        <w:t xml:space="preserve">reassigned up and down </w:t>
      </w:r>
      <w:r>
        <w:rPr>
          <w:szCs w:val="22"/>
        </w:rPr>
        <w:t xml:space="preserve">the levels of </w:t>
      </w:r>
      <w:r w:rsidR="00197BBA" w:rsidRPr="00674635">
        <w:rPr>
          <w:szCs w:val="22"/>
        </w:rPr>
        <w:t>government</w:t>
      </w:r>
      <w:r>
        <w:rPr>
          <w:szCs w:val="22"/>
        </w:rPr>
        <w:t>,</w:t>
      </w:r>
      <w:r w:rsidR="00197BBA" w:rsidRPr="00674635">
        <w:rPr>
          <w:szCs w:val="22"/>
        </w:rPr>
        <w:t xml:space="preserve"> </w:t>
      </w:r>
      <w:r>
        <w:rPr>
          <w:szCs w:val="22"/>
        </w:rPr>
        <w:t>n</w:t>
      </w:r>
      <w:r w:rsidR="00197BBA" w:rsidRPr="00674635">
        <w:rPr>
          <w:szCs w:val="22"/>
        </w:rPr>
        <w:t xml:space="preserve">or </w:t>
      </w:r>
      <w:r>
        <w:rPr>
          <w:szCs w:val="22"/>
        </w:rPr>
        <w:t xml:space="preserve">should it be neglected, with </w:t>
      </w:r>
      <w:r w:rsidR="00197BBA" w:rsidRPr="00674635">
        <w:rPr>
          <w:szCs w:val="22"/>
        </w:rPr>
        <w:t xml:space="preserve">no </w:t>
      </w:r>
      <w:r>
        <w:rPr>
          <w:szCs w:val="22"/>
        </w:rPr>
        <w:t>level</w:t>
      </w:r>
      <w:r w:rsidR="00197BBA" w:rsidRPr="00674635">
        <w:rPr>
          <w:szCs w:val="22"/>
        </w:rPr>
        <w:t xml:space="preserve"> </w:t>
      </w:r>
      <w:r>
        <w:rPr>
          <w:szCs w:val="22"/>
        </w:rPr>
        <w:t xml:space="preserve">wanting to </w:t>
      </w:r>
      <w:r w:rsidR="00197BBA" w:rsidRPr="00674635">
        <w:rPr>
          <w:szCs w:val="22"/>
        </w:rPr>
        <w:t>tak</w:t>
      </w:r>
      <w:r>
        <w:rPr>
          <w:szCs w:val="22"/>
        </w:rPr>
        <w:t>e</w:t>
      </w:r>
      <w:r w:rsidR="00197BBA" w:rsidRPr="00674635">
        <w:rPr>
          <w:szCs w:val="22"/>
        </w:rPr>
        <w:t xml:space="preserve"> responsibility </w:t>
      </w:r>
      <w:r>
        <w:rPr>
          <w:szCs w:val="22"/>
        </w:rPr>
        <w:t>for it</w:t>
      </w:r>
      <w:r w:rsidR="00197BBA" w:rsidRPr="00674635">
        <w:rPr>
          <w:szCs w:val="22"/>
        </w:rPr>
        <w:t xml:space="preserve">. This allows the time and space </w:t>
      </w:r>
      <w:r>
        <w:rPr>
          <w:szCs w:val="22"/>
        </w:rPr>
        <w:t xml:space="preserve">needed </w:t>
      </w:r>
      <w:r w:rsidR="00197BBA" w:rsidRPr="00674635">
        <w:rPr>
          <w:szCs w:val="22"/>
        </w:rPr>
        <w:t>for networks and efficient ways of working to develop.</w:t>
      </w:r>
      <w:r w:rsidR="00197BBA" w:rsidRPr="00674635">
        <w:rPr>
          <w:rStyle w:val="FootnoteReference"/>
          <w:szCs w:val="22"/>
        </w:rPr>
        <w:footnoteReference w:id="116"/>
      </w:r>
      <w:r w:rsidR="00197BBA" w:rsidRPr="00674635">
        <w:rPr>
          <w:szCs w:val="22"/>
        </w:rPr>
        <w:t xml:space="preserve"> </w:t>
      </w:r>
    </w:p>
    <w:p w:rsidR="00197BBA" w:rsidRPr="00674635" w:rsidRDefault="00197BBA" w:rsidP="00197BBA">
      <w:pPr>
        <w:rPr>
          <w:szCs w:val="22"/>
        </w:rPr>
      </w:pPr>
    </w:p>
    <w:p w:rsidR="00197BBA" w:rsidRPr="00674635" w:rsidRDefault="00197BBA" w:rsidP="00197BBA">
      <w:pPr>
        <w:rPr>
          <w:szCs w:val="22"/>
        </w:rPr>
      </w:pPr>
      <w:r w:rsidRPr="00674635">
        <w:rPr>
          <w:szCs w:val="22"/>
        </w:rPr>
        <w:t xml:space="preserve">A </w:t>
      </w:r>
      <w:r w:rsidR="00BE68BA">
        <w:rPr>
          <w:szCs w:val="22"/>
        </w:rPr>
        <w:t>central</w:t>
      </w:r>
      <w:r w:rsidR="00BE68BA" w:rsidRPr="00674635">
        <w:rPr>
          <w:szCs w:val="22"/>
        </w:rPr>
        <w:t xml:space="preserve"> </w:t>
      </w:r>
      <w:r w:rsidRPr="00674635">
        <w:rPr>
          <w:szCs w:val="22"/>
        </w:rPr>
        <w:t xml:space="preserve">theme that emerged </w:t>
      </w:r>
      <w:r w:rsidR="00BE68BA">
        <w:rPr>
          <w:szCs w:val="22"/>
        </w:rPr>
        <w:t>from</w:t>
      </w:r>
      <w:r w:rsidR="00BE68BA" w:rsidRPr="00674635">
        <w:rPr>
          <w:szCs w:val="22"/>
        </w:rPr>
        <w:t xml:space="preserve"> </w:t>
      </w:r>
      <w:r w:rsidRPr="00674635">
        <w:rPr>
          <w:szCs w:val="22"/>
        </w:rPr>
        <w:t xml:space="preserve">the Review is that some functions of local government require greater co-ordination across local governments. This may be because the same issue affects many local governments (e.g. river management), that a decision made by one local government has a direct </w:t>
      </w:r>
      <w:r w:rsidR="00BE68BA">
        <w:rPr>
          <w:szCs w:val="22"/>
        </w:rPr>
        <w:t>influence</w:t>
      </w:r>
      <w:r w:rsidR="00BE68BA" w:rsidRPr="00674635">
        <w:rPr>
          <w:szCs w:val="22"/>
        </w:rPr>
        <w:t xml:space="preserve"> </w:t>
      </w:r>
      <w:r w:rsidRPr="00674635">
        <w:rPr>
          <w:szCs w:val="22"/>
        </w:rPr>
        <w:t xml:space="preserve">on another local government (e.g. parking). When examining the functions of local governments, the Panel is conscious of the need to think of the big picture </w:t>
      </w:r>
      <w:r w:rsidR="00955D64">
        <w:rPr>
          <w:szCs w:val="22"/>
        </w:rPr>
        <w:t xml:space="preserve">(i.e. </w:t>
      </w:r>
      <w:r w:rsidRPr="00674635">
        <w:rPr>
          <w:szCs w:val="22"/>
        </w:rPr>
        <w:t>the need to investigate what is best for the people of metropolitan Perth</w:t>
      </w:r>
      <w:r w:rsidR="002E6F56">
        <w:rPr>
          <w:szCs w:val="22"/>
        </w:rPr>
        <w:t xml:space="preserve"> as a whole).</w:t>
      </w:r>
    </w:p>
    <w:p w:rsidR="00197BBA" w:rsidRPr="00674635" w:rsidRDefault="00197BBA" w:rsidP="00197BBA">
      <w:pPr>
        <w:rPr>
          <w:szCs w:val="22"/>
        </w:rPr>
      </w:pPr>
    </w:p>
    <w:p w:rsidR="00197BBA" w:rsidRPr="00674635" w:rsidRDefault="00197BBA" w:rsidP="00197BBA">
      <w:pPr>
        <w:rPr>
          <w:rFonts w:cs="Arial"/>
          <w:sz w:val="20"/>
          <w:szCs w:val="20"/>
        </w:rPr>
      </w:pPr>
      <w:r w:rsidRPr="00674635">
        <w:rPr>
          <w:szCs w:val="22"/>
        </w:rPr>
        <w:t xml:space="preserve">There is merit in </w:t>
      </w:r>
      <w:r w:rsidR="00955D64">
        <w:rPr>
          <w:szCs w:val="22"/>
        </w:rPr>
        <w:t xml:space="preserve">using </w:t>
      </w:r>
      <w:r w:rsidRPr="00674635">
        <w:rPr>
          <w:szCs w:val="22"/>
        </w:rPr>
        <w:t>the City of Melville</w:t>
      </w:r>
      <w:r w:rsidR="00955D64">
        <w:rPr>
          <w:szCs w:val="22"/>
        </w:rPr>
        <w:t>’s</w:t>
      </w:r>
      <w:r w:rsidRPr="00674635">
        <w:rPr>
          <w:szCs w:val="22"/>
        </w:rPr>
        <w:t xml:space="preserve"> community benefit test methodology</w:t>
      </w:r>
      <w:r w:rsidR="00955D64">
        <w:rPr>
          <w:szCs w:val="22"/>
        </w:rPr>
        <w:t>. This methodology suggests</w:t>
      </w:r>
      <w:r w:rsidRPr="00674635">
        <w:rPr>
          <w:szCs w:val="22"/>
        </w:rPr>
        <w:t xml:space="preserve"> that if a service can be provided by the commercial or not-for</w:t>
      </w:r>
      <w:r w:rsidR="00955D64">
        <w:rPr>
          <w:szCs w:val="22"/>
        </w:rPr>
        <w:t>-</w:t>
      </w:r>
      <w:r w:rsidRPr="00674635">
        <w:rPr>
          <w:szCs w:val="22"/>
        </w:rPr>
        <w:lastRenderedPageBreak/>
        <w:t xml:space="preserve">profit sector, then it should be </w:t>
      </w:r>
      <w:r w:rsidR="00955D64">
        <w:rPr>
          <w:szCs w:val="22"/>
        </w:rPr>
        <w:t xml:space="preserve">(see submission number </w:t>
      </w:r>
      <w:r w:rsidR="00AB6E9C" w:rsidRPr="00AB6E9C">
        <w:rPr>
          <w:szCs w:val="22"/>
        </w:rPr>
        <w:t>(</w:t>
      </w:r>
      <w:r w:rsidRPr="00674635">
        <w:rPr>
          <w:szCs w:val="22"/>
        </w:rPr>
        <w:t>IP 160</w:t>
      </w:r>
      <w:r w:rsidR="00AB6E9C" w:rsidRPr="00AB6E9C">
        <w:rPr>
          <w:szCs w:val="22"/>
        </w:rPr>
        <w:t>)</w:t>
      </w:r>
      <w:r w:rsidR="00955D64">
        <w:rPr>
          <w:szCs w:val="22"/>
        </w:rPr>
        <w:t>)</w:t>
      </w:r>
      <w:r w:rsidRPr="00674635">
        <w:rPr>
          <w:szCs w:val="22"/>
        </w:rPr>
        <w:t xml:space="preserve">. </w:t>
      </w:r>
      <w:r w:rsidR="00955D64">
        <w:rPr>
          <w:szCs w:val="22"/>
        </w:rPr>
        <w:t>I</w:t>
      </w:r>
      <w:r w:rsidR="00955D64" w:rsidRPr="00674635">
        <w:rPr>
          <w:szCs w:val="22"/>
        </w:rPr>
        <w:t>n its meeting with the Panel</w:t>
      </w:r>
      <w:r w:rsidR="00955D64">
        <w:rPr>
          <w:szCs w:val="22"/>
        </w:rPr>
        <w:t>,</w:t>
      </w:r>
      <w:r w:rsidR="00955D64" w:rsidRPr="00674635">
        <w:rPr>
          <w:szCs w:val="22"/>
        </w:rPr>
        <w:t xml:space="preserve"> </w:t>
      </w:r>
      <w:r w:rsidR="00955D64">
        <w:rPr>
          <w:szCs w:val="22"/>
        </w:rPr>
        <w:t>a</w:t>
      </w:r>
      <w:r w:rsidRPr="00674635">
        <w:rPr>
          <w:szCs w:val="22"/>
        </w:rPr>
        <w:t xml:space="preserve"> different local government </w:t>
      </w:r>
      <w:r w:rsidR="00955D64">
        <w:rPr>
          <w:szCs w:val="22"/>
        </w:rPr>
        <w:t>said</w:t>
      </w:r>
      <w:r w:rsidRPr="00674635">
        <w:rPr>
          <w:szCs w:val="22"/>
        </w:rPr>
        <w:t xml:space="preserve"> that it provides services that the community expects</w:t>
      </w:r>
      <w:r w:rsidR="002E6F56">
        <w:rPr>
          <w:szCs w:val="22"/>
        </w:rPr>
        <w:t>,</w:t>
      </w:r>
      <w:r w:rsidR="002E6F56" w:rsidRPr="00674635">
        <w:rPr>
          <w:szCs w:val="22"/>
        </w:rPr>
        <w:t xml:space="preserve"> which</w:t>
      </w:r>
      <w:r w:rsidRPr="00674635">
        <w:rPr>
          <w:szCs w:val="22"/>
        </w:rPr>
        <w:t xml:space="preserve"> the State can’t deliver. Others see their main role in some areas, such as aged care, as facilitation.</w:t>
      </w:r>
      <w:r w:rsidRPr="00674635">
        <w:rPr>
          <w:rFonts w:cs="Arial"/>
          <w:sz w:val="20"/>
          <w:szCs w:val="20"/>
        </w:rPr>
        <w:t xml:space="preserve"> </w:t>
      </w:r>
      <w:r w:rsidRPr="00674635">
        <w:rPr>
          <w:szCs w:val="22"/>
        </w:rPr>
        <w:t xml:space="preserve">This is consistent with the networked governance view that local government need not be directly involved in the delivery of local services but that it does have a key role to play in orchestrating partnerships of local providers from across the public, private and voluntary sectors (e.g. </w:t>
      </w:r>
      <w:proofErr w:type="spellStart"/>
      <w:r w:rsidRPr="00674635">
        <w:rPr>
          <w:szCs w:val="22"/>
        </w:rPr>
        <w:t>HACC</w:t>
      </w:r>
      <w:proofErr w:type="spellEnd"/>
      <w:r w:rsidRPr="00674635">
        <w:rPr>
          <w:szCs w:val="22"/>
        </w:rPr>
        <w:t>).</w:t>
      </w:r>
      <w:r w:rsidRPr="00674635">
        <w:rPr>
          <w:rStyle w:val="FootnoteReference"/>
          <w:szCs w:val="22"/>
        </w:rPr>
        <w:footnoteReference w:id="117"/>
      </w:r>
    </w:p>
    <w:p w:rsidR="00197BBA" w:rsidRPr="00674635" w:rsidRDefault="00197BBA" w:rsidP="00197BBA">
      <w:pPr>
        <w:tabs>
          <w:tab w:val="right" w:pos="8222"/>
        </w:tabs>
        <w:overflowPunct w:val="0"/>
        <w:autoSpaceDE w:val="0"/>
        <w:autoSpaceDN w:val="0"/>
        <w:adjustRightInd w:val="0"/>
        <w:ind w:right="-55"/>
        <w:textAlignment w:val="baseline"/>
        <w:rPr>
          <w:szCs w:val="22"/>
        </w:rPr>
      </w:pPr>
    </w:p>
    <w:p w:rsidR="00197BBA" w:rsidRPr="00674635" w:rsidRDefault="00197BBA" w:rsidP="00197BBA">
      <w:pPr>
        <w:tabs>
          <w:tab w:val="right" w:pos="8222"/>
        </w:tabs>
        <w:overflowPunct w:val="0"/>
        <w:autoSpaceDE w:val="0"/>
        <w:autoSpaceDN w:val="0"/>
        <w:adjustRightInd w:val="0"/>
        <w:ind w:right="-55"/>
        <w:textAlignment w:val="baseline"/>
        <w:rPr>
          <w:szCs w:val="22"/>
        </w:rPr>
      </w:pPr>
      <w:r w:rsidRPr="00674635">
        <w:rPr>
          <w:szCs w:val="22"/>
        </w:rPr>
        <w:t xml:space="preserve">Currently there is no specific requirement that local governments plan for or offer services which address social </w:t>
      </w:r>
      <w:r w:rsidR="00C90351" w:rsidRPr="00C90351">
        <w:rPr>
          <w:szCs w:val="22"/>
        </w:rPr>
        <w:t>wellbeing</w:t>
      </w:r>
      <w:r w:rsidRPr="00674635">
        <w:rPr>
          <w:szCs w:val="22"/>
        </w:rPr>
        <w:t xml:space="preserve"> issues. While local governments are taking on an increasing role in this field, the approaches vary across the metropolitan local governments. Where people live seems to affect the accessibility of community services, and the current fragmented arrangements suggest a greater role for improved region wide co-ordination.</w:t>
      </w:r>
    </w:p>
    <w:p w:rsidR="00197BBA" w:rsidRPr="00674635" w:rsidRDefault="00197BBA" w:rsidP="00197BBA">
      <w:pPr>
        <w:rPr>
          <w:szCs w:val="22"/>
        </w:rPr>
      </w:pPr>
    </w:p>
    <w:p w:rsidR="00284646" w:rsidRPr="00674635" w:rsidRDefault="00284646" w:rsidP="00284646">
      <w:pPr>
        <w:autoSpaceDE w:val="0"/>
        <w:autoSpaceDN w:val="0"/>
        <w:adjustRightInd w:val="0"/>
        <w:rPr>
          <w:szCs w:val="22"/>
        </w:rPr>
      </w:pPr>
      <w:r w:rsidRPr="00674635">
        <w:rPr>
          <w:szCs w:val="22"/>
        </w:rPr>
        <w:t xml:space="preserve">In the submissions received from the Panel, there was discussion regarding functions and roles which local government could take from the State. The Panel notes a suggestion from the City of Melville </w:t>
      </w:r>
      <w:r w:rsidR="0024649F" w:rsidRPr="00674635">
        <w:rPr>
          <w:szCs w:val="22"/>
        </w:rPr>
        <w:t>that road</w:t>
      </w:r>
      <w:r w:rsidRPr="00674635">
        <w:rPr>
          <w:rFonts w:cs="Arial"/>
          <w:szCs w:val="22"/>
        </w:rPr>
        <w:t xml:space="preserve"> signage and line marking responsibility could be change</w:t>
      </w:r>
      <w:r w:rsidR="00560CB8">
        <w:rPr>
          <w:rFonts w:cs="Arial"/>
          <w:szCs w:val="22"/>
        </w:rPr>
        <w:t>d</w:t>
      </w:r>
      <w:r w:rsidRPr="00674635">
        <w:rPr>
          <w:rFonts w:cs="Arial"/>
          <w:szCs w:val="22"/>
        </w:rPr>
        <w:t xml:space="preserve"> along with </w:t>
      </w:r>
      <w:proofErr w:type="spellStart"/>
      <w:r w:rsidRPr="00674635">
        <w:rPr>
          <w:rFonts w:cs="Arial"/>
          <w:szCs w:val="22"/>
        </w:rPr>
        <w:t>Homeswest</w:t>
      </w:r>
      <w:proofErr w:type="spellEnd"/>
      <w:r w:rsidRPr="00674635">
        <w:rPr>
          <w:rFonts w:cs="Arial"/>
          <w:szCs w:val="22"/>
        </w:rPr>
        <w:t xml:space="preserve"> housing management and maintenance, community policing, management of all reserves and open space. </w:t>
      </w:r>
      <w:r w:rsidR="00AB6E9C" w:rsidRPr="00AB6E9C">
        <w:rPr>
          <w:szCs w:val="22"/>
        </w:rPr>
        <w:t>(</w:t>
      </w:r>
      <w:r w:rsidRPr="00674635">
        <w:rPr>
          <w:szCs w:val="22"/>
        </w:rPr>
        <w:t>IP 160</w:t>
      </w:r>
      <w:r w:rsidR="00AB6E9C" w:rsidRPr="00AB6E9C">
        <w:rPr>
          <w:szCs w:val="22"/>
        </w:rPr>
        <w:t>)</w:t>
      </w:r>
    </w:p>
    <w:p w:rsidR="00284646" w:rsidRPr="00674635" w:rsidRDefault="00284646" w:rsidP="00284646">
      <w:pPr>
        <w:autoSpaceDE w:val="0"/>
        <w:autoSpaceDN w:val="0"/>
        <w:adjustRightInd w:val="0"/>
        <w:jc w:val="left"/>
        <w:rPr>
          <w:szCs w:val="22"/>
        </w:rPr>
      </w:pPr>
    </w:p>
    <w:p w:rsidR="00284646" w:rsidRPr="00674635" w:rsidRDefault="00284646" w:rsidP="00284646">
      <w:pPr>
        <w:rPr>
          <w:rFonts w:cs="Arial"/>
        </w:rPr>
      </w:pPr>
      <w:r w:rsidRPr="00674635">
        <w:rPr>
          <w:rFonts w:cs="Arial"/>
          <w:szCs w:val="22"/>
        </w:rPr>
        <w:t>Similarly</w:t>
      </w:r>
      <w:r w:rsidRPr="00674635">
        <w:rPr>
          <w:rFonts w:cs="Arial"/>
        </w:rPr>
        <w:t xml:space="preserve"> the Panel also heard suggestions that functions such as transport, bushfire management, natural resource management and urban and regional planning would be better suited to a metropolitan region or sub-regional approach. There was considerable discussion about the future of waste management in Perth. There was a view that w</w:t>
      </w:r>
      <w:r w:rsidRPr="00674635">
        <w:rPr>
          <w:szCs w:val="22"/>
        </w:rPr>
        <w:t xml:space="preserve">aste management should be controlled by the State, leaving collection and recycling to local government. </w:t>
      </w:r>
      <w:r w:rsidR="00AB6E9C" w:rsidRPr="00AB6E9C">
        <w:rPr>
          <w:szCs w:val="22"/>
        </w:rPr>
        <w:t>(</w:t>
      </w:r>
      <w:r w:rsidRPr="00674635">
        <w:rPr>
          <w:szCs w:val="22"/>
        </w:rPr>
        <w:t>IP 111</w:t>
      </w:r>
      <w:r w:rsidR="00AB6E9C" w:rsidRPr="00AB6E9C">
        <w:rPr>
          <w:szCs w:val="22"/>
        </w:rPr>
        <w:t>)</w:t>
      </w:r>
      <w:r w:rsidRPr="00674635">
        <w:rPr>
          <w:szCs w:val="22"/>
        </w:rPr>
        <w:t xml:space="preserve"> This view was shared by many local governments, including Melville </w:t>
      </w:r>
      <w:r w:rsidR="00AB6E9C" w:rsidRPr="00AB6E9C">
        <w:rPr>
          <w:szCs w:val="22"/>
        </w:rPr>
        <w:t>(</w:t>
      </w:r>
      <w:r w:rsidRPr="00674635">
        <w:rPr>
          <w:szCs w:val="22"/>
        </w:rPr>
        <w:t>IP 160</w:t>
      </w:r>
      <w:r w:rsidR="00AB6E9C" w:rsidRPr="00AB6E9C">
        <w:rPr>
          <w:szCs w:val="22"/>
        </w:rPr>
        <w:t>)</w:t>
      </w:r>
      <w:r w:rsidRPr="00674635">
        <w:rPr>
          <w:szCs w:val="22"/>
        </w:rPr>
        <w:t xml:space="preserve">, Mundaring </w:t>
      </w:r>
      <w:r w:rsidR="00AB6E9C" w:rsidRPr="00AB6E9C">
        <w:rPr>
          <w:szCs w:val="22"/>
        </w:rPr>
        <w:t>(</w:t>
      </w:r>
      <w:r w:rsidRPr="00674635">
        <w:rPr>
          <w:szCs w:val="22"/>
        </w:rPr>
        <w:t>IP 86</w:t>
      </w:r>
      <w:r w:rsidR="00AB6E9C" w:rsidRPr="00AB6E9C">
        <w:rPr>
          <w:szCs w:val="22"/>
        </w:rPr>
        <w:t>)</w:t>
      </w:r>
      <w:r w:rsidRPr="00674635">
        <w:rPr>
          <w:szCs w:val="22"/>
        </w:rPr>
        <w:t xml:space="preserve">, South Perth </w:t>
      </w:r>
      <w:r w:rsidR="00AB6E9C" w:rsidRPr="00AB6E9C">
        <w:rPr>
          <w:szCs w:val="22"/>
        </w:rPr>
        <w:t>(</w:t>
      </w:r>
      <w:r w:rsidRPr="00674635">
        <w:rPr>
          <w:szCs w:val="22"/>
        </w:rPr>
        <w:t>IP 97</w:t>
      </w:r>
      <w:r w:rsidR="00AB6E9C" w:rsidRPr="00AB6E9C">
        <w:rPr>
          <w:szCs w:val="22"/>
        </w:rPr>
        <w:t>)</w:t>
      </w:r>
      <w:r w:rsidRPr="00674635">
        <w:rPr>
          <w:szCs w:val="22"/>
        </w:rPr>
        <w:t xml:space="preserve">,   Victoria Park </w:t>
      </w:r>
      <w:r w:rsidR="00AB6E9C" w:rsidRPr="00AB6E9C">
        <w:rPr>
          <w:szCs w:val="22"/>
        </w:rPr>
        <w:t>(</w:t>
      </w:r>
      <w:r w:rsidRPr="00674635">
        <w:rPr>
          <w:szCs w:val="22"/>
        </w:rPr>
        <w:t>IP 221</w:t>
      </w:r>
      <w:r w:rsidR="00AB6E9C" w:rsidRPr="00AB6E9C">
        <w:rPr>
          <w:szCs w:val="22"/>
        </w:rPr>
        <w:t>)</w:t>
      </w:r>
      <w:r w:rsidRPr="00674635">
        <w:rPr>
          <w:szCs w:val="22"/>
        </w:rPr>
        <w:t xml:space="preserve"> and Cambridge, which saw ‘</w:t>
      </w:r>
      <w:r w:rsidRPr="00674635">
        <w:rPr>
          <w:rFonts w:cs="Arial"/>
          <w:szCs w:val="22"/>
        </w:rPr>
        <w:t>no imperative to make major changes to the nature or responsibility of (these) services with the exception of waste disposal.’</w:t>
      </w:r>
      <w:r w:rsidRPr="00674635">
        <w:rPr>
          <w:szCs w:val="22"/>
        </w:rPr>
        <w:t xml:space="preserve"> </w:t>
      </w:r>
      <w:r w:rsidR="00AB6E9C" w:rsidRPr="00AB6E9C">
        <w:rPr>
          <w:szCs w:val="22"/>
        </w:rPr>
        <w:t>(</w:t>
      </w:r>
      <w:r w:rsidRPr="00674635">
        <w:rPr>
          <w:szCs w:val="22"/>
        </w:rPr>
        <w:t>IP 113</w:t>
      </w:r>
      <w:r w:rsidR="00AB6E9C" w:rsidRPr="00AB6E9C">
        <w:rPr>
          <w:szCs w:val="22"/>
        </w:rPr>
        <w:t>)</w:t>
      </w:r>
    </w:p>
    <w:p w:rsidR="00407DEF" w:rsidRPr="00674635" w:rsidRDefault="00407DEF" w:rsidP="0073039B">
      <w:pPr>
        <w:rPr>
          <w:szCs w:val="22"/>
        </w:rPr>
      </w:pPr>
    </w:p>
    <w:p w:rsidR="007F651F" w:rsidRPr="00674635" w:rsidRDefault="00044B32" w:rsidP="00391329">
      <w:pPr>
        <w:rPr>
          <w:szCs w:val="22"/>
        </w:rPr>
      </w:pPr>
      <w:r w:rsidRPr="00674635">
        <w:rPr>
          <w:szCs w:val="22"/>
        </w:rPr>
        <w:t>T</w:t>
      </w:r>
      <w:r w:rsidR="007F651F" w:rsidRPr="00674635">
        <w:rPr>
          <w:szCs w:val="22"/>
        </w:rPr>
        <w:t xml:space="preserve">he Panel sees potential for the stronger local governments created through the reform process to have the capacity to do more and provide a greater range of services to the community. </w:t>
      </w:r>
      <w:r w:rsidRPr="00674635">
        <w:rPr>
          <w:rFonts w:cs="Arial"/>
          <w:szCs w:val="22"/>
        </w:rPr>
        <w:t>As noted earlier in this report, t</w:t>
      </w:r>
      <w:r w:rsidR="007F651F" w:rsidRPr="00674635">
        <w:rPr>
          <w:rFonts w:cs="Arial"/>
          <w:szCs w:val="22"/>
        </w:rPr>
        <w:t>he State has created new approval structures due to problems with local government approval process</w:t>
      </w:r>
      <w:r w:rsidR="00560CB8">
        <w:rPr>
          <w:rFonts w:cs="Arial"/>
          <w:szCs w:val="22"/>
        </w:rPr>
        <w:t>es</w:t>
      </w:r>
      <w:r w:rsidR="007F651F" w:rsidRPr="00674635">
        <w:rPr>
          <w:rFonts w:cs="Arial"/>
          <w:szCs w:val="22"/>
        </w:rPr>
        <w:t xml:space="preserve">. These problems included </w:t>
      </w:r>
      <w:r w:rsidR="007F651F" w:rsidRPr="00674635">
        <w:rPr>
          <w:szCs w:val="22"/>
        </w:rPr>
        <w:t>lack of consistency in the application of conditions, application of conditions that were not appropriate in law and rejection of applications even when they complied with council TPS. With the right training of elected members, and staff with greater skill and capacity, t</w:t>
      </w:r>
      <w:r w:rsidR="007F651F" w:rsidRPr="00674635">
        <w:rPr>
          <w:rFonts w:cs="Arial"/>
          <w:szCs w:val="22"/>
        </w:rPr>
        <w:t>he Panel can thus see in the new structure a basis for greater competency and re-empowerment of local government. These local governments will have the capacity and should have the authority to do more and provide a greater range of services to the community. A return to locally based planning approvals should be a priority.</w:t>
      </w:r>
    </w:p>
    <w:p w:rsidR="007F651F" w:rsidRPr="00674635" w:rsidRDefault="007F651F" w:rsidP="007F651F">
      <w:pPr>
        <w:rPr>
          <w:rFonts w:cs="Arial"/>
          <w:szCs w:val="22"/>
        </w:rPr>
      </w:pPr>
    </w:p>
    <w:p w:rsidR="007F651F" w:rsidRPr="00674635" w:rsidRDefault="007F651F" w:rsidP="007F651F">
      <w:pPr>
        <w:rPr>
          <w:szCs w:val="22"/>
          <w:lang w:val="en-US" w:eastAsia="en-US"/>
        </w:rPr>
      </w:pPr>
      <w:r w:rsidRPr="00674635">
        <w:rPr>
          <w:szCs w:val="22"/>
          <w:lang w:val="en-US" w:eastAsia="en-US"/>
        </w:rPr>
        <w:t>The consideration of changes to local government functions needs to be considered carefully. Any large scale devolution of additional powers and resources to local government could generate new problems of intra-metropolitan equity, horizontal fiscal imbalance and inefficiencies in service provision.</w:t>
      </w:r>
      <w:r w:rsidRPr="00674635">
        <w:rPr>
          <w:rStyle w:val="FootnoteReference"/>
          <w:szCs w:val="22"/>
          <w:lang w:val="en-US" w:eastAsia="en-US"/>
        </w:rPr>
        <w:footnoteReference w:id="118"/>
      </w:r>
      <w:r w:rsidRPr="00674635">
        <w:rPr>
          <w:szCs w:val="22"/>
          <w:lang w:val="en-US" w:eastAsia="en-US"/>
        </w:rPr>
        <w:t xml:space="preserve"> </w:t>
      </w:r>
    </w:p>
    <w:p w:rsidR="007F651F" w:rsidRPr="00674635" w:rsidRDefault="007F651F" w:rsidP="007F651F">
      <w:pPr>
        <w:rPr>
          <w:szCs w:val="22"/>
        </w:rPr>
      </w:pPr>
    </w:p>
    <w:p w:rsidR="007F651F" w:rsidRPr="00674635" w:rsidRDefault="007F651F" w:rsidP="007F651F">
      <w:pPr>
        <w:rPr>
          <w:szCs w:val="22"/>
        </w:rPr>
      </w:pPr>
      <w:r w:rsidRPr="00674635">
        <w:rPr>
          <w:szCs w:val="22"/>
        </w:rPr>
        <w:t xml:space="preserve">The Panel has noted some areas where the current role of local government clearly needs to be reconsidered. The efficient and environmentally sound management of waste treatment and disposal is critical and there would seem to be a strong case for this to be managed at a metropolitan scale, potentially by the State Government, or a joint State/local government body. While </w:t>
      </w:r>
      <w:proofErr w:type="spellStart"/>
      <w:r w:rsidR="00E46A48">
        <w:rPr>
          <w:szCs w:val="22"/>
        </w:rPr>
        <w:t>RLG</w:t>
      </w:r>
      <w:r w:rsidRPr="00674635">
        <w:rPr>
          <w:szCs w:val="22"/>
        </w:rPr>
        <w:t>s</w:t>
      </w:r>
      <w:proofErr w:type="spellEnd"/>
      <w:r w:rsidRPr="00674635">
        <w:rPr>
          <w:szCs w:val="22"/>
        </w:rPr>
        <w:t xml:space="preserve"> have played a key role in modernising waste management practice, the level of investment now required for waste treatment facilities is very significant and is stretching the financial capacity of the local government sector. The Panel was told that waste management was getting beyond the capacity of local government, with an investment of $180m required for a small waste to energy plant. This level of investment is unavoidable given the government policy of no more landfills on the Swan coastal plain. For such facilities to be viable, there needs to be guaranteed tonnages, probably 100,000 tonnes plus. </w:t>
      </w:r>
    </w:p>
    <w:p w:rsidR="007F651F" w:rsidRPr="00674635" w:rsidRDefault="007F651F" w:rsidP="007F651F">
      <w:pPr>
        <w:rPr>
          <w:szCs w:val="22"/>
        </w:rPr>
      </w:pPr>
    </w:p>
    <w:p w:rsidR="007F651F" w:rsidRPr="00674635" w:rsidRDefault="007F651F" w:rsidP="007F651F">
      <w:pPr>
        <w:autoSpaceDE w:val="0"/>
        <w:autoSpaceDN w:val="0"/>
        <w:adjustRightInd w:val="0"/>
        <w:ind w:left="567"/>
        <w:rPr>
          <w:rFonts w:ascii="DaxOT-Light" w:hAnsi="DaxOT-Light" w:cs="DaxOT-Light"/>
          <w:i/>
          <w:szCs w:val="22"/>
        </w:rPr>
      </w:pPr>
      <w:r w:rsidRPr="00674635">
        <w:rPr>
          <w:rFonts w:ascii="DaxOT-Light" w:hAnsi="DaxOT-Light" w:cs="DaxOT-Light"/>
          <w:i/>
          <w:szCs w:val="22"/>
        </w:rPr>
        <w:t xml:space="preserve">Given the uniformity of the service being delivered and the technical nature of emerging secondary waste treatment infrastructure, it can be argued that greater efficiency could be gained via a single Regional Council servicing the entire Perth metropolitan region </w:t>
      </w:r>
      <w:r w:rsidR="00AB6E9C" w:rsidRPr="00AB6E9C">
        <w:rPr>
          <w:rFonts w:ascii="DaxOT-Light" w:hAnsi="DaxOT-Light" w:cs="DaxOT-Light"/>
          <w:i/>
          <w:szCs w:val="22"/>
        </w:rPr>
        <w:t>(</w:t>
      </w:r>
      <w:r w:rsidRPr="00674635">
        <w:rPr>
          <w:rFonts w:ascii="DaxOT-Light" w:hAnsi="DaxOT-Light" w:cs="DaxOT-Light"/>
          <w:i/>
          <w:szCs w:val="22"/>
        </w:rPr>
        <w:t>IP90</w:t>
      </w:r>
      <w:r w:rsidR="00AB6E9C" w:rsidRPr="00AB6E9C">
        <w:rPr>
          <w:rFonts w:ascii="DaxOT-Light" w:hAnsi="DaxOT-Light" w:cs="DaxOT-Light"/>
          <w:i/>
          <w:szCs w:val="22"/>
        </w:rPr>
        <w:t>)</w:t>
      </w:r>
    </w:p>
    <w:p w:rsidR="007F651F" w:rsidRPr="00674635" w:rsidRDefault="007F651F" w:rsidP="007F651F">
      <w:pPr>
        <w:rPr>
          <w:szCs w:val="22"/>
        </w:rPr>
      </w:pPr>
    </w:p>
    <w:p w:rsidR="007F651F" w:rsidRPr="00674635" w:rsidRDefault="007F651F" w:rsidP="007F651F">
      <w:pPr>
        <w:rPr>
          <w:szCs w:val="22"/>
        </w:rPr>
      </w:pPr>
      <w:r w:rsidRPr="00674635">
        <w:rPr>
          <w:szCs w:val="22"/>
        </w:rPr>
        <w:t>The activities of five regional councils independently seeking waste solutions ultimately results in a suboptimal solution for the metropolitan area as a whole. It seems desirable that this issue be approached from a metropolitan perspective. Local government would of course retain its role in managing waste collection services.</w:t>
      </w:r>
    </w:p>
    <w:p w:rsidR="007F651F" w:rsidRPr="00674635" w:rsidRDefault="007F651F" w:rsidP="007F651F">
      <w:pPr>
        <w:rPr>
          <w:szCs w:val="22"/>
        </w:rPr>
      </w:pPr>
    </w:p>
    <w:p w:rsidR="007F651F" w:rsidRPr="00674635" w:rsidRDefault="007F651F" w:rsidP="007F651F">
      <w:pPr>
        <w:rPr>
          <w:szCs w:val="22"/>
        </w:rPr>
      </w:pPr>
      <w:r w:rsidRPr="00674635">
        <w:rPr>
          <w:szCs w:val="22"/>
        </w:rPr>
        <w:t>The Panel also received suggestions that functions such as transport, bushfire management, natural resource management and urban and regional planning would be better suited to a metropolitan region or sub-regional approach.</w:t>
      </w:r>
    </w:p>
    <w:p w:rsidR="00407DEF" w:rsidRPr="00674635" w:rsidRDefault="00407DEF" w:rsidP="0024649F">
      <w:pPr>
        <w:rPr>
          <w:szCs w:val="22"/>
        </w:rPr>
      </w:pPr>
    </w:p>
    <w:p w:rsidR="00284646" w:rsidRPr="00674635" w:rsidRDefault="00284646" w:rsidP="00284646">
      <w:pPr>
        <w:rPr>
          <w:szCs w:val="22"/>
        </w:rPr>
      </w:pPr>
      <w:r w:rsidRPr="00674635">
        <w:rPr>
          <w:szCs w:val="22"/>
        </w:rPr>
        <w:t>Submissions from local government were diverse in their views on reform of the sector. However, there was a consistent theme around the need for better engagement with local government by state agencies.</w:t>
      </w:r>
    </w:p>
    <w:p w:rsidR="00284646" w:rsidRPr="00674635" w:rsidRDefault="00284646" w:rsidP="00284646">
      <w:pPr>
        <w:rPr>
          <w:szCs w:val="22"/>
        </w:rPr>
      </w:pPr>
    </w:p>
    <w:p w:rsidR="00284646" w:rsidRPr="00674635" w:rsidRDefault="00955D64" w:rsidP="00284646">
      <w:pPr>
        <w:pStyle w:val="Default"/>
        <w:ind w:left="9" w:right="19"/>
        <w:jc w:val="both"/>
        <w:rPr>
          <w:color w:val="auto"/>
          <w:sz w:val="22"/>
          <w:szCs w:val="22"/>
        </w:rPr>
      </w:pPr>
      <w:r>
        <w:rPr>
          <w:sz w:val="22"/>
          <w:szCs w:val="22"/>
        </w:rPr>
        <w:t xml:space="preserve">State government’s </w:t>
      </w:r>
      <w:r w:rsidR="00284646" w:rsidRPr="00674635">
        <w:rPr>
          <w:sz w:val="22"/>
          <w:szCs w:val="22"/>
        </w:rPr>
        <w:t xml:space="preserve">trust </w:t>
      </w:r>
      <w:r>
        <w:rPr>
          <w:sz w:val="22"/>
          <w:szCs w:val="22"/>
        </w:rPr>
        <w:t>in</w:t>
      </w:r>
      <w:r w:rsidRPr="00674635">
        <w:rPr>
          <w:sz w:val="22"/>
          <w:szCs w:val="22"/>
        </w:rPr>
        <w:t xml:space="preserve"> </w:t>
      </w:r>
      <w:r w:rsidR="00284646" w:rsidRPr="00674635">
        <w:rPr>
          <w:sz w:val="22"/>
          <w:szCs w:val="22"/>
        </w:rPr>
        <w:t xml:space="preserve">local government is </w:t>
      </w:r>
      <w:r>
        <w:rPr>
          <w:sz w:val="22"/>
          <w:szCs w:val="22"/>
        </w:rPr>
        <w:t>reported</w:t>
      </w:r>
      <w:r w:rsidRPr="00674635">
        <w:rPr>
          <w:sz w:val="22"/>
          <w:szCs w:val="22"/>
        </w:rPr>
        <w:t xml:space="preserve"> </w:t>
      </w:r>
      <w:r w:rsidR="00284646" w:rsidRPr="00674635">
        <w:rPr>
          <w:sz w:val="22"/>
          <w:szCs w:val="22"/>
        </w:rPr>
        <w:t xml:space="preserve">to be very low, resulting in the highest level of regulation and red tape </w:t>
      </w:r>
      <w:r w:rsidR="00AB6E9C" w:rsidRPr="00AB6E9C">
        <w:rPr>
          <w:sz w:val="22"/>
          <w:szCs w:val="22"/>
        </w:rPr>
        <w:t>(</w:t>
      </w:r>
      <w:r w:rsidR="00284646" w:rsidRPr="00674635">
        <w:rPr>
          <w:sz w:val="22"/>
          <w:szCs w:val="22"/>
        </w:rPr>
        <w:t>DF 167</w:t>
      </w:r>
      <w:r w:rsidR="006501C4">
        <w:rPr>
          <w:sz w:val="22"/>
          <w:szCs w:val="22"/>
        </w:rPr>
        <w:t>)</w:t>
      </w:r>
      <w:r w:rsidR="00284646" w:rsidRPr="00674635">
        <w:rPr>
          <w:sz w:val="22"/>
          <w:szCs w:val="22"/>
        </w:rPr>
        <w:t>. The poor state of intergovernmental relations was an area of great concern and there was a need for a suitable high</w:t>
      </w:r>
      <w:r w:rsidR="00870F15">
        <w:rPr>
          <w:sz w:val="22"/>
          <w:szCs w:val="22"/>
        </w:rPr>
        <w:t>-</w:t>
      </w:r>
      <w:r w:rsidR="00284646" w:rsidRPr="00674635">
        <w:rPr>
          <w:sz w:val="22"/>
          <w:szCs w:val="22"/>
        </w:rPr>
        <w:t xml:space="preserve">level framework to be developed </w:t>
      </w:r>
      <w:r w:rsidR="00AB6E9C" w:rsidRPr="00AB6E9C">
        <w:rPr>
          <w:sz w:val="22"/>
          <w:szCs w:val="22"/>
        </w:rPr>
        <w:t>(</w:t>
      </w:r>
      <w:r w:rsidR="00284646" w:rsidRPr="00674635">
        <w:rPr>
          <w:sz w:val="22"/>
          <w:szCs w:val="22"/>
        </w:rPr>
        <w:t>IP 243</w:t>
      </w:r>
      <w:r w:rsidR="006501C4">
        <w:rPr>
          <w:sz w:val="22"/>
          <w:szCs w:val="22"/>
        </w:rPr>
        <w:t>).</w:t>
      </w:r>
      <w:r w:rsidR="00284646" w:rsidRPr="00674635">
        <w:rPr>
          <w:sz w:val="22"/>
          <w:szCs w:val="22"/>
        </w:rPr>
        <w:t xml:space="preserve"> Even the Committee for Perth acknowledged a need for improved collaboration between local and State agencies </w:t>
      </w:r>
      <w:r w:rsidR="006501C4">
        <w:rPr>
          <w:sz w:val="22"/>
          <w:szCs w:val="22"/>
        </w:rPr>
        <w:t>(</w:t>
      </w:r>
      <w:r w:rsidR="00284646" w:rsidRPr="00674635">
        <w:rPr>
          <w:sz w:val="22"/>
          <w:szCs w:val="22"/>
        </w:rPr>
        <w:t>IP 53</w:t>
      </w:r>
      <w:r w:rsidR="00AB6E9C" w:rsidRPr="00AB6E9C">
        <w:rPr>
          <w:sz w:val="22"/>
          <w:szCs w:val="22"/>
        </w:rPr>
        <w:t>)</w:t>
      </w:r>
      <w:r w:rsidR="006501C4">
        <w:rPr>
          <w:sz w:val="22"/>
          <w:szCs w:val="22"/>
        </w:rPr>
        <w:t>.</w:t>
      </w:r>
      <w:r w:rsidR="00284646" w:rsidRPr="00674635">
        <w:rPr>
          <w:sz w:val="22"/>
          <w:szCs w:val="22"/>
        </w:rPr>
        <w:t xml:space="preserve"> The City of Gosnells </w:t>
      </w:r>
      <w:r w:rsidR="00AB6E9C" w:rsidRPr="00AB6E9C">
        <w:rPr>
          <w:bCs/>
          <w:sz w:val="22"/>
          <w:szCs w:val="22"/>
        </w:rPr>
        <w:t>(</w:t>
      </w:r>
      <w:r w:rsidR="00284646" w:rsidRPr="00674635">
        <w:rPr>
          <w:bCs/>
          <w:sz w:val="22"/>
          <w:szCs w:val="22"/>
        </w:rPr>
        <w:t>IP114</w:t>
      </w:r>
      <w:r w:rsidR="006501C4">
        <w:rPr>
          <w:bCs/>
          <w:sz w:val="22"/>
          <w:szCs w:val="22"/>
        </w:rPr>
        <w:t>)</w:t>
      </w:r>
      <w:r w:rsidR="00284646" w:rsidRPr="00674635">
        <w:rPr>
          <w:sz w:val="22"/>
          <w:szCs w:val="22"/>
        </w:rPr>
        <w:t xml:space="preserve"> suggested a range of areas where </w:t>
      </w:r>
      <w:r w:rsidR="00284646" w:rsidRPr="00674635">
        <w:rPr>
          <w:color w:val="auto"/>
          <w:sz w:val="22"/>
          <w:szCs w:val="22"/>
        </w:rPr>
        <w:t>arrangements could be improved between State and local governments, including:</w:t>
      </w:r>
    </w:p>
    <w:p w:rsidR="00284646" w:rsidRPr="00674635" w:rsidRDefault="00284646" w:rsidP="00284646">
      <w:pPr>
        <w:pStyle w:val="Default"/>
        <w:ind w:left="9" w:right="19"/>
        <w:jc w:val="both"/>
        <w:rPr>
          <w:color w:val="auto"/>
          <w:sz w:val="22"/>
          <w:szCs w:val="22"/>
        </w:rPr>
      </w:pPr>
    </w:p>
    <w:p w:rsidR="00284646" w:rsidRPr="00674635" w:rsidRDefault="00870F15" w:rsidP="005F2005">
      <w:pPr>
        <w:pStyle w:val="Default"/>
        <w:numPr>
          <w:ilvl w:val="1"/>
          <w:numId w:val="44"/>
        </w:numPr>
        <w:ind w:left="567" w:right="14" w:hanging="567"/>
        <w:jc w:val="both"/>
        <w:rPr>
          <w:color w:val="auto"/>
          <w:sz w:val="22"/>
          <w:szCs w:val="22"/>
        </w:rPr>
      </w:pPr>
      <w:r>
        <w:rPr>
          <w:color w:val="auto"/>
          <w:sz w:val="22"/>
          <w:szCs w:val="22"/>
        </w:rPr>
        <w:t>i</w:t>
      </w:r>
      <w:r w:rsidR="00284646" w:rsidRPr="00674635">
        <w:rPr>
          <w:color w:val="auto"/>
          <w:sz w:val="22"/>
          <w:szCs w:val="22"/>
        </w:rPr>
        <w:t xml:space="preserve">mprovements in funding arrangements </w:t>
      </w:r>
    </w:p>
    <w:p w:rsidR="00284646" w:rsidRPr="00674635" w:rsidRDefault="00870F15" w:rsidP="005F2005">
      <w:pPr>
        <w:pStyle w:val="Default"/>
        <w:numPr>
          <w:ilvl w:val="1"/>
          <w:numId w:val="44"/>
        </w:numPr>
        <w:ind w:left="567" w:hanging="567"/>
        <w:jc w:val="both"/>
        <w:rPr>
          <w:color w:val="auto"/>
        </w:rPr>
      </w:pPr>
      <w:r>
        <w:rPr>
          <w:color w:val="auto"/>
          <w:sz w:val="22"/>
          <w:szCs w:val="22"/>
        </w:rPr>
        <w:t>b</w:t>
      </w:r>
      <w:r w:rsidR="00284646" w:rsidRPr="00674635">
        <w:rPr>
          <w:color w:val="auto"/>
          <w:sz w:val="22"/>
          <w:szCs w:val="22"/>
        </w:rPr>
        <w:t xml:space="preserve">etter dialogue between State and </w:t>
      </w:r>
      <w:r w:rsidR="006501C4">
        <w:rPr>
          <w:color w:val="auto"/>
          <w:sz w:val="22"/>
          <w:szCs w:val="22"/>
        </w:rPr>
        <w:t>l</w:t>
      </w:r>
      <w:r w:rsidR="006501C4" w:rsidRPr="00674635">
        <w:rPr>
          <w:color w:val="auto"/>
          <w:sz w:val="22"/>
          <w:szCs w:val="22"/>
        </w:rPr>
        <w:t xml:space="preserve">ocal </w:t>
      </w:r>
      <w:r w:rsidR="006501C4">
        <w:rPr>
          <w:color w:val="auto"/>
          <w:sz w:val="22"/>
          <w:szCs w:val="22"/>
        </w:rPr>
        <w:t>g</w:t>
      </w:r>
      <w:r w:rsidR="006501C4" w:rsidRPr="00674635">
        <w:rPr>
          <w:color w:val="auto"/>
          <w:sz w:val="22"/>
          <w:szCs w:val="22"/>
        </w:rPr>
        <w:t>overnment</w:t>
      </w:r>
      <w:r w:rsidR="00284646" w:rsidRPr="00674635">
        <w:rPr>
          <w:color w:val="auto"/>
          <w:sz w:val="22"/>
          <w:szCs w:val="22"/>
        </w:rPr>
        <w:t xml:space="preserve"> </w:t>
      </w:r>
    </w:p>
    <w:p w:rsidR="00284646" w:rsidRPr="00674635" w:rsidRDefault="00870F15" w:rsidP="005F2005">
      <w:pPr>
        <w:pStyle w:val="Default"/>
        <w:numPr>
          <w:ilvl w:val="1"/>
          <w:numId w:val="44"/>
        </w:numPr>
        <w:ind w:left="567" w:right="28" w:hanging="567"/>
        <w:jc w:val="both"/>
        <w:rPr>
          <w:color w:val="auto"/>
          <w:sz w:val="22"/>
          <w:szCs w:val="22"/>
        </w:rPr>
      </w:pPr>
      <w:r>
        <w:rPr>
          <w:color w:val="auto"/>
          <w:sz w:val="22"/>
          <w:szCs w:val="22"/>
        </w:rPr>
        <w:t>i</w:t>
      </w:r>
      <w:r w:rsidR="00284646" w:rsidRPr="00674635">
        <w:rPr>
          <w:color w:val="auto"/>
          <w:sz w:val="22"/>
          <w:szCs w:val="22"/>
        </w:rPr>
        <w:t xml:space="preserve">mprovements in the arrangements between local governments and State utility providers </w:t>
      </w:r>
    </w:p>
    <w:p w:rsidR="00284646" w:rsidRPr="00674635" w:rsidRDefault="00870F15" w:rsidP="005F2005">
      <w:pPr>
        <w:pStyle w:val="Default"/>
        <w:numPr>
          <w:ilvl w:val="1"/>
          <w:numId w:val="44"/>
        </w:numPr>
        <w:ind w:left="567" w:right="23" w:hanging="567"/>
        <w:jc w:val="both"/>
        <w:rPr>
          <w:color w:val="auto"/>
          <w:sz w:val="22"/>
          <w:szCs w:val="22"/>
        </w:rPr>
      </w:pPr>
      <w:r>
        <w:rPr>
          <w:color w:val="auto"/>
          <w:sz w:val="22"/>
          <w:szCs w:val="22"/>
        </w:rPr>
        <w:t>m</w:t>
      </w:r>
      <w:r w:rsidR="00284646" w:rsidRPr="00674635">
        <w:rPr>
          <w:color w:val="auto"/>
          <w:sz w:val="22"/>
          <w:szCs w:val="22"/>
        </w:rPr>
        <w:t xml:space="preserve">ore efficient arrangements between local government and the State's planning agencies </w:t>
      </w:r>
    </w:p>
    <w:p w:rsidR="00284646" w:rsidRPr="00674635" w:rsidRDefault="00870F15" w:rsidP="005F2005">
      <w:pPr>
        <w:pStyle w:val="Default"/>
        <w:numPr>
          <w:ilvl w:val="1"/>
          <w:numId w:val="44"/>
        </w:numPr>
        <w:ind w:left="567" w:right="23" w:hanging="567"/>
        <w:jc w:val="both"/>
        <w:rPr>
          <w:color w:val="auto"/>
          <w:sz w:val="22"/>
          <w:szCs w:val="22"/>
        </w:rPr>
      </w:pPr>
      <w:r>
        <w:rPr>
          <w:color w:val="auto"/>
          <w:sz w:val="22"/>
          <w:szCs w:val="22"/>
        </w:rPr>
        <w:t>c</w:t>
      </w:r>
      <w:r w:rsidR="00284646" w:rsidRPr="00674635">
        <w:rPr>
          <w:color w:val="auto"/>
          <w:sz w:val="22"/>
          <w:szCs w:val="22"/>
        </w:rPr>
        <w:t xml:space="preserve">loser ties between the </w:t>
      </w:r>
      <w:r w:rsidR="00955D64">
        <w:rPr>
          <w:color w:val="auto"/>
          <w:sz w:val="22"/>
          <w:szCs w:val="22"/>
        </w:rPr>
        <w:t xml:space="preserve">Department of </w:t>
      </w:r>
      <w:r w:rsidR="00284646" w:rsidRPr="00674635">
        <w:rPr>
          <w:color w:val="auto"/>
          <w:sz w:val="22"/>
          <w:szCs w:val="22"/>
        </w:rPr>
        <w:t>Education and local governments for increased joint</w:t>
      </w:r>
      <w:r>
        <w:rPr>
          <w:color w:val="auto"/>
          <w:sz w:val="22"/>
          <w:szCs w:val="22"/>
        </w:rPr>
        <w:t>-</w:t>
      </w:r>
      <w:r w:rsidR="00284646" w:rsidRPr="00674635">
        <w:rPr>
          <w:color w:val="auto"/>
          <w:sz w:val="22"/>
          <w:szCs w:val="22"/>
        </w:rPr>
        <w:t xml:space="preserve">use of facilities </w:t>
      </w:r>
    </w:p>
    <w:p w:rsidR="00284646" w:rsidRPr="00674635" w:rsidRDefault="00870F15" w:rsidP="005F2005">
      <w:pPr>
        <w:pStyle w:val="Default"/>
        <w:numPr>
          <w:ilvl w:val="1"/>
          <w:numId w:val="44"/>
        </w:numPr>
        <w:ind w:left="567" w:hanging="567"/>
        <w:jc w:val="both"/>
        <w:rPr>
          <w:color w:val="auto"/>
          <w:sz w:val="22"/>
          <w:szCs w:val="22"/>
        </w:rPr>
      </w:pPr>
      <w:proofErr w:type="gramStart"/>
      <w:r>
        <w:rPr>
          <w:color w:val="auto"/>
          <w:sz w:val="22"/>
          <w:szCs w:val="22"/>
        </w:rPr>
        <w:t>i</w:t>
      </w:r>
      <w:r w:rsidR="00284646" w:rsidRPr="00674635">
        <w:rPr>
          <w:color w:val="auto"/>
          <w:sz w:val="22"/>
          <w:szCs w:val="22"/>
        </w:rPr>
        <w:t>mproved</w:t>
      </w:r>
      <w:proofErr w:type="gramEnd"/>
      <w:r w:rsidR="00284646" w:rsidRPr="00674635">
        <w:rPr>
          <w:color w:val="auto"/>
          <w:sz w:val="22"/>
          <w:szCs w:val="22"/>
        </w:rPr>
        <w:t xml:space="preserve"> arrangements for community services. </w:t>
      </w:r>
    </w:p>
    <w:p w:rsidR="00284646" w:rsidRPr="00674635" w:rsidRDefault="00284646" w:rsidP="00284646">
      <w:pPr>
        <w:pStyle w:val="Default"/>
        <w:ind w:left="709"/>
        <w:jc w:val="both"/>
        <w:rPr>
          <w:color w:val="auto"/>
          <w:sz w:val="22"/>
          <w:szCs w:val="22"/>
        </w:rPr>
      </w:pPr>
    </w:p>
    <w:p w:rsidR="00284646" w:rsidRPr="00674635" w:rsidRDefault="00284646" w:rsidP="00284646">
      <w:pPr>
        <w:pStyle w:val="Default"/>
        <w:ind w:left="709"/>
        <w:jc w:val="both"/>
        <w:rPr>
          <w:i/>
          <w:color w:val="auto"/>
          <w:sz w:val="22"/>
          <w:szCs w:val="22"/>
        </w:rPr>
      </w:pPr>
      <w:r w:rsidRPr="00674635">
        <w:rPr>
          <w:i/>
          <w:color w:val="auto"/>
          <w:sz w:val="22"/>
          <w:szCs w:val="22"/>
        </w:rPr>
        <w:t xml:space="preserve">The production of a State Government infrastructure plan, and local government involvement in its development, is one example of where better dialogue could occur. … Within the City of Gosnells, State and Federal government agencies, as well as the City, provide services and programs to </w:t>
      </w:r>
      <w:r w:rsidRPr="00674635">
        <w:rPr>
          <w:i/>
          <w:color w:val="auto"/>
          <w:sz w:val="22"/>
          <w:szCs w:val="22"/>
        </w:rPr>
        <w:lastRenderedPageBreak/>
        <w:t xml:space="preserve">the same people. There is an opportunity to improve partnership arrangements between all three spheres of government as all spheres are serving the same community members </w:t>
      </w:r>
      <w:r w:rsidR="00AB6E9C" w:rsidRPr="00AB6E9C">
        <w:rPr>
          <w:bCs/>
          <w:sz w:val="22"/>
          <w:szCs w:val="22"/>
        </w:rPr>
        <w:t>(</w:t>
      </w:r>
      <w:r w:rsidRPr="0070673E">
        <w:rPr>
          <w:bCs/>
          <w:sz w:val="22"/>
          <w:szCs w:val="22"/>
        </w:rPr>
        <w:t>IP114</w:t>
      </w:r>
      <w:r w:rsidR="00870F15" w:rsidRPr="0070673E">
        <w:rPr>
          <w:bCs/>
          <w:sz w:val="22"/>
          <w:szCs w:val="22"/>
        </w:rPr>
        <w:t>)</w:t>
      </w:r>
      <w:r w:rsidR="00870F15">
        <w:rPr>
          <w:bCs/>
          <w:sz w:val="22"/>
          <w:szCs w:val="22"/>
        </w:rPr>
        <w:t>.</w:t>
      </w:r>
    </w:p>
    <w:p w:rsidR="00284646" w:rsidRPr="00674635" w:rsidRDefault="00284646" w:rsidP="00284646">
      <w:pPr>
        <w:pStyle w:val="Default"/>
        <w:rPr>
          <w:color w:val="auto"/>
        </w:rPr>
      </w:pPr>
    </w:p>
    <w:p w:rsidR="00284646" w:rsidRPr="00674635" w:rsidRDefault="00284646" w:rsidP="00284646">
      <w:pPr>
        <w:pStyle w:val="Default"/>
        <w:ind w:left="709"/>
        <w:jc w:val="both"/>
        <w:rPr>
          <w:bCs/>
          <w:szCs w:val="22"/>
        </w:rPr>
      </w:pPr>
      <w:r w:rsidRPr="00674635">
        <w:rPr>
          <w:bCs/>
          <w:i/>
          <w:color w:val="auto"/>
          <w:sz w:val="22"/>
          <w:szCs w:val="22"/>
        </w:rPr>
        <w:t>The City supports the need for change … but will throughout its submission point out that change is also required at a state level in order to achieve the desired outcome.</w:t>
      </w:r>
      <w:r w:rsidRPr="00674635">
        <w:rPr>
          <w:bCs/>
          <w:i/>
          <w:szCs w:val="22"/>
        </w:rPr>
        <w:t xml:space="preserve"> … </w:t>
      </w:r>
      <w:r w:rsidRPr="00674635">
        <w:rPr>
          <w:bCs/>
          <w:i/>
          <w:color w:val="auto"/>
          <w:sz w:val="22"/>
          <w:szCs w:val="22"/>
        </w:rPr>
        <w:t>The relationship between the State Government and Local Government sector is one which detracts greatly from the required performance of the industry. Until such issues are adequately resolved and a workable partnership established performance will not reach a satisfactory level</w:t>
      </w:r>
      <w:r w:rsidRPr="00674635">
        <w:rPr>
          <w:bCs/>
          <w:i/>
          <w:szCs w:val="22"/>
        </w:rPr>
        <w:t xml:space="preserve"> </w:t>
      </w:r>
      <w:r w:rsidR="0070673E" w:rsidRPr="0070673E">
        <w:rPr>
          <w:bCs/>
          <w:szCs w:val="22"/>
        </w:rPr>
        <w:t>(</w:t>
      </w:r>
      <w:r w:rsidRPr="0070673E">
        <w:rPr>
          <w:bCs/>
          <w:sz w:val="22"/>
          <w:szCs w:val="22"/>
        </w:rPr>
        <w:t>IP108</w:t>
      </w:r>
      <w:r w:rsidR="00AB6E9C" w:rsidRPr="00AB6E9C">
        <w:rPr>
          <w:bCs/>
          <w:sz w:val="22"/>
          <w:szCs w:val="22"/>
        </w:rPr>
        <w:t>)</w:t>
      </w:r>
      <w:r w:rsidR="00870F15" w:rsidRPr="0070673E">
        <w:rPr>
          <w:bCs/>
          <w:i/>
          <w:sz w:val="22"/>
          <w:szCs w:val="22"/>
        </w:rPr>
        <w:t>.</w:t>
      </w:r>
    </w:p>
    <w:p w:rsidR="00284646" w:rsidRPr="00674635" w:rsidRDefault="00284646" w:rsidP="00284646">
      <w:pPr>
        <w:rPr>
          <w:b/>
          <w:szCs w:val="22"/>
        </w:rPr>
      </w:pPr>
    </w:p>
    <w:p w:rsidR="00284646" w:rsidRPr="00870F15" w:rsidRDefault="00284646" w:rsidP="00284646">
      <w:pPr>
        <w:ind w:left="709"/>
        <w:rPr>
          <w:rFonts w:cs="Arial"/>
          <w:sz w:val="24"/>
        </w:rPr>
      </w:pPr>
      <w:r w:rsidRPr="00674635">
        <w:rPr>
          <w:rFonts w:cs="Arial"/>
          <w:i/>
          <w:szCs w:val="22"/>
        </w:rPr>
        <w:t>A State Government/Local Government Agreement must be put in place and include improved intergovernmental relations and agreed principles and agreements between State Government and Local Government in relation to financing local government, vertical fiscal imbalance and revenue sharing. This is to better define the relative roles, expectations and relationships between the spheres. Local Government must be represented by its appropriate representative organisations in such negotiations</w:t>
      </w:r>
      <w:r w:rsidRPr="0070673E">
        <w:rPr>
          <w:rFonts w:cs="Arial"/>
          <w:sz w:val="24"/>
        </w:rPr>
        <w:t xml:space="preserve"> </w:t>
      </w:r>
      <w:r w:rsidR="0070673E" w:rsidRPr="0070673E">
        <w:rPr>
          <w:rFonts w:cs="Arial"/>
          <w:sz w:val="24"/>
        </w:rPr>
        <w:t>(</w:t>
      </w:r>
      <w:r w:rsidRPr="0070673E">
        <w:rPr>
          <w:szCs w:val="22"/>
        </w:rPr>
        <w:t>IP243</w:t>
      </w:r>
      <w:r w:rsidR="00870F15" w:rsidRPr="0070673E">
        <w:rPr>
          <w:szCs w:val="22"/>
        </w:rPr>
        <w:t>).</w:t>
      </w:r>
      <w:r w:rsidRPr="00870F15">
        <w:rPr>
          <w:szCs w:val="22"/>
        </w:rPr>
        <w:t xml:space="preserve">  </w:t>
      </w:r>
    </w:p>
    <w:p w:rsidR="00284646" w:rsidRPr="00674635" w:rsidRDefault="00284646" w:rsidP="00E41A55">
      <w:pPr>
        <w:rPr>
          <w:szCs w:val="22"/>
        </w:rPr>
      </w:pPr>
    </w:p>
    <w:p w:rsidR="00284646" w:rsidRPr="00674635" w:rsidRDefault="00284646" w:rsidP="00284646">
      <w:pPr>
        <w:outlineLvl w:val="1"/>
        <w:rPr>
          <w:rFonts w:cs="Arial"/>
        </w:rPr>
      </w:pPr>
      <w:r w:rsidRPr="00674635">
        <w:rPr>
          <w:rFonts w:cs="Arial"/>
          <w:bCs/>
        </w:rPr>
        <w:t xml:space="preserve">In South Australia, State and local government relations are guided by an agreement between the State </w:t>
      </w:r>
      <w:r w:rsidRPr="00674635">
        <w:rPr>
          <w:rFonts w:cs="Arial"/>
        </w:rPr>
        <w:t xml:space="preserve">Government and the South Australian Local Government Association to </w:t>
      </w:r>
      <w:r w:rsidR="00955D64">
        <w:rPr>
          <w:rFonts w:cs="Arial"/>
        </w:rPr>
        <w:t>‘</w:t>
      </w:r>
      <w:r w:rsidRPr="00674635">
        <w:rPr>
          <w:rFonts w:cs="Arial"/>
        </w:rPr>
        <w:t>improve consultation arrangements, communication practices and to build a closer, more productive and collaborative working relationship between State and Local Government</w:t>
      </w:r>
      <w:r w:rsidR="00955D64">
        <w:rPr>
          <w:rFonts w:cs="Arial"/>
        </w:rPr>
        <w:t>’</w:t>
      </w:r>
      <w:r w:rsidRPr="00674635">
        <w:rPr>
          <w:rStyle w:val="FootnoteReference"/>
          <w:rFonts w:cs="Arial"/>
        </w:rPr>
        <w:footnoteReference w:id="119"/>
      </w:r>
      <w:r w:rsidRPr="00674635">
        <w:rPr>
          <w:rFonts w:cs="Arial"/>
        </w:rPr>
        <w:t xml:space="preserve">. This </w:t>
      </w:r>
      <w:r w:rsidR="00870F15">
        <w:rPr>
          <w:rFonts w:cs="Arial"/>
        </w:rPr>
        <w:t>a</w:t>
      </w:r>
      <w:r w:rsidR="00870F15" w:rsidRPr="00674635">
        <w:rPr>
          <w:rFonts w:cs="Arial"/>
        </w:rPr>
        <w:t xml:space="preserve">greement </w:t>
      </w:r>
      <w:r w:rsidRPr="00674635">
        <w:rPr>
          <w:rFonts w:cs="Arial"/>
        </w:rPr>
        <w:t xml:space="preserve">includes a broad statement and a schedule of agreed priorities. The Panel notes that the schedule includes an outline of key priority areas for the State, a commitment to improved governance measures and constitutional recognition for local government.  </w:t>
      </w:r>
    </w:p>
    <w:p w:rsidR="00284646" w:rsidRPr="00674635" w:rsidRDefault="00284646" w:rsidP="00284646">
      <w:pPr>
        <w:outlineLvl w:val="1"/>
        <w:rPr>
          <w:rFonts w:cs="Arial"/>
        </w:rPr>
      </w:pPr>
    </w:p>
    <w:p w:rsidR="00284646" w:rsidRPr="00674635" w:rsidRDefault="00284646" w:rsidP="00284646">
      <w:pPr>
        <w:outlineLvl w:val="1"/>
        <w:rPr>
          <w:rFonts w:cs="Arial"/>
        </w:rPr>
      </w:pPr>
      <w:r w:rsidRPr="00674635">
        <w:rPr>
          <w:rFonts w:cs="Arial"/>
          <w:bCs/>
        </w:rPr>
        <w:t xml:space="preserve">This is supported by the </w:t>
      </w:r>
      <w:r w:rsidRPr="00674635">
        <w:rPr>
          <w:rFonts w:cs="Arial"/>
        </w:rPr>
        <w:t xml:space="preserve">Minister’s State/Local Government Forum, whose role is to provide advice to the Minister for State/Local Government/Relations, the Premier, the Government and the Local Government Association on </w:t>
      </w:r>
      <w:r w:rsidR="00955D64">
        <w:rPr>
          <w:rFonts w:cs="Arial"/>
        </w:rPr>
        <w:t>‘</w:t>
      </w:r>
      <w:r w:rsidRPr="00674635">
        <w:rPr>
          <w:rFonts w:cs="Arial"/>
        </w:rPr>
        <w:t>issues that are matters of priority to both sectors of government</w:t>
      </w:r>
      <w:r w:rsidR="00955D64">
        <w:rPr>
          <w:rFonts w:cs="Arial"/>
        </w:rPr>
        <w:t>’</w:t>
      </w:r>
      <w:r w:rsidRPr="00674635">
        <w:rPr>
          <w:rFonts w:cs="Arial"/>
        </w:rPr>
        <w:t xml:space="preserve">. The South Australian Department of Planning and Local Government reports that </w:t>
      </w:r>
      <w:r w:rsidR="00955D64">
        <w:rPr>
          <w:rFonts w:cs="Arial"/>
        </w:rPr>
        <w:t>‘</w:t>
      </w:r>
      <w:r w:rsidRPr="00674635">
        <w:rPr>
          <w:rFonts w:cs="Arial"/>
        </w:rPr>
        <w:t xml:space="preserve">major issues considered by the Forum have included stormwater management and flood mitigation, the </w:t>
      </w:r>
      <w:r w:rsidRPr="0070673E">
        <w:rPr>
          <w:rFonts w:cs="Arial"/>
        </w:rPr>
        <w:t>State-Local Government Relations Agreement</w:t>
      </w:r>
      <w:r w:rsidRPr="00674635">
        <w:rPr>
          <w:rFonts w:cs="Arial"/>
        </w:rPr>
        <w:t xml:space="preserve">, Community Wastewater Management Systems, South Australia's </w:t>
      </w:r>
      <w:r w:rsidRPr="0070673E">
        <w:rPr>
          <w:rFonts w:cs="Arial"/>
        </w:rPr>
        <w:t>Strategic Plan</w:t>
      </w:r>
      <w:r w:rsidRPr="00674635">
        <w:rPr>
          <w:rFonts w:cs="Arial"/>
        </w:rPr>
        <w:t>, Waste Management and Climate Change”</w:t>
      </w:r>
      <w:r w:rsidRPr="00674635">
        <w:rPr>
          <w:rStyle w:val="FootnoteReference"/>
          <w:rFonts w:cs="Arial"/>
        </w:rPr>
        <w:footnoteReference w:id="120"/>
      </w:r>
      <w:r w:rsidRPr="00674635">
        <w:rPr>
          <w:rFonts w:cs="Arial"/>
        </w:rPr>
        <w:t>.</w:t>
      </w:r>
    </w:p>
    <w:p w:rsidR="00461A9D" w:rsidRPr="00674635" w:rsidRDefault="00461A9D" w:rsidP="00284646">
      <w:pPr>
        <w:rPr>
          <w:rFonts w:cs="Arial"/>
        </w:rPr>
      </w:pPr>
    </w:p>
    <w:p w:rsidR="00284646" w:rsidRPr="00674635" w:rsidRDefault="00284646" w:rsidP="00284646">
      <w:pPr>
        <w:rPr>
          <w:rFonts w:cs="Arial"/>
        </w:rPr>
      </w:pPr>
      <w:r w:rsidRPr="00674635">
        <w:rPr>
          <w:rFonts w:cs="Arial"/>
        </w:rPr>
        <w:t>The Forum’s Terms of Reference are:</w:t>
      </w:r>
    </w:p>
    <w:p w:rsidR="00284646" w:rsidRPr="00674635" w:rsidRDefault="00284646" w:rsidP="00284646">
      <w:pPr>
        <w:rPr>
          <w:rFonts w:cs="Arial"/>
        </w:rPr>
      </w:pPr>
    </w:p>
    <w:p w:rsidR="00284646" w:rsidRPr="00674635" w:rsidRDefault="00284646" w:rsidP="00284646">
      <w:pPr>
        <w:pStyle w:val="NormalWeb"/>
        <w:spacing w:before="0" w:beforeAutospacing="0" w:after="0" w:afterAutospacing="0"/>
        <w:rPr>
          <w:rFonts w:cs="Arial"/>
          <w:i/>
        </w:rPr>
      </w:pPr>
      <w:r w:rsidRPr="00674635">
        <w:rPr>
          <w:rFonts w:cs="Arial"/>
          <w:i/>
        </w:rPr>
        <w:t>To advise the Minister for State/Local Government Relations, the Premier, the Government and the Local Government Association on matters referred to the Forum by the Minister that are:</w:t>
      </w:r>
    </w:p>
    <w:p w:rsidR="00284646" w:rsidRPr="00674635" w:rsidRDefault="00284646" w:rsidP="00284646">
      <w:pPr>
        <w:pStyle w:val="NormalWeb"/>
        <w:spacing w:before="0" w:beforeAutospacing="0" w:after="0" w:afterAutospacing="0"/>
        <w:rPr>
          <w:rFonts w:cs="Arial"/>
          <w:i/>
        </w:rPr>
      </w:pPr>
    </w:p>
    <w:p w:rsidR="00284646" w:rsidRPr="00674635" w:rsidRDefault="00284646" w:rsidP="00284646">
      <w:pPr>
        <w:pStyle w:val="NormalWeb"/>
        <w:tabs>
          <w:tab w:val="left" w:pos="567"/>
        </w:tabs>
        <w:spacing w:before="0" w:beforeAutospacing="0" w:after="0" w:afterAutospacing="0"/>
        <w:ind w:left="567" w:hanging="567"/>
        <w:rPr>
          <w:rFonts w:cs="Arial"/>
          <w:i/>
        </w:rPr>
      </w:pPr>
      <w:r w:rsidRPr="00674635">
        <w:rPr>
          <w:rFonts w:cs="Arial"/>
          <w:i/>
        </w:rPr>
        <w:t>(a)</w:t>
      </w:r>
      <w:r w:rsidRPr="00674635">
        <w:rPr>
          <w:rFonts w:cs="Arial"/>
          <w:i/>
        </w:rPr>
        <w:tab/>
      </w:r>
      <w:proofErr w:type="gramStart"/>
      <w:r w:rsidRPr="00674635">
        <w:rPr>
          <w:rFonts w:cs="Arial"/>
          <w:i/>
        </w:rPr>
        <w:t>of</w:t>
      </w:r>
      <w:proofErr w:type="gramEnd"/>
      <w:r w:rsidRPr="00674635">
        <w:rPr>
          <w:rFonts w:cs="Arial"/>
          <w:i/>
        </w:rPr>
        <w:t xml:space="preserve"> significance to the State Government and the local government sector and that require a high level of co-operation between State and Local Government for their objectives to be achieved;</w:t>
      </w:r>
    </w:p>
    <w:p w:rsidR="00284646" w:rsidRPr="00674635" w:rsidRDefault="00284646" w:rsidP="00284646">
      <w:pPr>
        <w:pStyle w:val="NormalWeb"/>
        <w:tabs>
          <w:tab w:val="left" w:pos="567"/>
        </w:tabs>
        <w:spacing w:before="0" w:beforeAutospacing="0" w:after="0" w:afterAutospacing="0"/>
        <w:ind w:left="567" w:hanging="567"/>
        <w:rPr>
          <w:rFonts w:cs="Arial"/>
          <w:i/>
        </w:rPr>
      </w:pPr>
      <w:r w:rsidRPr="00674635">
        <w:rPr>
          <w:rFonts w:cs="Arial"/>
          <w:i/>
        </w:rPr>
        <w:t>(b)</w:t>
      </w:r>
      <w:r w:rsidRPr="00674635">
        <w:rPr>
          <w:rFonts w:cs="Arial"/>
          <w:i/>
        </w:rPr>
        <w:tab/>
      </w:r>
      <w:proofErr w:type="gramStart"/>
      <w:r w:rsidRPr="00674635">
        <w:rPr>
          <w:rFonts w:cs="Arial"/>
          <w:i/>
        </w:rPr>
        <w:t>at</w:t>
      </w:r>
      <w:proofErr w:type="gramEnd"/>
      <w:r w:rsidRPr="00674635">
        <w:rPr>
          <w:rFonts w:cs="Arial"/>
          <w:i/>
        </w:rPr>
        <w:t xml:space="preserve"> the interface between State and Local Government activities and service delivery that have significance across more than one portfolio unless otherwise agreed by both parties;</w:t>
      </w:r>
    </w:p>
    <w:p w:rsidR="00284646" w:rsidRPr="00674635" w:rsidRDefault="00284646" w:rsidP="00284646">
      <w:pPr>
        <w:pStyle w:val="NormalWeb"/>
        <w:tabs>
          <w:tab w:val="left" w:pos="567"/>
        </w:tabs>
        <w:spacing w:before="0" w:beforeAutospacing="0" w:after="0" w:afterAutospacing="0"/>
        <w:ind w:left="567" w:hanging="567"/>
        <w:rPr>
          <w:rFonts w:cs="Arial"/>
          <w:i/>
        </w:rPr>
      </w:pPr>
      <w:r w:rsidRPr="00674635">
        <w:rPr>
          <w:rFonts w:cs="Arial"/>
          <w:i/>
        </w:rPr>
        <w:lastRenderedPageBreak/>
        <w:t>(</w:t>
      </w:r>
      <w:proofErr w:type="gramStart"/>
      <w:r w:rsidRPr="00674635">
        <w:rPr>
          <w:rFonts w:cs="Arial"/>
          <w:i/>
        </w:rPr>
        <w:t>c</w:t>
      </w:r>
      <w:proofErr w:type="gramEnd"/>
      <w:r w:rsidRPr="00674635">
        <w:rPr>
          <w:rFonts w:cs="Arial"/>
          <w:i/>
        </w:rPr>
        <w:tab/>
        <w:t>substantial, achievable and relevant to Local Government generally or at least a substantial part of it;</w:t>
      </w:r>
    </w:p>
    <w:p w:rsidR="00284646" w:rsidRPr="00674635" w:rsidRDefault="00284646" w:rsidP="00284646">
      <w:pPr>
        <w:pStyle w:val="NormalWeb"/>
        <w:tabs>
          <w:tab w:val="left" w:pos="567"/>
        </w:tabs>
        <w:spacing w:before="0" w:beforeAutospacing="0" w:after="0" w:afterAutospacing="0"/>
        <w:ind w:left="567" w:hanging="567"/>
        <w:rPr>
          <w:rFonts w:cs="Arial"/>
          <w:i/>
        </w:rPr>
      </w:pPr>
      <w:r w:rsidRPr="00674635">
        <w:rPr>
          <w:rFonts w:cs="Arial"/>
          <w:i/>
        </w:rPr>
        <w:t>(d)</w:t>
      </w:r>
      <w:r w:rsidRPr="00674635">
        <w:rPr>
          <w:rFonts w:cs="Arial"/>
          <w:i/>
        </w:rPr>
        <w:tab/>
      </w:r>
      <w:proofErr w:type="gramStart"/>
      <w:r w:rsidRPr="00674635">
        <w:rPr>
          <w:rFonts w:cs="Arial"/>
          <w:i/>
        </w:rPr>
        <w:t>only</w:t>
      </w:r>
      <w:proofErr w:type="gramEnd"/>
      <w:r w:rsidRPr="00674635">
        <w:rPr>
          <w:rFonts w:cs="Arial"/>
          <w:i/>
        </w:rPr>
        <w:t xml:space="preserve"> capable of being delivered with the support of both spheres of government.</w:t>
      </w:r>
      <w:r w:rsidRPr="00674635">
        <w:rPr>
          <w:rStyle w:val="FootnoteReference"/>
          <w:rFonts w:cs="Arial"/>
          <w:i/>
        </w:rPr>
        <w:footnoteReference w:id="121"/>
      </w:r>
    </w:p>
    <w:p w:rsidR="00284646" w:rsidRPr="00674635" w:rsidRDefault="00284646" w:rsidP="00284646"/>
    <w:p w:rsidR="00284646" w:rsidRPr="00674635" w:rsidRDefault="00284646" w:rsidP="00284646">
      <w:r w:rsidRPr="00674635">
        <w:t>In Tasmania</w:t>
      </w:r>
      <w:r w:rsidR="00955D64">
        <w:t>,</w:t>
      </w:r>
      <w:r w:rsidRPr="00674635">
        <w:t xml:space="preserve"> a partnership agreement program exists between State and local government. </w:t>
      </w:r>
      <w:proofErr w:type="gramStart"/>
      <w:r w:rsidRPr="00674635">
        <w:t xml:space="preserve">The Tasmanian Department of Premier and Cabinet states that </w:t>
      </w:r>
      <w:r w:rsidR="00955D64">
        <w:t>‘</w:t>
      </w:r>
      <w:r w:rsidRPr="00674635">
        <w:t>the aim of the partnership agreement program is to find better ways of serving Tasmanian communities by intergovernmental collaboration.</w:t>
      </w:r>
      <w:proofErr w:type="gramEnd"/>
      <w:r w:rsidRPr="00674635">
        <w:t xml:space="preserve"> Partnership agreements are part of the State Government's broader agenda of developing partnerships with the community to find new opportunities for economic and social development</w:t>
      </w:r>
      <w:r w:rsidR="00955D64">
        <w:t>’</w:t>
      </w:r>
      <w:r w:rsidRPr="00674635">
        <w:rPr>
          <w:rStyle w:val="FootnoteReference"/>
        </w:rPr>
        <w:footnoteReference w:id="122"/>
      </w:r>
      <w:r w:rsidRPr="00674635">
        <w:t>. There are four types of agreements in this program:</w:t>
      </w:r>
    </w:p>
    <w:p w:rsidR="00284646" w:rsidRPr="00674635" w:rsidRDefault="00284646" w:rsidP="0092568A">
      <w:pPr>
        <w:tabs>
          <w:tab w:val="left" w:pos="567"/>
        </w:tabs>
      </w:pPr>
    </w:p>
    <w:p w:rsidR="00284646" w:rsidRPr="00674635" w:rsidRDefault="00284646" w:rsidP="005F2005">
      <w:pPr>
        <w:numPr>
          <w:ilvl w:val="0"/>
          <w:numId w:val="72"/>
        </w:numPr>
        <w:tabs>
          <w:tab w:val="left" w:pos="567"/>
        </w:tabs>
        <w:ind w:left="0" w:firstLine="0"/>
      </w:pPr>
      <w:r w:rsidRPr="00674635">
        <w:t>Bilateral: State and individual local governments</w:t>
      </w:r>
      <w:r w:rsidR="0070673E">
        <w:t xml:space="preserve"> </w:t>
      </w:r>
    </w:p>
    <w:p w:rsidR="00284646" w:rsidRPr="00674635" w:rsidRDefault="00284646" w:rsidP="005F2005">
      <w:pPr>
        <w:numPr>
          <w:ilvl w:val="0"/>
          <w:numId w:val="72"/>
        </w:numPr>
        <w:tabs>
          <w:tab w:val="left" w:pos="567"/>
        </w:tabs>
        <w:ind w:left="0" w:firstLine="0"/>
      </w:pPr>
      <w:r w:rsidRPr="00674635">
        <w:t>Regional: State and regional bodies or groups of local governments</w:t>
      </w:r>
    </w:p>
    <w:p w:rsidR="00284646" w:rsidRPr="00674635" w:rsidRDefault="00284646" w:rsidP="005F2005">
      <w:pPr>
        <w:numPr>
          <w:ilvl w:val="0"/>
          <w:numId w:val="72"/>
        </w:numPr>
        <w:tabs>
          <w:tab w:val="left" w:pos="567"/>
        </w:tabs>
        <w:ind w:left="0" w:firstLine="0"/>
      </w:pPr>
      <w:proofErr w:type="spellStart"/>
      <w:r w:rsidRPr="00674635">
        <w:t>Statewide</w:t>
      </w:r>
      <w:proofErr w:type="spellEnd"/>
      <w:r w:rsidRPr="00674635">
        <w:t>; State and Local Government Association of Tasmania</w:t>
      </w:r>
    </w:p>
    <w:p w:rsidR="00284646" w:rsidRPr="00674635" w:rsidRDefault="00284646" w:rsidP="005F2005">
      <w:pPr>
        <w:numPr>
          <w:ilvl w:val="0"/>
          <w:numId w:val="72"/>
        </w:numPr>
        <w:tabs>
          <w:tab w:val="left" w:pos="567"/>
        </w:tabs>
        <w:ind w:left="0" w:firstLine="0"/>
      </w:pPr>
      <w:r w:rsidRPr="00674635">
        <w:t>Tripartite: Commonwealth, State and local governments.</w:t>
      </w:r>
    </w:p>
    <w:p w:rsidR="00284646" w:rsidRPr="00674635" w:rsidRDefault="00284646" w:rsidP="0092568A">
      <w:pPr>
        <w:tabs>
          <w:tab w:val="left" w:pos="567"/>
        </w:tabs>
      </w:pPr>
    </w:p>
    <w:p w:rsidR="00870F15" w:rsidRDefault="00284646" w:rsidP="00284646">
      <w:pPr>
        <w:autoSpaceDE w:val="0"/>
        <w:autoSpaceDN w:val="0"/>
        <w:adjustRightInd w:val="0"/>
        <w:rPr>
          <w:rFonts w:cs="Arial"/>
        </w:rPr>
      </w:pPr>
      <w:r w:rsidRPr="00674635">
        <w:rPr>
          <w:rFonts w:cs="Arial"/>
        </w:rPr>
        <w:t xml:space="preserve">While a review of the program identified some issues with </w:t>
      </w:r>
      <w:r w:rsidR="00870F15">
        <w:rPr>
          <w:rFonts w:cs="Arial"/>
        </w:rPr>
        <w:t xml:space="preserve">its </w:t>
      </w:r>
      <w:r w:rsidRPr="00674635">
        <w:rPr>
          <w:rFonts w:cs="Arial"/>
        </w:rPr>
        <w:t xml:space="preserve">communications strategy and a need for simplification of the </w:t>
      </w:r>
      <w:r w:rsidR="00870F15">
        <w:rPr>
          <w:rFonts w:cs="Arial"/>
        </w:rPr>
        <w:t>a</w:t>
      </w:r>
      <w:r w:rsidRPr="00674635">
        <w:rPr>
          <w:rFonts w:cs="Arial"/>
        </w:rPr>
        <w:t>greement process, the Panel notes that the program has proven to be successful in</w:t>
      </w:r>
      <w:r w:rsidR="00870F15">
        <w:rPr>
          <w:rFonts w:cs="Arial"/>
        </w:rPr>
        <w:t>:</w:t>
      </w:r>
    </w:p>
    <w:p w:rsidR="00870F15" w:rsidRDefault="00955D64" w:rsidP="0070673E">
      <w:pPr>
        <w:numPr>
          <w:ilvl w:val="0"/>
          <w:numId w:val="108"/>
        </w:numPr>
        <w:autoSpaceDE w:val="0"/>
        <w:autoSpaceDN w:val="0"/>
        <w:adjustRightInd w:val="0"/>
        <w:rPr>
          <w:rFonts w:cs="Arial"/>
        </w:rPr>
      </w:pPr>
      <w:r>
        <w:rPr>
          <w:rFonts w:cs="Arial"/>
        </w:rPr>
        <w:t>‘</w:t>
      </w:r>
      <w:r w:rsidR="00284646" w:rsidRPr="00674635">
        <w:rPr>
          <w:rFonts w:cs="Arial"/>
        </w:rPr>
        <w:t>partnering with individual councils to deliver local outcomes</w:t>
      </w:r>
      <w:r>
        <w:rPr>
          <w:rFonts w:cs="Arial"/>
        </w:rPr>
        <w:t>’</w:t>
      </w:r>
    </w:p>
    <w:p w:rsidR="00870F15" w:rsidRDefault="00284646" w:rsidP="0070673E">
      <w:pPr>
        <w:numPr>
          <w:ilvl w:val="0"/>
          <w:numId w:val="108"/>
        </w:numPr>
        <w:autoSpaceDE w:val="0"/>
        <w:autoSpaceDN w:val="0"/>
        <w:adjustRightInd w:val="0"/>
        <w:rPr>
          <w:rFonts w:cs="Arial"/>
        </w:rPr>
      </w:pPr>
      <w:r w:rsidRPr="00674635">
        <w:rPr>
          <w:rFonts w:cs="Arial"/>
        </w:rPr>
        <w:t xml:space="preserve">addressing </w:t>
      </w:r>
      <w:r w:rsidR="00955D64">
        <w:rPr>
          <w:rFonts w:cs="Arial"/>
        </w:rPr>
        <w:t>‘</w:t>
      </w:r>
      <w:r w:rsidRPr="00674635">
        <w:rPr>
          <w:rFonts w:cs="Arial"/>
        </w:rPr>
        <w:t>issues of social, economic and environmental importance at the state</w:t>
      </w:r>
      <w:r w:rsidR="006501C4">
        <w:rPr>
          <w:rFonts w:cs="Arial"/>
        </w:rPr>
        <w:t>-</w:t>
      </w:r>
      <w:r w:rsidRPr="00674635">
        <w:rPr>
          <w:rFonts w:cs="Arial"/>
        </w:rPr>
        <w:t>wide level and regional levels</w:t>
      </w:r>
      <w:r w:rsidR="00955D64">
        <w:rPr>
          <w:rFonts w:cs="Arial"/>
        </w:rPr>
        <w:t>’</w:t>
      </w:r>
    </w:p>
    <w:p w:rsidR="00870F15" w:rsidRDefault="00284646" w:rsidP="0070673E">
      <w:pPr>
        <w:numPr>
          <w:ilvl w:val="0"/>
          <w:numId w:val="108"/>
        </w:numPr>
        <w:autoSpaceDE w:val="0"/>
        <w:autoSpaceDN w:val="0"/>
        <w:adjustRightInd w:val="0"/>
        <w:rPr>
          <w:rFonts w:cs="Arial"/>
        </w:rPr>
      </w:pPr>
      <w:r w:rsidRPr="00674635">
        <w:rPr>
          <w:rFonts w:cs="Arial"/>
        </w:rPr>
        <w:t>ha</w:t>
      </w:r>
      <w:r w:rsidR="00870F15">
        <w:rPr>
          <w:rFonts w:cs="Arial"/>
        </w:rPr>
        <w:t>ving</w:t>
      </w:r>
      <w:r w:rsidRPr="00674635">
        <w:rPr>
          <w:rFonts w:cs="Arial"/>
        </w:rPr>
        <w:t xml:space="preserve"> </w:t>
      </w:r>
      <w:r w:rsidR="00955D64">
        <w:rPr>
          <w:rFonts w:cs="Arial"/>
        </w:rPr>
        <w:t>‘</w:t>
      </w:r>
      <w:r w:rsidRPr="00674635">
        <w:rPr>
          <w:rFonts w:cs="Arial"/>
        </w:rPr>
        <w:t>embedded more efficient service delivery across a number of policy areas</w:t>
      </w:r>
      <w:r w:rsidR="00955D64">
        <w:rPr>
          <w:rFonts w:cs="Arial"/>
        </w:rPr>
        <w:t>’</w:t>
      </w:r>
    </w:p>
    <w:p w:rsidR="00284646" w:rsidRPr="00674635" w:rsidRDefault="00955D64" w:rsidP="0070673E">
      <w:pPr>
        <w:numPr>
          <w:ilvl w:val="0"/>
          <w:numId w:val="108"/>
        </w:numPr>
        <w:autoSpaceDE w:val="0"/>
        <w:autoSpaceDN w:val="0"/>
        <w:adjustRightInd w:val="0"/>
        <w:rPr>
          <w:rFonts w:cs="Arial"/>
        </w:rPr>
      </w:pPr>
      <w:r>
        <w:rPr>
          <w:rFonts w:cs="Arial"/>
        </w:rPr>
        <w:t>‘</w:t>
      </w:r>
      <w:proofErr w:type="gramStart"/>
      <w:r w:rsidR="00284646" w:rsidRPr="00674635">
        <w:rPr>
          <w:rFonts w:cs="Arial"/>
        </w:rPr>
        <w:t>the</w:t>
      </w:r>
      <w:proofErr w:type="gramEnd"/>
      <w:r w:rsidR="00284646" w:rsidRPr="00674635">
        <w:rPr>
          <w:rFonts w:cs="Arial"/>
        </w:rPr>
        <w:t xml:space="preserve"> relationship established under the program has served as a platform for State Government and local government cooperation in other arenas, to the benefit of Tasmanian communities</w:t>
      </w:r>
      <w:r>
        <w:rPr>
          <w:rFonts w:cs="Arial"/>
        </w:rPr>
        <w:t>’</w:t>
      </w:r>
      <w:r w:rsidR="00284646" w:rsidRPr="00674635">
        <w:rPr>
          <w:rStyle w:val="FootnoteReference"/>
          <w:rFonts w:cs="Arial"/>
        </w:rPr>
        <w:footnoteReference w:id="123"/>
      </w:r>
      <w:r w:rsidR="00284646" w:rsidRPr="00674635">
        <w:rPr>
          <w:rFonts w:cs="Arial"/>
        </w:rPr>
        <w:t xml:space="preserve">.  </w:t>
      </w:r>
    </w:p>
    <w:p w:rsidR="00284646" w:rsidRPr="00674635" w:rsidRDefault="00284646" w:rsidP="00284646"/>
    <w:p w:rsidR="00971700" w:rsidRPr="00674635" w:rsidRDefault="00971700" w:rsidP="00284646">
      <w:pPr>
        <w:rPr>
          <w:rFonts w:cs="Arial"/>
        </w:rPr>
      </w:pPr>
      <w:r w:rsidRPr="00674635">
        <w:rPr>
          <w:szCs w:val="22"/>
        </w:rPr>
        <w:t xml:space="preserve">There is a history of partnership agreements between State and local government in Western Australia including the 1992 </w:t>
      </w:r>
      <w:r w:rsidRPr="00674635">
        <w:rPr>
          <w:i/>
          <w:szCs w:val="22"/>
        </w:rPr>
        <w:t>Better Government Agreement</w:t>
      </w:r>
      <w:r w:rsidRPr="00674635">
        <w:rPr>
          <w:szCs w:val="22"/>
        </w:rPr>
        <w:t xml:space="preserve">. </w:t>
      </w:r>
      <w:r w:rsidR="00284646" w:rsidRPr="00674635">
        <w:t>Currently</w:t>
      </w:r>
      <w:r w:rsidR="00955D64">
        <w:t>,</w:t>
      </w:r>
      <w:r w:rsidR="00284646" w:rsidRPr="00674635">
        <w:t xml:space="preserve"> in Western Australia an agreement exists between the State Government, </w:t>
      </w:r>
      <w:r w:rsidR="00955D64">
        <w:rPr>
          <w:rFonts w:cs="Arial"/>
        </w:rPr>
        <w:t>WALGA</w:t>
      </w:r>
      <w:r w:rsidR="00284646" w:rsidRPr="00674635">
        <w:rPr>
          <w:rFonts w:cs="Arial"/>
        </w:rPr>
        <w:t xml:space="preserve"> and Local Government Managers Western Australian Division.  </w:t>
      </w:r>
    </w:p>
    <w:p w:rsidR="00971700" w:rsidRPr="00674635" w:rsidRDefault="00971700" w:rsidP="00284646">
      <w:pPr>
        <w:rPr>
          <w:rFonts w:cs="Arial"/>
        </w:rPr>
      </w:pPr>
    </w:p>
    <w:p w:rsidR="00971700" w:rsidRPr="00674635" w:rsidRDefault="00971700" w:rsidP="00971700">
      <w:pPr>
        <w:rPr>
          <w:szCs w:val="22"/>
        </w:rPr>
      </w:pPr>
      <w:r w:rsidRPr="00674635">
        <w:rPr>
          <w:szCs w:val="22"/>
        </w:rPr>
        <w:t xml:space="preserve">The current </w:t>
      </w:r>
      <w:r w:rsidRPr="00674635">
        <w:rPr>
          <w:i/>
          <w:szCs w:val="22"/>
        </w:rPr>
        <w:t>Western Australian State Local Government Agreement</w:t>
      </w:r>
      <w:r w:rsidRPr="00674635">
        <w:rPr>
          <w:szCs w:val="22"/>
        </w:rPr>
        <w:t xml:space="preserve"> recognises that local government plays a significant role in community governance. It acknowledges the State Government is responsible for strategic issues of State interest and providing a coordinated approach to issues affecting all West</w:t>
      </w:r>
      <w:r w:rsidR="00870F15">
        <w:rPr>
          <w:szCs w:val="22"/>
        </w:rPr>
        <w:t>ern</w:t>
      </w:r>
      <w:r w:rsidRPr="00674635">
        <w:rPr>
          <w:szCs w:val="22"/>
        </w:rPr>
        <w:t xml:space="preserve"> Australians.</w:t>
      </w:r>
      <w:r w:rsidRPr="00674635">
        <w:rPr>
          <w:rStyle w:val="FootnoteReference"/>
          <w:szCs w:val="22"/>
        </w:rPr>
        <w:footnoteReference w:id="124"/>
      </w:r>
      <w:r w:rsidRPr="00674635">
        <w:rPr>
          <w:szCs w:val="22"/>
        </w:rPr>
        <w:t xml:space="preserve"> Underpinning the Agreement is the understanding that the relationship is not a sharing of powers</w:t>
      </w:r>
      <w:r w:rsidR="00955D64">
        <w:rPr>
          <w:szCs w:val="22"/>
        </w:rPr>
        <w:t>,</w:t>
      </w:r>
      <w:r w:rsidR="00F319B8">
        <w:rPr>
          <w:szCs w:val="22"/>
        </w:rPr>
        <w:t xml:space="preserve"> but</w:t>
      </w:r>
      <w:r w:rsidR="0070673E">
        <w:rPr>
          <w:szCs w:val="22"/>
        </w:rPr>
        <w:t xml:space="preserve"> </w:t>
      </w:r>
      <w:r w:rsidRPr="00674635">
        <w:rPr>
          <w:szCs w:val="22"/>
        </w:rPr>
        <w:t xml:space="preserve">rather a delegation of powers </w:t>
      </w:r>
      <w:r w:rsidR="00955D64">
        <w:rPr>
          <w:szCs w:val="22"/>
        </w:rPr>
        <w:t>from</w:t>
      </w:r>
      <w:r w:rsidR="00955D64" w:rsidRPr="00674635">
        <w:rPr>
          <w:szCs w:val="22"/>
        </w:rPr>
        <w:t xml:space="preserve"> </w:t>
      </w:r>
      <w:r w:rsidR="0070673E">
        <w:rPr>
          <w:szCs w:val="22"/>
        </w:rPr>
        <w:t>S</w:t>
      </w:r>
      <w:r w:rsidRPr="00674635">
        <w:rPr>
          <w:szCs w:val="22"/>
        </w:rPr>
        <w:t>tate to local government. The Agreement also signifies a firm commitment by all parties towards the achievement of increased capacity, long term sustainability, and improved outcomes for the community.</w:t>
      </w:r>
    </w:p>
    <w:p w:rsidR="00971700" w:rsidRPr="00674635" w:rsidRDefault="00971700" w:rsidP="00971700">
      <w:pPr>
        <w:rPr>
          <w:szCs w:val="22"/>
        </w:rPr>
      </w:pPr>
    </w:p>
    <w:p w:rsidR="00971700" w:rsidRPr="00674635" w:rsidRDefault="00971700" w:rsidP="00971700">
      <w:pPr>
        <w:rPr>
          <w:szCs w:val="22"/>
        </w:rPr>
      </w:pPr>
      <w:r w:rsidRPr="00674635">
        <w:rPr>
          <w:szCs w:val="22"/>
        </w:rPr>
        <w:lastRenderedPageBreak/>
        <w:t>The benefit of such agreements also reaches to the heart of ‘joined up’ governance. There are potential benefits to be gained from strong relationships</w:t>
      </w:r>
      <w:r w:rsidR="00F76864">
        <w:rPr>
          <w:szCs w:val="22"/>
        </w:rPr>
        <w:t xml:space="preserve"> i.e.</w:t>
      </w:r>
      <w:r w:rsidRPr="00674635">
        <w:rPr>
          <w:szCs w:val="22"/>
        </w:rPr>
        <w:t xml:space="preserve"> from State and local government working more closely together. The Panel was provided with examples, such as the current hospital developments, which could have benefitted from </w:t>
      </w:r>
      <w:r w:rsidR="00F76864">
        <w:rPr>
          <w:szCs w:val="22"/>
        </w:rPr>
        <w:t xml:space="preserve">using </w:t>
      </w:r>
      <w:r w:rsidRPr="00674635">
        <w:rPr>
          <w:szCs w:val="22"/>
        </w:rPr>
        <w:t xml:space="preserve">this approach. </w:t>
      </w:r>
    </w:p>
    <w:p w:rsidR="00971700" w:rsidRPr="00674635" w:rsidRDefault="00971700" w:rsidP="00971700">
      <w:pPr>
        <w:rPr>
          <w:szCs w:val="22"/>
        </w:rPr>
      </w:pPr>
    </w:p>
    <w:p w:rsidR="00284646" w:rsidRPr="00674635" w:rsidRDefault="00284646" w:rsidP="00284646">
      <w:pPr>
        <w:rPr>
          <w:rFonts w:ascii="TT15Ct00" w:hAnsi="TT15Ct00" w:cs="TT15Ct00"/>
        </w:rPr>
      </w:pPr>
      <w:r w:rsidRPr="00674635">
        <w:rPr>
          <w:rFonts w:cs="Arial"/>
        </w:rPr>
        <w:t xml:space="preserve">While the Agreement </w:t>
      </w:r>
      <w:r w:rsidR="00F76864">
        <w:rPr>
          <w:rFonts w:cs="Arial"/>
        </w:rPr>
        <w:t>lays</w:t>
      </w:r>
      <w:r w:rsidR="00F76864" w:rsidRPr="00674635">
        <w:rPr>
          <w:rFonts w:cs="Arial"/>
        </w:rPr>
        <w:t xml:space="preserve"> an important foundation </w:t>
      </w:r>
      <w:r w:rsidR="00F76864">
        <w:rPr>
          <w:rFonts w:cs="Arial"/>
        </w:rPr>
        <w:t>for</w:t>
      </w:r>
      <w:r w:rsidRPr="00674635">
        <w:rPr>
          <w:rFonts w:cs="Arial"/>
        </w:rPr>
        <w:t xml:space="preserve"> establishing relationship and communication arrangements, the </w:t>
      </w:r>
      <w:r w:rsidR="00F76864">
        <w:rPr>
          <w:rFonts w:cs="Arial"/>
        </w:rPr>
        <w:t>main</w:t>
      </w:r>
      <w:r w:rsidR="00F76864" w:rsidRPr="00674635">
        <w:rPr>
          <w:rFonts w:ascii="TT15Ct00" w:hAnsi="TT15Ct00" w:cs="TT15Ct00"/>
        </w:rPr>
        <w:t xml:space="preserve"> </w:t>
      </w:r>
      <w:r w:rsidRPr="00674635">
        <w:rPr>
          <w:rFonts w:ascii="TT15Ct00" w:hAnsi="TT15Ct00" w:cs="TT15Ct00"/>
        </w:rPr>
        <w:t xml:space="preserve">difference between </w:t>
      </w:r>
      <w:r w:rsidR="00F76864">
        <w:rPr>
          <w:rFonts w:ascii="TT15Ct00" w:hAnsi="TT15Ct00" w:cs="TT15Ct00"/>
        </w:rPr>
        <w:t>this</w:t>
      </w:r>
      <w:r w:rsidRPr="00674635">
        <w:rPr>
          <w:rFonts w:ascii="TT15Ct00" w:hAnsi="TT15Ct00" w:cs="TT15Ct00"/>
        </w:rPr>
        <w:t xml:space="preserve"> and the South Australian and Tasmanian examples </w:t>
      </w:r>
      <w:r w:rsidR="00F76864">
        <w:rPr>
          <w:rFonts w:ascii="TT15Ct00" w:hAnsi="TT15Ct00" w:cs="TT15Ct00"/>
        </w:rPr>
        <w:t xml:space="preserve">given </w:t>
      </w:r>
      <w:r w:rsidRPr="00674635">
        <w:rPr>
          <w:rFonts w:ascii="TT15Ct00" w:hAnsi="TT15Ct00" w:cs="TT15Ct00"/>
        </w:rPr>
        <w:t xml:space="preserve">above, is a lack of specific intent or identified result areas.  </w:t>
      </w:r>
    </w:p>
    <w:p w:rsidR="00284646" w:rsidRPr="00674635" w:rsidRDefault="00284646" w:rsidP="00284646">
      <w:pPr>
        <w:rPr>
          <w:rFonts w:ascii="TT15Ct00" w:hAnsi="TT15Ct00" w:cs="TT15Ct00"/>
        </w:rPr>
      </w:pPr>
    </w:p>
    <w:p w:rsidR="00284646" w:rsidRPr="00674635" w:rsidRDefault="00284646" w:rsidP="00284646">
      <w:pPr>
        <w:autoSpaceDE w:val="0"/>
        <w:autoSpaceDN w:val="0"/>
        <w:adjustRightInd w:val="0"/>
        <w:rPr>
          <w:rFonts w:ascii="TT15Ct00" w:hAnsi="TT15Ct00" w:cs="TT15Ct00"/>
        </w:rPr>
      </w:pPr>
      <w:r w:rsidRPr="00674635">
        <w:rPr>
          <w:rFonts w:ascii="TT15Ct00" w:hAnsi="TT15Ct00" w:cs="TT15Ct00"/>
        </w:rPr>
        <w:t xml:space="preserve">In its submission to the Panel, </w:t>
      </w:r>
      <w:r w:rsidR="00955D64">
        <w:rPr>
          <w:rFonts w:ascii="TT15Ct00" w:hAnsi="TT15Ct00" w:cs="TT15Ct00"/>
        </w:rPr>
        <w:t>WALGA</w:t>
      </w:r>
      <w:r w:rsidRPr="00674635">
        <w:rPr>
          <w:rFonts w:ascii="TT15Ct00" w:hAnsi="TT15Ct00" w:cs="TT15Ct00"/>
        </w:rPr>
        <w:t xml:space="preserve"> argued the following:</w:t>
      </w:r>
    </w:p>
    <w:p w:rsidR="00284646" w:rsidRPr="00674635" w:rsidRDefault="00284646" w:rsidP="00284646">
      <w:pPr>
        <w:autoSpaceDE w:val="0"/>
        <w:autoSpaceDN w:val="0"/>
        <w:adjustRightInd w:val="0"/>
        <w:rPr>
          <w:rFonts w:ascii="TT15Ct00" w:hAnsi="TT15Ct00" w:cs="TT15Ct00"/>
        </w:rPr>
      </w:pPr>
    </w:p>
    <w:p w:rsidR="00284646" w:rsidRPr="00674635" w:rsidRDefault="00284646" w:rsidP="00284646">
      <w:pPr>
        <w:autoSpaceDE w:val="0"/>
        <w:autoSpaceDN w:val="0"/>
        <w:adjustRightInd w:val="0"/>
        <w:rPr>
          <w:rFonts w:ascii="TT15Ct00" w:hAnsi="TT15Ct00" w:cs="TT15Ct00"/>
          <w:i/>
        </w:rPr>
      </w:pPr>
      <w:r w:rsidRPr="00674635">
        <w:rPr>
          <w:rFonts w:ascii="TT15Ct00" w:hAnsi="TT15Ct00" w:cs="TT15Ct00"/>
          <w:i/>
        </w:rPr>
        <w:t>State Government should be at the forefront of developing and articulating a vision for the Local Government sector. A hierarchy of visions is required:</w:t>
      </w:r>
    </w:p>
    <w:p w:rsidR="00284646" w:rsidRPr="00674635" w:rsidRDefault="00284646" w:rsidP="00284646">
      <w:pPr>
        <w:autoSpaceDE w:val="0"/>
        <w:autoSpaceDN w:val="0"/>
        <w:adjustRightInd w:val="0"/>
        <w:rPr>
          <w:rFonts w:ascii="TT15Ct00" w:hAnsi="TT15Ct00" w:cs="TT15Ct00"/>
          <w:i/>
        </w:rPr>
      </w:pPr>
    </w:p>
    <w:p w:rsidR="00284646" w:rsidRPr="00674635" w:rsidRDefault="00284646" w:rsidP="005F2005">
      <w:pPr>
        <w:pStyle w:val="ListParagraph"/>
        <w:numPr>
          <w:ilvl w:val="0"/>
          <w:numId w:val="73"/>
        </w:numPr>
        <w:autoSpaceDE w:val="0"/>
        <w:autoSpaceDN w:val="0"/>
        <w:adjustRightInd w:val="0"/>
        <w:spacing w:after="0" w:line="240" w:lineRule="auto"/>
        <w:jc w:val="left"/>
        <w:rPr>
          <w:rFonts w:ascii="TT15Ct00" w:hAnsi="TT15Ct00" w:cs="TT15Ct00"/>
          <w:i/>
          <w:szCs w:val="24"/>
          <w:lang w:eastAsia="en-AU"/>
        </w:rPr>
      </w:pPr>
      <w:r w:rsidRPr="00674635">
        <w:rPr>
          <w:rFonts w:ascii="TT15Ct00" w:hAnsi="TT15Ct00" w:cs="TT15Ct00"/>
          <w:i/>
          <w:szCs w:val="24"/>
          <w:lang w:eastAsia="en-AU"/>
        </w:rPr>
        <w:t>A vision for Western Australia</w:t>
      </w:r>
    </w:p>
    <w:p w:rsidR="00284646" w:rsidRPr="00674635" w:rsidRDefault="00284646" w:rsidP="005F2005">
      <w:pPr>
        <w:pStyle w:val="ListParagraph"/>
        <w:numPr>
          <w:ilvl w:val="0"/>
          <w:numId w:val="73"/>
        </w:numPr>
        <w:autoSpaceDE w:val="0"/>
        <w:autoSpaceDN w:val="0"/>
        <w:adjustRightInd w:val="0"/>
        <w:spacing w:after="0" w:line="240" w:lineRule="auto"/>
        <w:jc w:val="left"/>
        <w:rPr>
          <w:rFonts w:ascii="TT15Ct00" w:hAnsi="TT15Ct00" w:cs="TT15Ct00"/>
          <w:i/>
          <w:szCs w:val="24"/>
          <w:lang w:eastAsia="en-AU"/>
        </w:rPr>
      </w:pPr>
      <w:r w:rsidRPr="00674635">
        <w:rPr>
          <w:rFonts w:ascii="TT15Ct00" w:hAnsi="TT15Ct00" w:cs="TT15Ct00"/>
          <w:i/>
          <w:szCs w:val="24"/>
          <w:lang w:eastAsia="en-AU"/>
        </w:rPr>
        <w:t>A vision for Local Government, and</w:t>
      </w:r>
    </w:p>
    <w:p w:rsidR="00284646" w:rsidRPr="00674635" w:rsidRDefault="00284646" w:rsidP="005F2005">
      <w:pPr>
        <w:pStyle w:val="ListParagraph"/>
        <w:numPr>
          <w:ilvl w:val="0"/>
          <w:numId w:val="73"/>
        </w:numPr>
        <w:spacing w:after="0" w:line="240" w:lineRule="auto"/>
        <w:jc w:val="left"/>
        <w:rPr>
          <w:rFonts w:ascii="TT15Ct00" w:hAnsi="TT15Ct00" w:cs="TT15Ct00"/>
          <w:i/>
          <w:szCs w:val="24"/>
          <w:lang w:eastAsia="en-AU"/>
        </w:rPr>
      </w:pPr>
      <w:r w:rsidRPr="00674635">
        <w:rPr>
          <w:rFonts w:ascii="TT15Ct00" w:hAnsi="TT15Ct00" w:cs="TT15Ct00"/>
          <w:i/>
          <w:szCs w:val="24"/>
          <w:lang w:eastAsia="en-AU"/>
        </w:rPr>
        <w:t>A vision for metropolitan Perth.</w:t>
      </w:r>
    </w:p>
    <w:p w:rsidR="00284646" w:rsidRPr="00674635" w:rsidRDefault="00284646" w:rsidP="00284646">
      <w:pPr>
        <w:rPr>
          <w:rFonts w:ascii="TT15Ct00" w:hAnsi="TT15Ct00" w:cs="TT15Ct00"/>
          <w:i/>
        </w:rPr>
      </w:pPr>
    </w:p>
    <w:p w:rsidR="00722D2D" w:rsidRPr="00674635" w:rsidRDefault="00284646" w:rsidP="00284646">
      <w:pPr>
        <w:rPr>
          <w:rFonts w:ascii="TT15Ct00" w:hAnsi="TT15Ct00" w:cs="TT15Ct00"/>
        </w:rPr>
      </w:pPr>
      <w:r w:rsidRPr="00674635">
        <w:rPr>
          <w:rFonts w:ascii="TT15Ct00" w:hAnsi="TT15Ct00" w:cs="TT15Ct00"/>
        </w:rPr>
        <w:t xml:space="preserve">The Panel supports this view and recommends </w:t>
      </w:r>
      <w:r w:rsidR="00F76864">
        <w:rPr>
          <w:rFonts w:ascii="TT15Ct00" w:hAnsi="TT15Ct00" w:cs="TT15Ct00"/>
        </w:rPr>
        <w:t xml:space="preserve">that </w:t>
      </w:r>
      <w:r w:rsidRPr="00674635">
        <w:rPr>
          <w:rFonts w:ascii="TT15Ct00" w:hAnsi="TT15Ct00" w:cs="TT15Ct00"/>
        </w:rPr>
        <w:t xml:space="preserve">a collaborative process between State and local government </w:t>
      </w:r>
      <w:r w:rsidR="00F76864">
        <w:rPr>
          <w:rFonts w:ascii="TT15Ct00" w:hAnsi="TT15Ct00" w:cs="TT15Ct00"/>
        </w:rPr>
        <w:t>should</w:t>
      </w:r>
      <w:r w:rsidR="00F76864" w:rsidRPr="00674635">
        <w:rPr>
          <w:rFonts w:ascii="TT15Ct00" w:hAnsi="TT15Ct00" w:cs="TT15Ct00"/>
        </w:rPr>
        <w:t xml:space="preserve"> </w:t>
      </w:r>
      <w:r w:rsidRPr="00674635">
        <w:rPr>
          <w:rFonts w:ascii="TT15Ct00" w:hAnsi="TT15Ct00" w:cs="TT15Ct00"/>
        </w:rPr>
        <w:t xml:space="preserve">establish a new Agreement which identifies issues of strategic importance to the State and key result areas for both levels of </w:t>
      </w:r>
      <w:r w:rsidR="00955D64">
        <w:rPr>
          <w:rFonts w:ascii="TT15Ct00" w:hAnsi="TT15Ct00" w:cs="TT15Ct00"/>
        </w:rPr>
        <w:t>g</w:t>
      </w:r>
      <w:r w:rsidRPr="00674635">
        <w:rPr>
          <w:rFonts w:ascii="TT15Ct00" w:hAnsi="TT15Ct00" w:cs="TT15Ct00"/>
        </w:rPr>
        <w:t>overnment.</w:t>
      </w:r>
    </w:p>
    <w:p w:rsidR="00722D2D" w:rsidRPr="00674635" w:rsidRDefault="00722D2D" w:rsidP="00284646">
      <w:pPr>
        <w:rPr>
          <w:rFonts w:ascii="TT15Ct00" w:hAnsi="TT15Ct00" w:cs="TT15Ct00"/>
        </w:rPr>
      </w:pPr>
    </w:p>
    <w:p w:rsidR="00407DEF" w:rsidRPr="00674635" w:rsidRDefault="00F76864" w:rsidP="00722D2D">
      <w:pPr>
        <w:spacing w:after="120"/>
        <w:rPr>
          <w:rFonts w:ascii="DIN-Light" w:hAnsi="DIN-Light" w:cs="DIN-Light"/>
          <w:b/>
          <w:szCs w:val="22"/>
        </w:rPr>
      </w:pPr>
      <w:r>
        <w:rPr>
          <w:rFonts w:ascii="TT15Ct00" w:hAnsi="TT15Ct00" w:cs="TT15Ct00"/>
        </w:rPr>
        <w:t>T</w:t>
      </w:r>
      <w:r w:rsidR="00722D2D" w:rsidRPr="00674635">
        <w:rPr>
          <w:rFonts w:ascii="TT15Ct00" w:hAnsi="TT15Ct00" w:cs="TT15Ct00"/>
        </w:rPr>
        <w:t>hat collaborative process</w:t>
      </w:r>
      <w:r>
        <w:rPr>
          <w:rFonts w:ascii="TT15Ct00" w:hAnsi="TT15Ct00" w:cs="TT15Ct00"/>
        </w:rPr>
        <w:t xml:space="preserve"> needs to</w:t>
      </w:r>
      <w:r w:rsidR="00722D2D" w:rsidRPr="00674635">
        <w:rPr>
          <w:rFonts w:ascii="TT15Ct00" w:hAnsi="TT15Ct00" w:cs="TT15Ct00"/>
        </w:rPr>
        <w:t xml:space="preserve"> involv</w:t>
      </w:r>
      <w:r>
        <w:rPr>
          <w:rFonts w:ascii="TT15Ct00" w:hAnsi="TT15Ct00" w:cs="TT15Ct00"/>
        </w:rPr>
        <w:t>e</w:t>
      </w:r>
      <w:r w:rsidR="00722D2D" w:rsidRPr="00674635">
        <w:rPr>
          <w:rFonts w:ascii="TT15Ct00" w:hAnsi="TT15Ct00" w:cs="TT15Ct00"/>
        </w:rPr>
        <w:t xml:space="preserve"> </w:t>
      </w:r>
      <w:r w:rsidR="00722D2D" w:rsidRPr="00674635">
        <w:rPr>
          <w:rFonts w:cs="Arial"/>
          <w:szCs w:val="22"/>
        </w:rPr>
        <w:t>stakeholder and community groups,</w:t>
      </w:r>
      <w:r w:rsidR="00722D2D" w:rsidRPr="00674635">
        <w:rPr>
          <w:rFonts w:ascii="TT15Ct00" w:hAnsi="TT15Ct00" w:cs="TT15Ct00"/>
        </w:rPr>
        <w:t xml:space="preserve"> </w:t>
      </w:r>
      <w:r>
        <w:rPr>
          <w:rFonts w:ascii="TT15Ct00" w:hAnsi="TT15Ct00" w:cs="TT15Ct00"/>
        </w:rPr>
        <w:t xml:space="preserve">and </w:t>
      </w:r>
      <w:r w:rsidR="00722D2D" w:rsidRPr="00674635">
        <w:rPr>
          <w:rFonts w:ascii="TT15Ct00" w:hAnsi="TT15Ct00" w:cs="TT15Ct00"/>
        </w:rPr>
        <w:t xml:space="preserve">should include </w:t>
      </w:r>
      <w:r w:rsidRPr="00674635">
        <w:rPr>
          <w:rFonts w:ascii="TT15Ct00" w:hAnsi="TT15Ct00" w:cs="TT15Ct00"/>
        </w:rPr>
        <w:t>develop</w:t>
      </w:r>
      <w:r>
        <w:rPr>
          <w:rFonts w:ascii="TT15Ct00" w:hAnsi="TT15Ct00" w:cs="TT15Ct00"/>
        </w:rPr>
        <w:t>ing</w:t>
      </w:r>
      <w:r w:rsidR="00722D2D" w:rsidRPr="00674635">
        <w:rPr>
          <w:rFonts w:ascii="TT15Ct00" w:hAnsi="TT15Ct00" w:cs="TT15Ct00"/>
        </w:rPr>
        <w:t xml:space="preserve"> a</w:t>
      </w:r>
      <w:r w:rsidR="00722D2D" w:rsidRPr="00674635">
        <w:rPr>
          <w:rFonts w:cs="Arial"/>
          <w:szCs w:val="22"/>
        </w:rPr>
        <w:t xml:space="preserve"> shared vision for </w:t>
      </w:r>
      <w:r w:rsidR="00B54E8F" w:rsidRPr="00674635">
        <w:rPr>
          <w:rFonts w:cs="Arial"/>
          <w:szCs w:val="22"/>
        </w:rPr>
        <w:t xml:space="preserve">metropolitan </w:t>
      </w:r>
      <w:r w:rsidR="00722D2D" w:rsidRPr="00674635">
        <w:rPr>
          <w:rFonts w:cs="Arial"/>
          <w:szCs w:val="22"/>
        </w:rPr>
        <w:t>Perth</w:t>
      </w:r>
      <w:r>
        <w:rPr>
          <w:rFonts w:cs="Arial"/>
          <w:szCs w:val="22"/>
        </w:rPr>
        <w:t>’s future</w:t>
      </w:r>
      <w:r w:rsidR="00722D2D" w:rsidRPr="00674635">
        <w:rPr>
          <w:rFonts w:cs="Arial"/>
          <w:szCs w:val="22"/>
        </w:rPr>
        <w:t>.</w:t>
      </w:r>
    </w:p>
    <w:p w:rsidR="007F651F" w:rsidRPr="00674635" w:rsidRDefault="007F651F" w:rsidP="007F651F">
      <w:pPr>
        <w:rPr>
          <w:szCs w:val="22"/>
        </w:rPr>
      </w:pPr>
      <w:r w:rsidRPr="00674635">
        <w:rPr>
          <w:szCs w:val="22"/>
        </w:rPr>
        <w:t xml:space="preserve">Together with a revamped partnership agreement, there is a need for improved coordination between State Government agencies. This issue was a common theme </w:t>
      </w:r>
      <w:r w:rsidR="00F76864">
        <w:rPr>
          <w:szCs w:val="22"/>
        </w:rPr>
        <w:t xml:space="preserve">identified </w:t>
      </w:r>
      <w:r w:rsidRPr="00674635">
        <w:rPr>
          <w:szCs w:val="22"/>
        </w:rPr>
        <w:t>in the local government submissions. Many respondents provided examples where government agencies lacked coordination, delayed responses, or gave conflicting advice. The lack of a whole-of-government approach has</w:t>
      </w:r>
      <w:r w:rsidR="00F76864">
        <w:rPr>
          <w:szCs w:val="22"/>
        </w:rPr>
        <w:t>,</w:t>
      </w:r>
      <w:r w:rsidRPr="00674635">
        <w:rPr>
          <w:szCs w:val="22"/>
        </w:rPr>
        <w:t xml:space="preserve"> in some of these cases</w:t>
      </w:r>
      <w:r w:rsidR="00F76864">
        <w:rPr>
          <w:szCs w:val="22"/>
        </w:rPr>
        <w:t>,</w:t>
      </w:r>
      <w:r w:rsidRPr="00674635">
        <w:rPr>
          <w:szCs w:val="22"/>
        </w:rPr>
        <w:t xml:space="preserve"> adversely impacted a local government’s ability to deliver services or facilities, which ultimately impacts the community. As Professor </w:t>
      </w:r>
      <w:proofErr w:type="spellStart"/>
      <w:r w:rsidRPr="00674635">
        <w:rPr>
          <w:szCs w:val="22"/>
        </w:rPr>
        <w:t>Sansom</w:t>
      </w:r>
      <w:proofErr w:type="spellEnd"/>
      <w:r w:rsidRPr="00674635">
        <w:rPr>
          <w:szCs w:val="22"/>
        </w:rPr>
        <w:t xml:space="preserve"> of ACELG has noted, it is </w:t>
      </w:r>
      <w:r w:rsidR="00955D64">
        <w:rPr>
          <w:szCs w:val="22"/>
        </w:rPr>
        <w:t>‘</w:t>
      </w:r>
      <w:r w:rsidRPr="00674635">
        <w:rPr>
          <w:szCs w:val="22"/>
        </w:rPr>
        <w:t>essential that central governments themselves be suitably organised for their involvement in metropolitan management, otherwise their internal failings in coordination of policy making and service delivery will simply add to the problems of fragmented governance.</w:t>
      </w:r>
      <w:r w:rsidR="00955D64">
        <w:rPr>
          <w:szCs w:val="22"/>
        </w:rPr>
        <w:t>’</w:t>
      </w:r>
      <w:r w:rsidRPr="00674635">
        <w:rPr>
          <w:rStyle w:val="FootnoteReference"/>
          <w:szCs w:val="22"/>
        </w:rPr>
        <w:footnoteReference w:id="125"/>
      </w:r>
      <w:r w:rsidRPr="00674635">
        <w:rPr>
          <w:szCs w:val="22"/>
        </w:rPr>
        <w:t xml:space="preserve"> </w:t>
      </w:r>
    </w:p>
    <w:p w:rsidR="00560CB8" w:rsidRDefault="00560CB8" w:rsidP="00944912">
      <w:pPr>
        <w:rPr>
          <w:szCs w:val="22"/>
        </w:rPr>
      </w:pPr>
    </w:p>
    <w:p w:rsidR="00407DEF" w:rsidRPr="00674635" w:rsidRDefault="00407DEF" w:rsidP="00944912">
      <w:pPr>
        <w:rPr>
          <w:szCs w:val="22"/>
        </w:rPr>
      </w:pPr>
      <w:r w:rsidRPr="00674635">
        <w:rPr>
          <w:szCs w:val="22"/>
        </w:rPr>
        <w:t xml:space="preserve">As mentioned above, the role of local government and its relationship with State Government </w:t>
      </w:r>
      <w:r w:rsidR="0070673E">
        <w:rPr>
          <w:szCs w:val="22"/>
        </w:rPr>
        <w:t>l</w:t>
      </w:r>
      <w:r w:rsidRPr="00674635">
        <w:rPr>
          <w:szCs w:val="22"/>
        </w:rPr>
        <w:t>i</w:t>
      </w:r>
      <w:r w:rsidR="00F76864">
        <w:rPr>
          <w:szCs w:val="22"/>
        </w:rPr>
        <w:t>e</w:t>
      </w:r>
      <w:r w:rsidRPr="00674635">
        <w:rPr>
          <w:szCs w:val="22"/>
        </w:rPr>
        <w:t xml:space="preserve">s at the core of metropolitan governance. Issues of metropolitan governance are under consideration all around Australia and New Zealand at present, and this issue will be considered in more detail in the next section </w:t>
      </w:r>
      <w:r w:rsidR="00F76864">
        <w:rPr>
          <w:szCs w:val="22"/>
        </w:rPr>
        <w:t>which discusses</w:t>
      </w:r>
      <w:r w:rsidRPr="00674635">
        <w:rPr>
          <w:szCs w:val="22"/>
        </w:rPr>
        <w:t xml:space="preserve"> ideal structures for Perth.</w:t>
      </w:r>
    </w:p>
    <w:p w:rsidR="00407DEF" w:rsidRPr="00674635" w:rsidRDefault="00407DEF" w:rsidP="0073039B">
      <w:pPr>
        <w:rPr>
          <w:b/>
          <w:szCs w:val="22"/>
        </w:rPr>
      </w:pPr>
    </w:p>
    <w:p w:rsidR="00407DEF" w:rsidRPr="00674635" w:rsidRDefault="00407DEF" w:rsidP="00CD698D">
      <w:pPr>
        <w:autoSpaceDE w:val="0"/>
        <w:autoSpaceDN w:val="0"/>
        <w:adjustRightInd w:val="0"/>
        <w:rPr>
          <w:bCs/>
          <w:szCs w:val="22"/>
        </w:rPr>
      </w:pPr>
      <w:r w:rsidRPr="00674635">
        <w:t xml:space="preserve">The need for a metropolitan body of some form was acknowledged by some local governments. Belmont described it as a </w:t>
      </w:r>
      <w:r w:rsidR="00F76864">
        <w:t>‘</w:t>
      </w:r>
      <w:r w:rsidRPr="00674635">
        <w:rPr>
          <w:szCs w:val="22"/>
        </w:rPr>
        <w:t>Perth Metropolitan Board</w:t>
      </w:r>
      <w:r w:rsidR="00F76864">
        <w:rPr>
          <w:szCs w:val="22"/>
        </w:rPr>
        <w:t>’ -</w:t>
      </w:r>
      <w:r w:rsidRPr="00674635">
        <w:rPr>
          <w:szCs w:val="22"/>
        </w:rPr>
        <w:t xml:space="preserve"> a partnership of local governments governing the affairs of the </w:t>
      </w:r>
      <w:r w:rsidR="00F76864">
        <w:rPr>
          <w:szCs w:val="22"/>
        </w:rPr>
        <w:t>‘</w:t>
      </w:r>
      <w:r w:rsidRPr="00674635">
        <w:rPr>
          <w:szCs w:val="22"/>
        </w:rPr>
        <w:t>Perth Regional District</w:t>
      </w:r>
      <w:r w:rsidR="0070673E">
        <w:rPr>
          <w:szCs w:val="22"/>
        </w:rPr>
        <w:t xml:space="preserve"> (</w:t>
      </w:r>
      <w:r w:rsidRPr="00674635">
        <w:rPr>
          <w:bCs/>
          <w:szCs w:val="22"/>
        </w:rPr>
        <w:t>IP108</w:t>
      </w:r>
      <w:r w:rsidR="0070673E">
        <w:rPr>
          <w:bCs/>
          <w:szCs w:val="22"/>
        </w:rPr>
        <w:t>).</w:t>
      </w:r>
      <w:r w:rsidRPr="00674635">
        <w:rPr>
          <w:bCs/>
          <w:szCs w:val="22"/>
        </w:rPr>
        <w:t xml:space="preserve"> </w:t>
      </w:r>
      <w:r w:rsidRPr="00674635">
        <w:rPr>
          <w:rFonts w:cs="Arial"/>
          <w:szCs w:val="22"/>
        </w:rPr>
        <w:t>Melville suggested that metropolitan wide governance structures for infrastructure planning and coordination, similar to those in Queensland and Metro Vancouver, should be investigated for Perth</w:t>
      </w:r>
      <w:r w:rsidR="00F76864">
        <w:rPr>
          <w:rFonts w:cs="Arial"/>
          <w:szCs w:val="22"/>
        </w:rPr>
        <w:t xml:space="preserve"> and </w:t>
      </w:r>
      <w:r w:rsidRPr="00674635">
        <w:rPr>
          <w:rFonts w:cs="Arial"/>
          <w:szCs w:val="22"/>
        </w:rPr>
        <w:t>Mandurah</w:t>
      </w:r>
      <w:r w:rsidR="0070673E">
        <w:rPr>
          <w:rFonts w:cs="Arial"/>
          <w:szCs w:val="22"/>
        </w:rPr>
        <w:t xml:space="preserve"> (</w:t>
      </w:r>
      <w:r w:rsidRPr="00674635">
        <w:rPr>
          <w:bCs/>
          <w:szCs w:val="22"/>
        </w:rPr>
        <w:t>IP160</w:t>
      </w:r>
      <w:r w:rsidR="0070673E">
        <w:rPr>
          <w:bCs/>
          <w:szCs w:val="22"/>
        </w:rPr>
        <w:t>).</w:t>
      </w:r>
      <w:r w:rsidRPr="00674635">
        <w:rPr>
          <w:rFonts w:cs="Arial"/>
          <w:szCs w:val="22"/>
        </w:rPr>
        <w:t xml:space="preserve"> </w:t>
      </w:r>
      <w:r w:rsidRPr="00674635">
        <w:t xml:space="preserve">On the other hand, Gosnells </w:t>
      </w:r>
      <w:r w:rsidRPr="00674635">
        <w:rPr>
          <w:szCs w:val="22"/>
        </w:rPr>
        <w:lastRenderedPageBreak/>
        <w:t xml:space="preserve">suggested that </w:t>
      </w:r>
      <w:r w:rsidR="00A22EAB" w:rsidRPr="00674635">
        <w:rPr>
          <w:szCs w:val="22"/>
        </w:rPr>
        <w:t>consideration</w:t>
      </w:r>
      <w:r w:rsidRPr="00674635">
        <w:rPr>
          <w:szCs w:val="22"/>
        </w:rPr>
        <w:t xml:space="preserve"> of a metropolitan-wide local government ‘should be dropped’</w:t>
      </w:r>
      <w:r w:rsidR="0070673E">
        <w:rPr>
          <w:szCs w:val="22"/>
        </w:rPr>
        <w:t xml:space="preserve"> (</w:t>
      </w:r>
      <w:r w:rsidRPr="00674635">
        <w:rPr>
          <w:bCs/>
          <w:szCs w:val="22"/>
        </w:rPr>
        <w:t>IP114</w:t>
      </w:r>
      <w:r w:rsidR="0070673E">
        <w:rPr>
          <w:bCs/>
          <w:szCs w:val="22"/>
        </w:rPr>
        <w:t>).</w:t>
      </w:r>
      <w:r w:rsidRPr="00674635">
        <w:rPr>
          <w:bCs/>
          <w:szCs w:val="22"/>
        </w:rPr>
        <w:t>]</w:t>
      </w:r>
    </w:p>
    <w:p w:rsidR="007F651F" w:rsidRPr="00674635" w:rsidRDefault="007F651F" w:rsidP="00CD698D">
      <w:pPr>
        <w:autoSpaceDE w:val="0"/>
        <w:autoSpaceDN w:val="0"/>
        <w:adjustRightInd w:val="0"/>
        <w:rPr>
          <w:bCs/>
          <w:szCs w:val="22"/>
        </w:rPr>
      </w:pPr>
    </w:p>
    <w:p w:rsidR="007F651F" w:rsidRPr="00674635" w:rsidRDefault="007F651F" w:rsidP="007F651F">
      <w:pPr>
        <w:rPr>
          <w:szCs w:val="22"/>
        </w:rPr>
      </w:pPr>
      <w:r w:rsidRPr="00674635">
        <w:rPr>
          <w:szCs w:val="22"/>
        </w:rPr>
        <w:t xml:space="preserve">A Local Government Commission, combining State and local government representatives reporting to the Premier could provide a basis for managing the critical relationship between State and local government. While local government is essentially a ‘creature of the state’ the Local Government Commission </w:t>
      </w:r>
      <w:r w:rsidR="00F76864">
        <w:rPr>
          <w:szCs w:val="22"/>
        </w:rPr>
        <w:t>could</w:t>
      </w:r>
      <w:r w:rsidRPr="00674635">
        <w:rPr>
          <w:szCs w:val="22"/>
        </w:rPr>
        <w:t xml:space="preserve"> equalis</w:t>
      </w:r>
      <w:r w:rsidR="00F76864">
        <w:rPr>
          <w:szCs w:val="22"/>
        </w:rPr>
        <w:t>e</w:t>
      </w:r>
      <w:r w:rsidRPr="00674635">
        <w:rPr>
          <w:szCs w:val="22"/>
        </w:rPr>
        <w:t xml:space="preserve"> the power relationship. The Local Government Commission could negotiate and oversee future changes in the role of local government. The Commission could also oversee the implementation of the Panel’s recommendations, including the boundary change process. The Local Government Commission would need an independent chair and members with significant experience in State and local government</w:t>
      </w:r>
      <w:r w:rsidR="006501C4">
        <w:rPr>
          <w:szCs w:val="22"/>
        </w:rPr>
        <w:t>.</w:t>
      </w:r>
    </w:p>
    <w:p w:rsidR="007F651F" w:rsidRPr="00674635" w:rsidRDefault="007F651F" w:rsidP="007F651F">
      <w:pPr>
        <w:rPr>
          <w:szCs w:val="22"/>
        </w:rPr>
      </w:pPr>
    </w:p>
    <w:p w:rsidR="007F651F" w:rsidRPr="00674635" w:rsidRDefault="007F651F" w:rsidP="007F651F">
      <w:pPr>
        <w:rPr>
          <w:rFonts w:cs="Arial"/>
          <w:b/>
          <w:szCs w:val="22"/>
        </w:rPr>
      </w:pPr>
      <w:r w:rsidRPr="00674635">
        <w:rPr>
          <w:rFonts w:cs="Arial"/>
          <w:szCs w:val="22"/>
        </w:rPr>
        <w:t xml:space="preserve">An example of an issue </w:t>
      </w:r>
      <w:r w:rsidR="00F76864">
        <w:rPr>
          <w:rFonts w:cs="Arial"/>
          <w:szCs w:val="22"/>
        </w:rPr>
        <w:t xml:space="preserve">that </w:t>
      </w:r>
      <w:r w:rsidRPr="00674635">
        <w:rPr>
          <w:rFonts w:cs="Arial"/>
          <w:szCs w:val="22"/>
        </w:rPr>
        <w:t xml:space="preserve">the Local Government Commission could </w:t>
      </w:r>
      <w:proofErr w:type="gramStart"/>
      <w:r w:rsidRPr="00674635">
        <w:rPr>
          <w:rFonts w:cs="Arial"/>
          <w:szCs w:val="22"/>
        </w:rPr>
        <w:t>consider</w:t>
      </w:r>
      <w:r w:rsidR="00F76864">
        <w:rPr>
          <w:rFonts w:cs="Arial"/>
          <w:szCs w:val="22"/>
        </w:rPr>
        <w:t>,</w:t>
      </w:r>
      <w:proofErr w:type="gramEnd"/>
      <w:r w:rsidRPr="00674635">
        <w:rPr>
          <w:rFonts w:cs="Arial"/>
          <w:szCs w:val="22"/>
        </w:rPr>
        <w:t xml:space="preserve"> is the integration of state</w:t>
      </w:r>
      <w:r w:rsidR="00F76864">
        <w:rPr>
          <w:rFonts w:cs="Arial"/>
          <w:szCs w:val="22"/>
        </w:rPr>
        <w:t xml:space="preserve"> and </w:t>
      </w:r>
      <w:r w:rsidRPr="00674635">
        <w:rPr>
          <w:rFonts w:cs="Arial"/>
          <w:szCs w:val="22"/>
        </w:rPr>
        <w:t xml:space="preserve">local planning requirements for </w:t>
      </w:r>
      <w:r w:rsidR="00F76864">
        <w:rPr>
          <w:rFonts w:cs="Arial"/>
          <w:szCs w:val="22"/>
        </w:rPr>
        <w:t>g</w:t>
      </w:r>
      <w:r w:rsidRPr="00674635">
        <w:rPr>
          <w:rFonts w:cs="Arial"/>
          <w:szCs w:val="22"/>
        </w:rPr>
        <w:t>overnment and non-government schools</w:t>
      </w:r>
      <w:r w:rsidRPr="00674635">
        <w:rPr>
          <w:rFonts w:cs="Arial"/>
          <w:b/>
          <w:szCs w:val="22"/>
        </w:rPr>
        <w:t xml:space="preserve">. </w:t>
      </w:r>
      <w:r w:rsidRPr="00674635">
        <w:rPr>
          <w:rFonts w:cs="Arial"/>
          <w:szCs w:val="22"/>
        </w:rPr>
        <w:t>The Panel has</w:t>
      </w:r>
      <w:r w:rsidRPr="00674635">
        <w:rPr>
          <w:rFonts w:cs="Arial"/>
          <w:b/>
          <w:szCs w:val="22"/>
        </w:rPr>
        <w:t xml:space="preserve"> </w:t>
      </w:r>
      <w:r w:rsidRPr="00674635">
        <w:rPr>
          <w:rFonts w:cs="Arial"/>
          <w:szCs w:val="22"/>
        </w:rPr>
        <w:t xml:space="preserve">heard from the education sector that different planning requirements are imposed on government and non-government schools, and that these are different in inner and outer areas of the metropolitan region </w:t>
      </w:r>
      <w:r w:rsidR="00F76864">
        <w:rPr>
          <w:rFonts w:cs="Arial"/>
          <w:szCs w:val="22"/>
        </w:rPr>
        <w:t xml:space="preserve">(see submission </w:t>
      </w:r>
      <w:r w:rsidR="003C7964">
        <w:rPr>
          <w:rFonts w:cs="Arial"/>
          <w:szCs w:val="22"/>
        </w:rPr>
        <w:t xml:space="preserve">s </w:t>
      </w:r>
      <w:r w:rsidRPr="00674635">
        <w:rPr>
          <w:rFonts w:cs="Arial"/>
          <w:szCs w:val="22"/>
        </w:rPr>
        <w:t>IP74</w:t>
      </w:r>
      <w:r w:rsidR="00F76864">
        <w:rPr>
          <w:rFonts w:cs="Arial"/>
          <w:szCs w:val="22"/>
        </w:rPr>
        <w:t xml:space="preserve"> and</w:t>
      </w:r>
      <w:r w:rsidRPr="00674635">
        <w:rPr>
          <w:rFonts w:cs="Arial"/>
          <w:szCs w:val="22"/>
        </w:rPr>
        <w:t xml:space="preserve"> IP120</w:t>
      </w:r>
      <w:r w:rsidR="00F76864">
        <w:rPr>
          <w:rFonts w:cs="Arial"/>
          <w:szCs w:val="22"/>
        </w:rPr>
        <w:t>)</w:t>
      </w:r>
      <w:r w:rsidRPr="00674635">
        <w:rPr>
          <w:rFonts w:cs="Arial"/>
          <w:szCs w:val="22"/>
        </w:rPr>
        <w:t xml:space="preserve">. A more consistent approach </w:t>
      </w:r>
      <w:r w:rsidR="00F76864">
        <w:rPr>
          <w:rFonts w:cs="Arial"/>
          <w:szCs w:val="22"/>
        </w:rPr>
        <w:t>is</w:t>
      </w:r>
      <w:r w:rsidRPr="00674635">
        <w:rPr>
          <w:rFonts w:cs="Arial"/>
          <w:szCs w:val="22"/>
        </w:rPr>
        <w:t xml:space="preserve"> desirable and would benefit the wider community.</w:t>
      </w:r>
    </w:p>
    <w:p w:rsidR="007F651F" w:rsidRPr="00674635" w:rsidRDefault="007F651F" w:rsidP="007F651F">
      <w:pPr>
        <w:rPr>
          <w:szCs w:val="22"/>
        </w:rPr>
      </w:pPr>
    </w:p>
    <w:p w:rsidR="00B54E8F" w:rsidRPr="00674635" w:rsidRDefault="002F0C6A" w:rsidP="003916EE">
      <w:pPr>
        <w:pStyle w:val="Heading3"/>
      </w:pPr>
      <w:bookmarkStart w:id="62" w:name="_Toc333846533"/>
      <w:r>
        <w:t>4.1.4</w:t>
      </w:r>
      <w:r>
        <w:tab/>
      </w:r>
      <w:r w:rsidR="00B54E8F" w:rsidRPr="00674635">
        <w:t>Conclusions</w:t>
      </w:r>
      <w:bookmarkEnd w:id="62"/>
    </w:p>
    <w:p w:rsidR="003916EE" w:rsidRDefault="003916EE" w:rsidP="003916EE">
      <w:pPr>
        <w:rPr>
          <w:rFonts w:cs="Arial"/>
          <w:szCs w:val="22"/>
        </w:rPr>
      </w:pPr>
      <w:r w:rsidRPr="00674635">
        <w:rPr>
          <w:szCs w:val="22"/>
        </w:rPr>
        <w:t>While a</w:t>
      </w:r>
      <w:r w:rsidR="003F0456">
        <w:rPr>
          <w:szCs w:val="22"/>
        </w:rPr>
        <w:t>ny</w:t>
      </w:r>
      <w:r w:rsidRPr="00674635">
        <w:rPr>
          <w:szCs w:val="22"/>
        </w:rPr>
        <w:t xml:space="preserve"> State Government will have valid reasons for making policy decisions from time to time which impact </w:t>
      </w:r>
      <w:r w:rsidR="003F0456">
        <w:rPr>
          <w:szCs w:val="22"/>
        </w:rPr>
        <w:t>up</w:t>
      </w:r>
      <w:r w:rsidRPr="00674635">
        <w:rPr>
          <w:szCs w:val="22"/>
        </w:rPr>
        <w:t>on local government,</w:t>
      </w:r>
      <w:r w:rsidR="003C7964">
        <w:rPr>
          <w:szCs w:val="22"/>
        </w:rPr>
        <w:t xml:space="preserve"> in</w:t>
      </w:r>
      <w:r w:rsidRPr="00674635">
        <w:rPr>
          <w:szCs w:val="22"/>
        </w:rPr>
        <w:t xml:space="preserve"> a restructured local government sector it </w:t>
      </w:r>
      <w:r w:rsidR="003F0456">
        <w:rPr>
          <w:szCs w:val="22"/>
        </w:rPr>
        <w:t>will be</w:t>
      </w:r>
      <w:r w:rsidR="003F0456" w:rsidRPr="00674635">
        <w:rPr>
          <w:szCs w:val="22"/>
        </w:rPr>
        <w:t xml:space="preserve"> </w:t>
      </w:r>
      <w:r w:rsidRPr="00674635">
        <w:rPr>
          <w:szCs w:val="22"/>
        </w:rPr>
        <w:t xml:space="preserve">essential </w:t>
      </w:r>
      <w:r w:rsidR="003F0456">
        <w:rPr>
          <w:szCs w:val="22"/>
        </w:rPr>
        <w:t>to have</w:t>
      </w:r>
      <w:r w:rsidRPr="00674635">
        <w:rPr>
          <w:szCs w:val="22"/>
        </w:rPr>
        <w:t xml:space="preserve"> a new respect and partnership approach to governing Perth. </w:t>
      </w:r>
      <w:r w:rsidR="003F0456">
        <w:rPr>
          <w:rFonts w:cs="Arial"/>
          <w:szCs w:val="22"/>
        </w:rPr>
        <w:t>T</w:t>
      </w:r>
      <w:r w:rsidRPr="00674635">
        <w:rPr>
          <w:rFonts w:cs="Arial"/>
          <w:szCs w:val="22"/>
        </w:rPr>
        <w:t xml:space="preserve">he Panel’s </w:t>
      </w:r>
      <w:r w:rsidR="003F0456">
        <w:rPr>
          <w:rFonts w:cs="Arial"/>
          <w:szCs w:val="22"/>
        </w:rPr>
        <w:t>believes</w:t>
      </w:r>
      <w:r w:rsidRPr="00674635">
        <w:rPr>
          <w:rFonts w:cs="Arial"/>
          <w:szCs w:val="22"/>
        </w:rPr>
        <w:t xml:space="preserve"> it is in the State’s interest to foster a better relationship between </w:t>
      </w:r>
      <w:r w:rsidR="003C7964">
        <w:rPr>
          <w:rFonts w:cs="Arial"/>
          <w:szCs w:val="22"/>
        </w:rPr>
        <w:t>S</w:t>
      </w:r>
      <w:r w:rsidRPr="00674635">
        <w:rPr>
          <w:rFonts w:cs="Arial"/>
          <w:szCs w:val="22"/>
        </w:rPr>
        <w:t>tate government agencies and local governments.</w:t>
      </w:r>
    </w:p>
    <w:p w:rsidR="003916EE" w:rsidRPr="00674635" w:rsidRDefault="003916EE" w:rsidP="003916EE">
      <w:pPr>
        <w:rPr>
          <w:szCs w:val="22"/>
        </w:rPr>
      </w:pPr>
    </w:p>
    <w:p w:rsidR="003916EE" w:rsidRPr="00674635" w:rsidRDefault="003916EE" w:rsidP="003916EE">
      <w:pPr>
        <w:rPr>
          <w:szCs w:val="22"/>
        </w:rPr>
      </w:pPr>
      <w:r w:rsidRPr="00674635">
        <w:rPr>
          <w:szCs w:val="22"/>
        </w:rPr>
        <w:t xml:space="preserve">The Panel acknowledges the position of local government that the State Government needs to engage better with councils. Part of the difficulty for State Government agencies </w:t>
      </w:r>
      <w:r w:rsidR="00955D64">
        <w:rPr>
          <w:szCs w:val="22"/>
        </w:rPr>
        <w:t>in</w:t>
      </w:r>
      <w:r w:rsidR="00955D64" w:rsidRPr="00674635">
        <w:rPr>
          <w:szCs w:val="22"/>
        </w:rPr>
        <w:t xml:space="preserve"> engag</w:t>
      </w:r>
      <w:r w:rsidR="00955D64">
        <w:rPr>
          <w:szCs w:val="22"/>
        </w:rPr>
        <w:t>ing</w:t>
      </w:r>
      <w:r w:rsidR="00955D64" w:rsidRPr="00674635">
        <w:rPr>
          <w:szCs w:val="22"/>
        </w:rPr>
        <w:t xml:space="preserve"> </w:t>
      </w:r>
      <w:r w:rsidRPr="00674635">
        <w:rPr>
          <w:szCs w:val="22"/>
        </w:rPr>
        <w:t xml:space="preserve">with local governments is their number. With fewer, stronger local governments, state agencies will have greater ability to </w:t>
      </w:r>
      <w:r w:rsidR="00955D64">
        <w:rPr>
          <w:szCs w:val="22"/>
        </w:rPr>
        <w:t xml:space="preserve">more meaningfully </w:t>
      </w:r>
      <w:r w:rsidRPr="00674635">
        <w:rPr>
          <w:szCs w:val="22"/>
        </w:rPr>
        <w:t>engage with local governments</w:t>
      </w:r>
      <w:r w:rsidR="003F0456">
        <w:rPr>
          <w:szCs w:val="22"/>
        </w:rPr>
        <w:t>,</w:t>
      </w:r>
      <w:r w:rsidRPr="00674635">
        <w:rPr>
          <w:szCs w:val="22"/>
        </w:rPr>
        <w:t xml:space="preserve"> </w:t>
      </w:r>
      <w:r w:rsidR="00955D64">
        <w:rPr>
          <w:szCs w:val="22"/>
        </w:rPr>
        <w:t>with</w:t>
      </w:r>
      <w:r w:rsidR="00955D64" w:rsidRPr="00674635">
        <w:rPr>
          <w:szCs w:val="22"/>
        </w:rPr>
        <w:t xml:space="preserve"> </w:t>
      </w:r>
      <w:r w:rsidRPr="00674635">
        <w:rPr>
          <w:szCs w:val="22"/>
        </w:rPr>
        <w:t>better results for metropolitan and local communities.</w:t>
      </w:r>
    </w:p>
    <w:p w:rsidR="00461A9D" w:rsidRPr="00674635" w:rsidRDefault="00461A9D" w:rsidP="007F651F">
      <w:pPr>
        <w:rPr>
          <w:szCs w:val="22"/>
        </w:rPr>
      </w:pPr>
    </w:p>
    <w:p w:rsidR="00407DEF" w:rsidRPr="00674635" w:rsidRDefault="002F0C6A" w:rsidP="000D1894">
      <w:pPr>
        <w:pStyle w:val="Heading2"/>
      </w:pPr>
      <w:bookmarkStart w:id="63" w:name="_Toc333846534"/>
      <w:r>
        <w:t>4.2</w:t>
      </w:r>
      <w:r>
        <w:tab/>
      </w:r>
      <w:r w:rsidR="00407DEF" w:rsidRPr="00674635">
        <w:t>Recommendations</w:t>
      </w:r>
      <w:bookmarkEnd w:id="63"/>
    </w:p>
    <w:p w:rsidR="007F651F" w:rsidRPr="00674635" w:rsidRDefault="007F651F" w:rsidP="007F651F">
      <w:pPr>
        <w:rPr>
          <w:b/>
          <w:szCs w:val="22"/>
        </w:rPr>
      </w:pPr>
      <w:r w:rsidRPr="00674635">
        <w:rPr>
          <w:b/>
          <w:szCs w:val="22"/>
        </w:rPr>
        <w:t>The Panel recommends</w:t>
      </w:r>
      <w:r w:rsidR="00F35AAE" w:rsidRPr="00674635">
        <w:rPr>
          <w:b/>
          <w:szCs w:val="22"/>
        </w:rPr>
        <w:t xml:space="preserve"> that</w:t>
      </w:r>
      <w:r w:rsidRPr="00674635">
        <w:rPr>
          <w:b/>
          <w:szCs w:val="22"/>
        </w:rPr>
        <w:t>:</w:t>
      </w:r>
    </w:p>
    <w:p w:rsidR="007F651F" w:rsidRPr="00674635" w:rsidRDefault="007F651F" w:rsidP="007F651F">
      <w:pPr>
        <w:tabs>
          <w:tab w:val="left" w:pos="567"/>
        </w:tabs>
        <w:ind w:left="567" w:hanging="567"/>
        <w:rPr>
          <w:b/>
          <w:szCs w:val="22"/>
        </w:rPr>
      </w:pPr>
    </w:p>
    <w:p w:rsidR="00D86B40" w:rsidRPr="00674635" w:rsidRDefault="00562862" w:rsidP="00F85262">
      <w:pPr>
        <w:ind w:left="709" w:hanging="709"/>
        <w:rPr>
          <w:rFonts w:eastAsia="Calibri" w:cs="Arial"/>
          <w:b/>
          <w:szCs w:val="22"/>
        </w:rPr>
      </w:pPr>
      <w:r w:rsidRPr="00674635">
        <w:rPr>
          <w:rFonts w:eastAsia="Calibri" w:cs="Arial"/>
          <w:b/>
          <w:szCs w:val="22"/>
        </w:rPr>
        <w:t xml:space="preserve">1. </w:t>
      </w:r>
      <w:r w:rsidRPr="00674635">
        <w:rPr>
          <w:rFonts w:eastAsia="Calibri" w:cs="Arial"/>
          <w:b/>
          <w:szCs w:val="22"/>
        </w:rPr>
        <w:tab/>
      </w:r>
      <w:r w:rsidR="00D86B40" w:rsidRPr="00674635">
        <w:rPr>
          <w:b/>
          <w:color w:val="000000"/>
        </w:rPr>
        <w:t xml:space="preserve">The State Government </w:t>
      </w:r>
      <w:r w:rsidR="0014745F" w:rsidRPr="00674635">
        <w:rPr>
          <w:b/>
          <w:color w:val="000000"/>
        </w:rPr>
        <w:t xml:space="preserve">give </w:t>
      </w:r>
      <w:r w:rsidR="00681C02" w:rsidRPr="00674635">
        <w:rPr>
          <w:b/>
          <w:color w:val="000000"/>
        </w:rPr>
        <w:t>consideration</w:t>
      </w:r>
      <w:r w:rsidR="00D86B40" w:rsidRPr="00674635">
        <w:rPr>
          <w:b/>
          <w:color w:val="000000"/>
        </w:rPr>
        <w:t xml:space="preserve"> to the inequities that exis</w:t>
      </w:r>
      <w:r w:rsidR="00D86B40" w:rsidRPr="00674635">
        <w:rPr>
          <w:b/>
        </w:rPr>
        <w:t>t</w:t>
      </w:r>
      <w:r w:rsidR="0014745F" w:rsidRPr="00674635">
        <w:rPr>
          <w:b/>
        </w:rPr>
        <w:t xml:space="preserve"> in local government rating, including rate</w:t>
      </w:r>
      <w:r w:rsidR="00F85262">
        <w:rPr>
          <w:b/>
        </w:rPr>
        <w:t>-</w:t>
      </w:r>
      <w:r w:rsidR="0014745F" w:rsidRPr="00674635">
        <w:rPr>
          <w:b/>
        </w:rPr>
        <w:t>equivalent payments and State Agreement Acts</w:t>
      </w:r>
      <w:r w:rsidR="00D86B40" w:rsidRPr="00674635">
        <w:rPr>
          <w:b/>
        </w:rPr>
        <w:t>.</w:t>
      </w:r>
    </w:p>
    <w:p w:rsidR="00D86B40" w:rsidRPr="00674635" w:rsidRDefault="00D86B40" w:rsidP="00F85262">
      <w:pPr>
        <w:ind w:left="709" w:hanging="709"/>
        <w:rPr>
          <w:rFonts w:eastAsia="Calibri" w:cs="Arial"/>
          <w:b/>
          <w:szCs w:val="22"/>
        </w:rPr>
      </w:pPr>
    </w:p>
    <w:p w:rsidR="00562862" w:rsidRPr="00674635" w:rsidRDefault="00D86B40" w:rsidP="00F85262">
      <w:pPr>
        <w:ind w:left="709" w:hanging="709"/>
        <w:rPr>
          <w:rFonts w:eastAsia="Calibri" w:cs="Arial"/>
          <w:b/>
          <w:szCs w:val="22"/>
        </w:rPr>
      </w:pPr>
      <w:r w:rsidRPr="00674635">
        <w:rPr>
          <w:rFonts w:eastAsia="Calibri" w:cs="Arial"/>
          <w:b/>
          <w:szCs w:val="22"/>
        </w:rPr>
        <w:t>2.</w:t>
      </w:r>
      <w:r w:rsidRPr="00674635">
        <w:rPr>
          <w:rFonts w:eastAsia="Calibri" w:cs="Arial"/>
          <w:b/>
          <w:szCs w:val="22"/>
        </w:rPr>
        <w:tab/>
      </w:r>
      <w:r w:rsidR="00562862" w:rsidRPr="00674635">
        <w:rPr>
          <w:rFonts w:eastAsia="Calibri" w:cs="Arial"/>
          <w:b/>
          <w:szCs w:val="22"/>
        </w:rPr>
        <w:t xml:space="preserve">A collaborative process between State and local government be </w:t>
      </w:r>
      <w:r w:rsidR="00562862" w:rsidRPr="00674635">
        <w:rPr>
          <w:rFonts w:eastAsia="Calibri" w:cs="Arial"/>
          <w:b/>
          <w:szCs w:val="22"/>
        </w:rPr>
        <w:tab/>
        <w:t xml:space="preserve">commenced </w:t>
      </w:r>
      <w:r w:rsidR="00562862" w:rsidRPr="00674635">
        <w:rPr>
          <w:rFonts w:eastAsia="Calibri" w:cs="Arial"/>
          <w:b/>
          <w:szCs w:val="22"/>
        </w:rPr>
        <w:tab/>
        <w:t xml:space="preserve">to establish a new Partnership Agreement which will </w:t>
      </w:r>
      <w:r w:rsidR="00562862" w:rsidRPr="00674635">
        <w:rPr>
          <w:rFonts w:eastAsia="Calibri" w:cs="Arial"/>
          <w:b/>
          <w:szCs w:val="22"/>
        </w:rPr>
        <w:tab/>
        <w:t>progress</w:t>
      </w:r>
      <w:r w:rsidR="00915115">
        <w:rPr>
          <w:rFonts w:eastAsia="Calibri" w:cs="Arial"/>
          <w:b/>
          <w:szCs w:val="22"/>
        </w:rPr>
        <w:t xml:space="preserve"> </w:t>
      </w:r>
      <w:r w:rsidR="00562862" w:rsidRPr="00674635">
        <w:rPr>
          <w:rFonts w:eastAsia="Calibri" w:cs="Arial"/>
          <w:b/>
          <w:szCs w:val="22"/>
        </w:rPr>
        <w:t xml:space="preserve">strategic </w:t>
      </w:r>
      <w:r w:rsidR="00F608AC">
        <w:rPr>
          <w:rFonts w:eastAsia="Calibri" w:cs="Arial"/>
          <w:b/>
          <w:szCs w:val="22"/>
        </w:rPr>
        <w:t xml:space="preserve">issues </w:t>
      </w:r>
      <w:r w:rsidR="00562862" w:rsidRPr="00674635">
        <w:rPr>
          <w:rFonts w:eastAsia="Calibri" w:cs="Arial"/>
          <w:b/>
          <w:szCs w:val="22"/>
        </w:rPr>
        <w:t>and key</w:t>
      </w:r>
      <w:r w:rsidR="00562862" w:rsidRPr="00674635">
        <w:rPr>
          <w:rFonts w:eastAsia="Calibri" w:cs="Arial"/>
          <w:b/>
          <w:szCs w:val="22"/>
        </w:rPr>
        <w:tab/>
        <w:t>result</w:t>
      </w:r>
      <w:r w:rsidR="00915115">
        <w:rPr>
          <w:rFonts w:eastAsia="Calibri" w:cs="Arial"/>
          <w:b/>
          <w:szCs w:val="22"/>
        </w:rPr>
        <w:t xml:space="preserve"> </w:t>
      </w:r>
      <w:r w:rsidR="00562862" w:rsidRPr="00674635">
        <w:rPr>
          <w:rFonts w:eastAsia="Calibri" w:cs="Arial"/>
          <w:b/>
          <w:szCs w:val="22"/>
        </w:rPr>
        <w:t xml:space="preserve">areas for both State Government and local government.  </w:t>
      </w:r>
    </w:p>
    <w:p w:rsidR="00562862" w:rsidRPr="00674635" w:rsidRDefault="00562862" w:rsidP="00F85262">
      <w:pPr>
        <w:ind w:left="709" w:hanging="709"/>
        <w:rPr>
          <w:rFonts w:eastAsia="Calibri" w:cs="Arial"/>
          <w:b/>
          <w:szCs w:val="22"/>
        </w:rPr>
      </w:pPr>
    </w:p>
    <w:p w:rsidR="00562862" w:rsidRPr="00674635" w:rsidRDefault="00421CEC" w:rsidP="00F85262">
      <w:pPr>
        <w:ind w:left="709" w:hanging="709"/>
        <w:rPr>
          <w:rFonts w:eastAsia="Calibri" w:cs="Arial"/>
          <w:b/>
          <w:szCs w:val="22"/>
        </w:rPr>
      </w:pPr>
      <w:r w:rsidRPr="00674635">
        <w:rPr>
          <w:rFonts w:eastAsia="Calibri" w:cs="Arial"/>
          <w:b/>
          <w:szCs w:val="22"/>
        </w:rPr>
        <w:t>3</w:t>
      </w:r>
      <w:r w:rsidR="00562862" w:rsidRPr="00674635">
        <w:rPr>
          <w:rFonts w:eastAsia="Calibri" w:cs="Arial"/>
          <w:b/>
          <w:szCs w:val="22"/>
        </w:rPr>
        <w:t xml:space="preserve">. </w:t>
      </w:r>
      <w:r w:rsidR="00562862" w:rsidRPr="00674635">
        <w:rPr>
          <w:rFonts w:eastAsia="Calibri" w:cs="Arial"/>
          <w:b/>
          <w:szCs w:val="22"/>
        </w:rPr>
        <w:tab/>
        <w:t>The State</w:t>
      </w:r>
      <w:r w:rsidR="006501C4" w:rsidRPr="00674635">
        <w:rPr>
          <w:rFonts w:eastAsia="Calibri" w:cs="Arial"/>
          <w:b/>
          <w:szCs w:val="22"/>
        </w:rPr>
        <w:t xml:space="preserve"> </w:t>
      </w:r>
      <w:r w:rsidR="00562862" w:rsidRPr="00674635">
        <w:rPr>
          <w:rFonts w:eastAsia="Calibri" w:cs="Arial"/>
          <w:b/>
          <w:szCs w:val="22"/>
        </w:rPr>
        <w:t>Government</w:t>
      </w:r>
      <w:r w:rsidR="006501C4" w:rsidRPr="00674635">
        <w:rPr>
          <w:rFonts w:eastAsia="Calibri" w:cs="Arial"/>
          <w:b/>
          <w:szCs w:val="22"/>
        </w:rPr>
        <w:t xml:space="preserve"> </w:t>
      </w:r>
      <w:r w:rsidR="00562862" w:rsidRPr="00674635">
        <w:rPr>
          <w:rFonts w:eastAsia="Calibri" w:cs="Arial"/>
          <w:b/>
          <w:szCs w:val="22"/>
        </w:rPr>
        <w:t xml:space="preserve">facilitate improved coordination between State </w:t>
      </w:r>
      <w:r w:rsidR="00562862" w:rsidRPr="00674635">
        <w:rPr>
          <w:rFonts w:eastAsia="Calibri" w:cs="Arial"/>
          <w:b/>
          <w:szCs w:val="22"/>
        </w:rPr>
        <w:tab/>
        <w:t xml:space="preserve">Government agencies in the metropolitan area, including between State </w:t>
      </w:r>
      <w:r w:rsidR="00562862" w:rsidRPr="00674635">
        <w:rPr>
          <w:rFonts w:eastAsia="Calibri" w:cs="Arial"/>
          <w:b/>
          <w:szCs w:val="22"/>
        </w:rPr>
        <w:tab/>
        <w:t>Government agencies and local government.</w:t>
      </w:r>
    </w:p>
    <w:p w:rsidR="00562862" w:rsidRPr="00674635" w:rsidRDefault="00562862" w:rsidP="00F85262">
      <w:pPr>
        <w:ind w:left="709" w:hanging="709"/>
        <w:rPr>
          <w:rFonts w:eastAsia="Calibri" w:cs="Arial"/>
          <w:b/>
          <w:szCs w:val="22"/>
        </w:rPr>
      </w:pPr>
    </w:p>
    <w:p w:rsidR="00562862" w:rsidRPr="00674635" w:rsidRDefault="00421CEC" w:rsidP="00F85262">
      <w:pPr>
        <w:ind w:left="709" w:hanging="709"/>
        <w:rPr>
          <w:rFonts w:eastAsia="Calibri" w:cs="Arial"/>
          <w:b/>
          <w:szCs w:val="22"/>
        </w:rPr>
      </w:pPr>
      <w:r w:rsidRPr="00674635">
        <w:rPr>
          <w:rFonts w:eastAsia="Calibri" w:cs="Arial"/>
          <w:b/>
          <w:szCs w:val="22"/>
        </w:rPr>
        <w:lastRenderedPageBreak/>
        <w:t>4</w:t>
      </w:r>
      <w:r w:rsidR="00562862" w:rsidRPr="00674635">
        <w:rPr>
          <w:rFonts w:eastAsia="Calibri" w:cs="Arial"/>
          <w:b/>
          <w:szCs w:val="22"/>
        </w:rPr>
        <w:t xml:space="preserve">. </w:t>
      </w:r>
      <w:r w:rsidR="00562862" w:rsidRPr="00674635">
        <w:rPr>
          <w:rFonts w:eastAsia="Calibri" w:cs="Arial"/>
          <w:b/>
          <w:szCs w:val="22"/>
        </w:rPr>
        <w:tab/>
        <w:t xml:space="preserve">A full review of State and local government functions </w:t>
      </w:r>
      <w:proofErr w:type="gramStart"/>
      <w:r w:rsidR="00562862" w:rsidRPr="00674635">
        <w:rPr>
          <w:rFonts w:eastAsia="Calibri" w:cs="Arial"/>
          <w:b/>
          <w:szCs w:val="22"/>
        </w:rPr>
        <w:t>be</w:t>
      </w:r>
      <w:proofErr w:type="gramEnd"/>
      <w:r w:rsidR="00562862" w:rsidRPr="00674635">
        <w:rPr>
          <w:rFonts w:eastAsia="Calibri" w:cs="Arial"/>
          <w:b/>
          <w:szCs w:val="22"/>
        </w:rPr>
        <w:t xml:space="preserve"> undertaken by the </w:t>
      </w:r>
      <w:r w:rsidR="005F5988" w:rsidRPr="00674635">
        <w:rPr>
          <w:rFonts w:eastAsia="Calibri" w:cs="Arial"/>
          <w:b/>
          <w:szCs w:val="22"/>
        </w:rPr>
        <w:t xml:space="preserve">proposed </w:t>
      </w:r>
      <w:r w:rsidR="00562862" w:rsidRPr="00674635">
        <w:rPr>
          <w:rFonts w:eastAsia="Calibri" w:cs="Arial"/>
          <w:b/>
          <w:szCs w:val="22"/>
        </w:rPr>
        <w:t xml:space="preserve">Local Government Commission as a second stage in the reform process. </w:t>
      </w:r>
    </w:p>
    <w:p w:rsidR="00562862" w:rsidRPr="00674635" w:rsidRDefault="00562862" w:rsidP="00F85262">
      <w:pPr>
        <w:ind w:left="709" w:hanging="709"/>
        <w:rPr>
          <w:rFonts w:eastAsia="Calibri" w:cs="Arial"/>
          <w:b/>
          <w:szCs w:val="22"/>
        </w:rPr>
      </w:pPr>
    </w:p>
    <w:p w:rsidR="00562862" w:rsidRPr="00674635" w:rsidRDefault="00421CEC" w:rsidP="00F85262">
      <w:pPr>
        <w:ind w:left="709" w:hanging="709"/>
        <w:rPr>
          <w:rFonts w:eastAsia="Calibri" w:cs="Arial"/>
          <w:b/>
          <w:szCs w:val="22"/>
        </w:rPr>
      </w:pPr>
      <w:r w:rsidRPr="00674635">
        <w:rPr>
          <w:rFonts w:eastAsia="Calibri" w:cs="Arial"/>
          <w:b/>
          <w:szCs w:val="22"/>
        </w:rPr>
        <w:t>5</w:t>
      </w:r>
      <w:r w:rsidR="00562862" w:rsidRPr="00674635">
        <w:rPr>
          <w:rFonts w:eastAsia="Calibri" w:cs="Arial"/>
          <w:b/>
          <w:szCs w:val="22"/>
        </w:rPr>
        <w:t xml:space="preserve">. </w:t>
      </w:r>
      <w:r w:rsidR="00562862" w:rsidRPr="00674635">
        <w:rPr>
          <w:rFonts w:eastAsia="Calibri" w:cs="Arial"/>
          <w:b/>
          <w:szCs w:val="22"/>
        </w:rPr>
        <w:tab/>
        <w:t>In conjunction with the proposed structural and governance reforms</w:t>
      </w:r>
      <w:r w:rsidR="00F608AC">
        <w:rPr>
          <w:rFonts w:eastAsia="Calibri" w:cs="Arial"/>
          <w:b/>
          <w:szCs w:val="22"/>
        </w:rPr>
        <w:t>,</w:t>
      </w:r>
      <w:r w:rsidR="00562862" w:rsidRPr="00674635">
        <w:rPr>
          <w:rFonts w:eastAsia="Calibri" w:cs="Arial"/>
          <w:b/>
          <w:szCs w:val="22"/>
        </w:rPr>
        <w:t xml:space="preserve"> that local government planning</w:t>
      </w:r>
      <w:r w:rsidR="005F5988" w:rsidRPr="00674635">
        <w:rPr>
          <w:rFonts w:eastAsia="Calibri" w:cs="Arial"/>
          <w:b/>
          <w:szCs w:val="22"/>
        </w:rPr>
        <w:t xml:space="preserve"> approval powers be reinstated in metropolitan Perth </w:t>
      </w:r>
      <w:r w:rsidR="00562862" w:rsidRPr="00674635">
        <w:rPr>
          <w:rFonts w:eastAsia="Calibri" w:cs="Arial"/>
          <w:b/>
          <w:szCs w:val="22"/>
        </w:rPr>
        <w:t>by the State Government.</w:t>
      </w:r>
    </w:p>
    <w:p w:rsidR="00562862" w:rsidRPr="00674635" w:rsidRDefault="00562862" w:rsidP="00F85262">
      <w:pPr>
        <w:ind w:left="709" w:hanging="709"/>
        <w:rPr>
          <w:rFonts w:eastAsia="Calibri" w:cs="Arial"/>
          <w:b/>
          <w:szCs w:val="22"/>
        </w:rPr>
      </w:pPr>
    </w:p>
    <w:p w:rsidR="00562862" w:rsidRPr="00674635" w:rsidRDefault="00421CEC" w:rsidP="00F85262">
      <w:pPr>
        <w:ind w:left="709" w:hanging="709"/>
        <w:rPr>
          <w:rFonts w:eastAsia="Calibri" w:cs="Arial"/>
          <w:b/>
          <w:szCs w:val="22"/>
        </w:rPr>
      </w:pPr>
      <w:r w:rsidRPr="00674635">
        <w:rPr>
          <w:rFonts w:eastAsia="Calibri" w:cs="Arial"/>
          <w:b/>
          <w:szCs w:val="22"/>
        </w:rPr>
        <w:t>6</w:t>
      </w:r>
      <w:r w:rsidR="00562862" w:rsidRPr="00674635">
        <w:rPr>
          <w:rFonts w:eastAsia="Calibri" w:cs="Arial"/>
          <w:b/>
          <w:szCs w:val="22"/>
        </w:rPr>
        <w:t xml:space="preserve">. </w:t>
      </w:r>
      <w:r w:rsidR="00562862" w:rsidRPr="00674635">
        <w:rPr>
          <w:rFonts w:eastAsia="Calibri" w:cs="Arial"/>
          <w:b/>
          <w:szCs w:val="22"/>
        </w:rPr>
        <w:tab/>
        <w:t xml:space="preserve">The State Government consider the management of waste treatment </w:t>
      </w:r>
      <w:r w:rsidR="00562862" w:rsidRPr="00674635">
        <w:rPr>
          <w:rFonts w:eastAsia="Calibri" w:cs="Arial"/>
          <w:b/>
          <w:szCs w:val="22"/>
        </w:rPr>
        <w:tab/>
        <w:t>and disposal at a metropolitan</w:t>
      </w:r>
      <w:r w:rsidR="00F608AC">
        <w:rPr>
          <w:rFonts w:eastAsia="Calibri" w:cs="Arial"/>
          <w:b/>
          <w:szCs w:val="22"/>
        </w:rPr>
        <w:t>-</w:t>
      </w:r>
      <w:r w:rsidR="00562862" w:rsidRPr="00674635">
        <w:rPr>
          <w:rFonts w:eastAsia="Calibri" w:cs="Arial"/>
          <w:b/>
          <w:szCs w:val="22"/>
        </w:rPr>
        <w:t xml:space="preserve">wide scale either be undertaken by a </w:t>
      </w:r>
      <w:r w:rsidR="00562862" w:rsidRPr="00674635">
        <w:rPr>
          <w:rFonts w:eastAsia="Calibri" w:cs="Arial"/>
          <w:b/>
          <w:szCs w:val="22"/>
        </w:rPr>
        <w:tab/>
        <w:t>State authority or through a partnership with local government.</w:t>
      </w:r>
    </w:p>
    <w:p w:rsidR="00562862" w:rsidRPr="00674635" w:rsidRDefault="00562862" w:rsidP="00F85262">
      <w:pPr>
        <w:ind w:left="709" w:hanging="709"/>
        <w:rPr>
          <w:rFonts w:eastAsia="Calibri" w:cs="Arial"/>
          <w:b/>
          <w:szCs w:val="22"/>
        </w:rPr>
      </w:pPr>
    </w:p>
    <w:p w:rsidR="00562862" w:rsidRPr="00674635" w:rsidRDefault="00421CEC" w:rsidP="00F85262">
      <w:pPr>
        <w:ind w:left="709" w:hanging="709"/>
        <w:rPr>
          <w:rFonts w:eastAsia="Calibri" w:cs="Arial"/>
          <w:b/>
          <w:szCs w:val="22"/>
        </w:rPr>
      </w:pPr>
      <w:r w:rsidRPr="00674635">
        <w:rPr>
          <w:rFonts w:eastAsia="Calibri" w:cs="Arial"/>
          <w:b/>
          <w:szCs w:val="22"/>
        </w:rPr>
        <w:t>7</w:t>
      </w:r>
      <w:r w:rsidR="00562862" w:rsidRPr="00674635">
        <w:rPr>
          <w:rFonts w:eastAsia="Calibri" w:cs="Arial"/>
          <w:b/>
          <w:szCs w:val="22"/>
        </w:rPr>
        <w:t xml:space="preserve">. </w:t>
      </w:r>
      <w:r w:rsidR="00562862" w:rsidRPr="00674635">
        <w:rPr>
          <w:rFonts w:eastAsia="Calibri" w:cs="Arial"/>
          <w:b/>
          <w:szCs w:val="22"/>
        </w:rPr>
        <w:tab/>
        <w:t xml:space="preserve">A shared vision for the future of Perth be developed by the State </w:t>
      </w:r>
      <w:r w:rsidR="00562862" w:rsidRPr="00674635">
        <w:rPr>
          <w:rFonts w:eastAsia="Calibri" w:cs="Arial"/>
          <w:b/>
          <w:szCs w:val="22"/>
        </w:rPr>
        <w:tab/>
        <w:t xml:space="preserve">Government, in conjunction </w:t>
      </w:r>
      <w:r w:rsidR="008C6B6D">
        <w:rPr>
          <w:rFonts w:eastAsia="Calibri" w:cs="Arial"/>
          <w:b/>
          <w:szCs w:val="22"/>
        </w:rPr>
        <w:t xml:space="preserve">with </w:t>
      </w:r>
      <w:r w:rsidR="00562862" w:rsidRPr="00674635">
        <w:rPr>
          <w:rFonts w:eastAsia="Calibri" w:cs="Arial"/>
          <w:b/>
          <w:szCs w:val="22"/>
        </w:rPr>
        <w:t xml:space="preserve">local government, stakeholder and </w:t>
      </w:r>
      <w:r w:rsidR="00562862" w:rsidRPr="00674635">
        <w:rPr>
          <w:rFonts w:eastAsia="Calibri" w:cs="Arial"/>
          <w:b/>
          <w:szCs w:val="22"/>
        </w:rPr>
        <w:tab/>
        <w:t xml:space="preserve">community </w:t>
      </w:r>
      <w:r w:rsidR="00562862" w:rsidRPr="00674635">
        <w:rPr>
          <w:rFonts w:eastAsia="Calibri" w:cs="Arial"/>
          <w:b/>
          <w:szCs w:val="22"/>
        </w:rPr>
        <w:tab/>
        <w:t>groups</w:t>
      </w:r>
      <w:r w:rsidR="00955D64">
        <w:rPr>
          <w:rFonts w:eastAsia="Calibri" w:cs="Arial"/>
          <w:b/>
          <w:szCs w:val="22"/>
        </w:rPr>
        <w:t>.</w:t>
      </w:r>
    </w:p>
    <w:p w:rsidR="00407DEF" w:rsidRPr="00674635" w:rsidRDefault="00407DEF" w:rsidP="00BD34E3">
      <w:pPr>
        <w:rPr>
          <w:b/>
          <w:szCs w:val="22"/>
        </w:rPr>
      </w:pPr>
    </w:p>
    <w:p w:rsidR="00407DEF" w:rsidRPr="00674635" w:rsidRDefault="00407DEF" w:rsidP="00D84B56">
      <w:pPr>
        <w:rPr>
          <w:b/>
          <w:szCs w:val="22"/>
        </w:rPr>
      </w:pPr>
    </w:p>
    <w:p w:rsidR="00407DEF" w:rsidRPr="00674635" w:rsidRDefault="00407DEF" w:rsidP="00D84B56">
      <w:pPr>
        <w:rPr>
          <w:b/>
          <w:szCs w:val="22"/>
        </w:rPr>
        <w:sectPr w:rsidR="00407DEF" w:rsidRPr="00674635" w:rsidSect="00E922C3">
          <w:pgSz w:w="11906" w:h="16838"/>
          <w:pgMar w:top="1440" w:right="1800" w:bottom="1440" w:left="1800" w:header="708" w:footer="708" w:gutter="0"/>
          <w:cols w:space="708"/>
          <w:docGrid w:linePitch="360"/>
        </w:sectPr>
      </w:pPr>
    </w:p>
    <w:p w:rsidR="006E5FA1" w:rsidRPr="00674635" w:rsidRDefault="00407DEF" w:rsidP="00915115">
      <w:pPr>
        <w:pStyle w:val="Heading1"/>
      </w:pPr>
      <w:bookmarkStart w:id="64" w:name="_Toc326745958"/>
      <w:bookmarkStart w:id="65" w:name="_Toc333846535"/>
      <w:r w:rsidRPr="00674635">
        <w:lastRenderedPageBreak/>
        <w:t>Section 5:</w:t>
      </w:r>
      <w:bookmarkEnd w:id="64"/>
      <w:r w:rsidRPr="00674635">
        <w:t xml:space="preserve"> Improved local government structures</w:t>
      </w:r>
      <w:bookmarkEnd w:id="65"/>
      <w:r w:rsidRPr="00674635">
        <w:t xml:space="preserve">   </w:t>
      </w:r>
      <w:r w:rsidRPr="00674635">
        <w:tab/>
      </w:r>
    </w:p>
    <w:p w:rsidR="006E5FA1" w:rsidRPr="00674635" w:rsidRDefault="006E5FA1" w:rsidP="003212AA">
      <w:pPr>
        <w:jc w:val="left"/>
        <w:rPr>
          <w:b/>
        </w:rPr>
      </w:pPr>
      <w:r w:rsidRPr="00674635">
        <w:rPr>
          <w:b/>
        </w:rPr>
        <w:t>(</w:t>
      </w:r>
      <w:r w:rsidR="00955D64">
        <w:rPr>
          <w:b/>
        </w:rPr>
        <w:t xml:space="preserve">Addressing </w:t>
      </w:r>
      <w:r w:rsidR="006C4990" w:rsidRPr="006C4990">
        <w:rPr>
          <w:b/>
          <w:i/>
        </w:rPr>
        <w:t>Terms of reference</w:t>
      </w:r>
      <w:r w:rsidRPr="00674635">
        <w:rPr>
          <w:b/>
        </w:rPr>
        <w:t xml:space="preserve"> </w:t>
      </w:r>
      <w:r w:rsidR="003212AA" w:rsidRPr="00674635">
        <w:rPr>
          <w:b/>
        </w:rPr>
        <w:t>3, 4</w:t>
      </w:r>
      <w:r w:rsidR="00955D64">
        <w:rPr>
          <w:b/>
        </w:rPr>
        <w:t xml:space="preserve"> and</w:t>
      </w:r>
      <w:r w:rsidR="003212AA" w:rsidRPr="00674635">
        <w:rPr>
          <w:b/>
        </w:rPr>
        <w:t xml:space="preserve"> 5</w:t>
      </w:r>
      <w:r w:rsidRPr="00674635">
        <w:rPr>
          <w:b/>
        </w:rPr>
        <w:t>)</w:t>
      </w:r>
    </w:p>
    <w:p w:rsidR="006E5FA1" w:rsidRPr="00674635" w:rsidRDefault="006E5FA1" w:rsidP="003212AA">
      <w:pPr>
        <w:rPr>
          <w:b/>
        </w:rPr>
      </w:pPr>
    </w:p>
    <w:p w:rsidR="0004459F" w:rsidRPr="00674635" w:rsidRDefault="0004459F" w:rsidP="0004459F">
      <w:pPr>
        <w:rPr>
          <w:szCs w:val="22"/>
        </w:rPr>
      </w:pPr>
      <w:r w:rsidRPr="00674635">
        <w:rPr>
          <w:szCs w:val="22"/>
        </w:rPr>
        <w:t xml:space="preserve">This section of the report deals with issues specified in </w:t>
      </w:r>
      <w:r w:rsidR="005F5988" w:rsidRPr="00674635">
        <w:rPr>
          <w:szCs w:val="22"/>
        </w:rPr>
        <w:t xml:space="preserve">Terms of Reference </w:t>
      </w:r>
      <w:r w:rsidRPr="00674635">
        <w:rPr>
          <w:szCs w:val="22"/>
        </w:rPr>
        <w:t>3, 4 and 5 pertaining to local government structures, boundaries and governance models for the Perth metropolitan area. The section begins with a review of the current local government operating context, considers the submissions received and key issues, options and alternatives and concludes by making recommendations for Perth’s future.</w:t>
      </w:r>
    </w:p>
    <w:p w:rsidR="0092568A" w:rsidRPr="00674635" w:rsidRDefault="0092568A" w:rsidP="0004459F">
      <w:pPr>
        <w:rPr>
          <w:szCs w:val="22"/>
        </w:rPr>
      </w:pPr>
    </w:p>
    <w:p w:rsidR="0092568A" w:rsidRPr="00674635" w:rsidRDefault="0092568A" w:rsidP="00915115">
      <w:pPr>
        <w:rPr>
          <w:szCs w:val="22"/>
        </w:rPr>
      </w:pPr>
      <w:r w:rsidRPr="00674635">
        <w:rPr>
          <w:i/>
          <w:szCs w:val="22"/>
        </w:rPr>
        <w:t>It is clear that local governments need to engage in a discussion about the metropolitan wide picture and what is best for the people of Perth as a whole</w:t>
      </w:r>
      <w:r w:rsidR="00E26355" w:rsidRPr="00674635">
        <w:rPr>
          <w:i/>
          <w:szCs w:val="22"/>
        </w:rPr>
        <w:t>.</w:t>
      </w:r>
      <w:r w:rsidRPr="00674635">
        <w:rPr>
          <w:rStyle w:val="FootnoteReference"/>
          <w:i/>
          <w:szCs w:val="22"/>
        </w:rPr>
        <w:footnoteReference w:id="126"/>
      </w:r>
    </w:p>
    <w:p w:rsidR="0092568A" w:rsidRPr="00674635" w:rsidRDefault="0092568A" w:rsidP="0092568A">
      <w:pPr>
        <w:rPr>
          <w:b/>
          <w:szCs w:val="22"/>
        </w:rPr>
      </w:pPr>
    </w:p>
    <w:p w:rsidR="0004459F" w:rsidRPr="002F0C6A" w:rsidRDefault="002F0C6A" w:rsidP="002F0C6A">
      <w:pPr>
        <w:pStyle w:val="Heading2"/>
      </w:pPr>
      <w:bookmarkStart w:id="66" w:name="_Toc326747597"/>
      <w:bookmarkStart w:id="67" w:name="_Toc333846536"/>
      <w:r w:rsidRPr="002F0C6A">
        <w:t>5.1</w:t>
      </w:r>
      <w:r w:rsidRPr="002F0C6A">
        <w:tab/>
      </w:r>
      <w:r w:rsidR="0004459F" w:rsidRPr="002F0C6A">
        <w:t>Current status - Local government in Perth</w:t>
      </w:r>
      <w:bookmarkEnd w:id="66"/>
      <w:bookmarkEnd w:id="67"/>
    </w:p>
    <w:p w:rsidR="0004459F" w:rsidRPr="00674635" w:rsidRDefault="0092568A" w:rsidP="0004459F">
      <w:pPr>
        <w:rPr>
          <w:color w:val="000000"/>
          <w:szCs w:val="22"/>
        </w:rPr>
      </w:pPr>
      <w:r w:rsidRPr="00674635">
        <w:rPr>
          <w:color w:val="000000"/>
          <w:szCs w:val="22"/>
        </w:rPr>
        <w:t xml:space="preserve">As is shown in the following tables </w:t>
      </w:r>
      <w:r w:rsidR="00870F15">
        <w:rPr>
          <w:color w:val="000000"/>
          <w:szCs w:val="22"/>
        </w:rPr>
        <w:t>(</w:t>
      </w:r>
      <w:r w:rsidRPr="00674635">
        <w:rPr>
          <w:color w:val="000000"/>
          <w:szCs w:val="22"/>
        </w:rPr>
        <w:t>5.1 and 5.2</w:t>
      </w:r>
      <w:r w:rsidR="00870F15">
        <w:rPr>
          <w:color w:val="000000"/>
          <w:szCs w:val="22"/>
        </w:rPr>
        <w:t>)</w:t>
      </w:r>
      <w:r w:rsidR="00291C64" w:rsidRPr="00674635">
        <w:rPr>
          <w:color w:val="000000"/>
          <w:szCs w:val="22"/>
        </w:rPr>
        <w:t xml:space="preserve"> there is significant </w:t>
      </w:r>
      <w:r w:rsidRPr="00674635">
        <w:rPr>
          <w:color w:val="000000"/>
          <w:szCs w:val="22"/>
        </w:rPr>
        <w:t>d</w:t>
      </w:r>
      <w:r w:rsidR="0004459F" w:rsidRPr="00674635">
        <w:rPr>
          <w:color w:val="000000"/>
          <w:szCs w:val="22"/>
        </w:rPr>
        <w:t xml:space="preserve">iversity </w:t>
      </w:r>
      <w:r w:rsidR="00291C64" w:rsidRPr="00674635">
        <w:rPr>
          <w:color w:val="000000"/>
          <w:szCs w:val="22"/>
        </w:rPr>
        <w:t xml:space="preserve">between the </w:t>
      </w:r>
      <w:r w:rsidR="0004459F" w:rsidRPr="00674635">
        <w:rPr>
          <w:color w:val="000000"/>
          <w:szCs w:val="22"/>
        </w:rPr>
        <w:t xml:space="preserve">30 local governments of metropolitan Perth </w:t>
      </w:r>
      <w:r w:rsidRPr="00674635">
        <w:rPr>
          <w:color w:val="000000"/>
          <w:szCs w:val="22"/>
        </w:rPr>
        <w:t xml:space="preserve">and </w:t>
      </w:r>
      <w:r w:rsidR="00291C64" w:rsidRPr="00674635">
        <w:rPr>
          <w:color w:val="000000"/>
          <w:szCs w:val="22"/>
        </w:rPr>
        <w:t xml:space="preserve">indeed between local governments across </w:t>
      </w:r>
      <w:r w:rsidRPr="00674635">
        <w:rPr>
          <w:color w:val="000000"/>
          <w:szCs w:val="22"/>
        </w:rPr>
        <w:t xml:space="preserve">the State. </w:t>
      </w:r>
      <w:r w:rsidR="0004459F" w:rsidRPr="00674635">
        <w:rPr>
          <w:color w:val="000000"/>
          <w:szCs w:val="22"/>
        </w:rPr>
        <w:t>They vary significantly in population (from 1,750 to 205,000), land area (1.5 km</w:t>
      </w:r>
      <w:r w:rsidR="00F608AC" w:rsidRPr="00915115">
        <w:rPr>
          <w:color w:val="000000"/>
          <w:szCs w:val="22"/>
          <w:vertAlign w:val="superscript"/>
        </w:rPr>
        <w:t>2</w:t>
      </w:r>
      <w:r w:rsidR="0004459F" w:rsidRPr="00674635">
        <w:rPr>
          <w:color w:val="000000"/>
          <w:szCs w:val="22"/>
        </w:rPr>
        <w:t xml:space="preserve"> to 1043 </w:t>
      </w:r>
      <w:r w:rsidR="00F608AC" w:rsidRPr="00674635">
        <w:rPr>
          <w:color w:val="000000"/>
          <w:szCs w:val="22"/>
        </w:rPr>
        <w:t>km</w:t>
      </w:r>
      <w:r w:rsidR="00F608AC" w:rsidRPr="00F608AC">
        <w:rPr>
          <w:color w:val="000000"/>
          <w:szCs w:val="22"/>
          <w:vertAlign w:val="superscript"/>
        </w:rPr>
        <w:t>2</w:t>
      </w:r>
      <w:r w:rsidR="0004459F" w:rsidRPr="00674635">
        <w:rPr>
          <w:color w:val="000000"/>
          <w:szCs w:val="22"/>
        </w:rPr>
        <w:t>), road length (8.9 km to 1316 km), rate revenue ($1.8</w:t>
      </w:r>
      <w:r w:rsidR="00F608AC">
        <w:rPr>
          <w:color w:val="000000"/>
          <w:szCs w:val="22"/>
        </w:rPr>
        <w:t xml:space="preserve"> </w:t>
      </w:r>
      <w:r w:rsidR="0004459F" w:rsidRPr="00674635">
        <w:rPr>
          <w:color w:val="000000"/>
          <w:szCs w:val="22"/>
        </w:rPr>
        <w:t>m</w:t>
      </w:r>
      <w:r w:rsidR="00F608AC">
        <w:rPr>
          <w:color w:val="000000"/>
          <w:szCs w:val="22"/>
        </w:rPr>
        <w:t>illion</w:t>
      </w:r>
      <w:r w:rsidR="0004459F" w:rsidRPr="00674635">
        <w:rPr>
          <w:color w:val="000000"/>
          <w:szCs w:val="22"/>
        </w:rPr>
        <w:t xml:space="preserve"> to over $88</w:t>
      </w:r>
      <w:r w:rsidR="00F608AC">
        <w:rPr>
          <w:color w:val="000000"/>
          <w:szCs w:val="22"/>
        </w:rPr>
        <w:t xml:space="preserve"> </w:t>
      </w:r>
      <w:r w:rsidR="0004459F" w:rsidRPr="00674635">
        <w:rPr>
          <w:color w:val="000000"/>
          <w:szCs w:val="22"/>
        </w:rPr>
        <w:t>m</w:t>
      </w:r>
      <w:r w:rsidR="00F608AC">
        <w:rPr>
          <w:color w:val="000000"/>
          <w:szCs w:val="22"/>
        </w:rPr>
        <w:t>illion</w:t>
      </w:r>
      <w:r w:rsidR="0004459F" w:rsidRPr="00674635">
        <w:rPr>
          <w:color w:val="000000"/>
          <w:szCs w:val="22"/>
        </w:rPr>
        <w:t xml:space="preserve">) and on virtually every other measure. </w:t>
      </w:r>
      <w:r w:rsidR="00F608AC">
        <w:rPr>
          <w:color w:val="000000"/>
          <w:szCs w:val="22"/>
        </w:rPr>
        <w:t>In 2009-10, s</w:t>
      </w:r>
      <w:r w:rsidR="0004459F" w:rsidRPr="00674635">
        <w:rPr>
          <w:color w:val="000000"/>
          <w:szCs w:val="22"/>
        </w:rPr>
        <w:t>even metropolitan local governments had rate revenues of less than $10</w:t>
      </w:r>
      <w:r w:rsidR="00F608AC">
        <w:rPr>
          <w:color w:val="000000"/>
          <w:szCs w:val="22"/>
        </w:rPr>
        <w:t xml:space="preserve"> </w:t>
      </w:r>
      <w:r w:rsidR="0004459F" w:rsidRPr="00674635">
        <w:rPr>
          <w:color w:val="000000"/>
          <w:szCs w:val="22"/>
        </w:rPr>
        <w:t>m</w:t>
      </w:r>
      <w:r w:rsidR="00F608AC">
        <w:rPr>
          <w:color w:val="000000"/>
          <w:szCs w:val="22"/>
        </w:rPr>
        <w:t>illion</w:t>
      </w:r>
      <w:r w:rsidR="0004459F" w:rsidRPr="00674635">
        <w:rPr>
          <w:color w:val="000000"/>
          <w:szCs w:val="22"/>
        </w:rPr>
        <w:t xml:space="preserve"> and budgets of less than $20</w:t>
      </w:r>
      <w:r w:rsidR="00F608AC">
        <w:rPr>
          <w:color w:val="000000"/>
          <w:szCs w:val="22"/>
        </w:rPr>
        <w:t xml:space="preserve"> </w:t>
      </w:r>
      <w:r w:rsidR="0004459F" w:rsidRPr="00674635">
        <w:rPr>
          <w:color w:val="000000"/>
          <w:szCs w:val="22"/>
        </w:rPr>
        <w:t>m</w:t>
      </w:r>
      <w:r w:rsidR="00F608AC">
        <w:rPr>
          <w:color w:val="000000"/>
          <w:szCs w:val="22"/>
        </w:rPr>
        <w:t>illion</w:t>
      </w:r>
      <w:r w:rsidR="0004459F" w:rsidRPr="00674635">
        <w:rPr>
          <w:color w:val="000000"/>
          <w:szCs w:val="22"/>
        </w:rPr>
        <w:t>.</w:t>
      </w:r>
    </w:p>
    <w:p w:rsidR="00E26355" w:rsidRPr="00674635" w:rsidRDefault="00E26355" w:rsidP="0004459F">
      <w:pPr>
        <w:rPr>
          <w:color w:val="000000"/>
          <w:szCs w:val="22"/>
        </w:rPr>
      </w:pPr>
    </w:p>
    <w:p w:rsidR="0004459F" w:rsidRDefault="0004459F" w:rsidP="0004459F">
      <w:pPr>
        <w:rPr>
          <w:b/>
          <w:color w:val="000000"/>
          <w:szCs w:val="22"/>
        </w:rPr>
      </w:pPr>
      <w:r w:rsidRPr="00674635">
        <w:rPr>
          <w:b/>
          <w:color w:val="000000"/>
          <w:szCs w:val="22"/>
        </w:rPr>
        <w:t>Table 5.1</w:t>
      </w:r>
      <w:r w:rsidR="00461A9D">
        <w:rPr>
          <w:b/>
          <w:color w:val="000000"/>
          <w:szCs w:val="22"/>
        </w:rPr>
        <w:t>:</w:t>
      </w:r>
      <w:r w:rsidRPr="00674635">
        <w:rPr>
          <w:b/>
          <w:color w:val="000000"/>
          <w:szCs w:val="22"/>
        </w:rPr>
        <w:t xml:space="preserve"> Diversity in Western Australian local government</w:t>
      </w:r>
      <w:r w:rsidR="00154525">
        <w:rPr>
          <w:b/>
          <w:color w:val="000000"/>
          <w:szCs w:val="22"/>
        </w:rPr>
        <w:t xml:space="preserve"> sector</w:t>
      </w:r>
      <w:r w:rsidRPr="00674635">
        <w:rPr>
          <w:b/>
          <w:color w:val="000000"/>
          <w:szCs w:val="22"/>
        </w:rPr>
        <w:t xml:space="preserve"> </w:t>
      </w:r>
    </w:p>
    <w:p w:rsidR="00461A9D" w:rsidRPr="002D7D92" w:rsidRDefault="00461A9D" w:rsidP="0004459F">
      <w:pPr>
        <w:rPr>
          <w:b/>
          <w:color w:val="000000"/>
          <w:sz w:val="16"/>
          <w:szCs w:val="16"/>
        </w:rPr>
      </w:pPr>
    </w:p>
    <w:tbl>
      <w:tblPr>
        <w:tblW w:w="7807" w:type="dxa"/>
        <w:tblInd w:w="98" w:type="dxa"/>
        <w:tblLook w:val="0000" w:firstRow="0" w:lastRow="0" w:firstColumn="0" w:lastColumn="0" w:noHBand="0" w:noVBand="0"/>
      </w:tblPr>
      <w:tblGrid>
        <w:gridCol w:w="1995"/>
        <w:gridCol w:w="1843"/>
        <w:gridCol w:w="1134"/>
        <w:gridCol w:w="1417"/>
        <w:gridCol w:w="1418"/>
      </w:tblGrid>
      <w:tr w:rsidR="0004459F" w:rsidRPr="00674635" w:rsidTr="002D7D92">
        <w:trPr>
          <w:trHeight w:val="284"/>
        </w:trPr>
        <w:tc>
          <w:tcPr>
            <w:tcW w:w="1995" w:type="dxa"/>
            <w:tcBorders>
              <w:top w:val="single" w:sz="8" w:space="0" w:color="auto"/>
              <w:left w:val="single" w:sz="8" w:space="0" w:color="auto"/>
              <w:bottom w:val="single" w:sz="8" w:space="0" w:color="auto"/>
              <w:right w:val="single" w:sz="8" w:space="0" w:color="auto"/>
            </w:tcBorders>
            <w:vAlign w:val="bottom"/>
          </w:tcPr>
          <w:p w:rsidR="0004459F" w:rsidRPr="00461A9D" w:rsidRDefault="0004459F" w:rsidP="00B86515">
            <w:pPr>
              <w:rPr>
                <w:rFonts w:cs="Arial"/>
                <w:b/>
                <w:bCs/>
                <w:sz w:val="20"/>
                <w:szCs w:val="20"/>
              </w:rPr>
            </w:pPr>
          </w:p>
        </w:tc>
        <w:tc>
          <w:tcPr>
            <w:tcW w:w="1843" w:type="dxa"/>
            <w:tcBorders>
              <w:top w:val="single" w:sz="8" w:space="0" w:color="auto"/>
              <w:left w:val="nil"/>
              <w:bottom w:val="single" w:sz="8" w:space="0" w:color="auto"/>
              <w:right w:val="single" w:sz="8" w:space="0" w:color="auto"/>
            </w:tcBorders>
            <w:vAlign w:val="center"/>
          </w:tcPr>
          <w:p w:rsidR="0004459F" w:rsidRPr="00461A9D" w:rsidRDefault="0004459F" w:rsidP="00461A9D">
            <w:pPr>
              <w:jc w:val="left"/>
              <w:rPr>
                <w:rFonts w:cs="Arial"/>
                <w:b/>
                <w:bCs/>
                <w:sz w:val="20"/>
                <w:szCs w:val="20"/>
              </w:rPr>
            </w:pPr>
            <w:r w:rsidRPr="00461A9D">
              <w:rPr>
                <w:rFonts w:cs="Arial"/>
                <w:b/>
                <w:bCs/>
                <w:sz w:val="20"/>
                <w:szCs w:val="20"/>
              </w:rPr>
              <w:t>Smallest</w:t>
            </w:r>
          </w:p>
        </w:tc>
        <w:tc>
          <w:tcPr>
            <w:tcW w:w="1134" w:type="dxa"/>
            <w:tcBorders>
              <w:top w:val="single" w:sz="8" w:space="0" w:color="auto"/>
              <w:left w:val="nil"/>
              <w:bottom w:val="single" w:sz="8" w:space="0" w:color="auto"/>
              <w:right w:val="single" w:sz="8" w:space="0" w:color="auto"/>
            </w:tcBorders>
            <w:vAlign w:val="center"/>
          </w:tcPr>
          <w:p w:rsidR="0004459F" w:rsidRPr="00461A9D" w:rsidRDefault="0004459F" w:rsidP="00461A9D">
            <w:pPr>
              <w:jc w:val="left"/>
              <w:rPr>
                <w:rFonts w:cs="Arial"/>
                <w:b/>
                <w:bCs/>
                <w:sz w:val="20"/>
                <w:szCs w:val="20"/>
              </w:rPr>
            </w:pPr>
            <w:r w:rsidRPr="00461A9D">
              <w:rPr>
                <w:rFonts w:cs="Arial"/>
                <w:b/>
                <w:bCs/>
                <w:sz w:val="20"/>
                <w:szCs w:val="20"/>
              </w:rPr>
              <w:t>Number</w:t>
            </w:r>
          </w:p>
        </w:tc>
        <w:tc>
          <w:tcPr>
            <w:tcW w:w="1417" w:type="dxa"/>
            <w:tcBorders>
              <w:top w:val="single" w:sz="8" w:space="0" w:color="auto"/>
              <w:left w:val="nil"/>
              <w:bottom w:val="single" w:sz="8" w:space="0" w:color="auto"/>
              <w:right w:val="single" w:sz="8" w:space="0" w:color="auto"/>
            </w:tcBorders>
            <w:vAlign w:val="center"/>
          </w:tcPr>
          <w:p w:rsidR="0004459F" w:rsidRPr="00461A9D" w:rsidRDefault="0004459F" w:rsidP="00461A9D">
            <w:pPr>
              <w:jc w:val="left"/>
              <w:rPr>
                <w:rFonts w:cs="Arial"/>
                <w:b/>
                <w:bCs/>
                <w:sz w:val="20"/>
                <w:szCs w:val="20"/>
              </w:rPr>
            </w:pPr>
            <w:r w:rsidRPr="00461A9D">
              <w:rPr>
                <w:rFonts w:cs="Arial"/>
                <w:b/>
                <w:bCs/>
                <w:sz w:val="20"/>
                <w:szCs w:val="20"/>
              </w:rPr>
              <w:t>Largest</w:t>
            </w:r>
          </w:p>
        </w:tc>
        <w:tc>
          <w:tcPr>
            <w:tcW w:w="1418" w:type="dxa"/>
            <w:tcBorders>
              <w:top w:val="single" w:sz="8" w:space="0" w:color="auto"/>
              <w:left w:val="nil"/>
              <w:bottom w:val="single" w:sz="8" w:space="0" w:color="auto"/>
              <w:right w:val="single" w:sz="8" w:space="0" w:color="auto"/>
            </w:tcBorders>
            <w:vAlign w:val="center"/>
          </w:tcPr>
          <w:p w:rsidR="0004459F" w:rsidRPr="00461A9D" w:rsidRDefault="0004459F" w:rsidP="00461A9D">
            <w:pPr>
              <w:jc w:val="left"/>
              <w:rPr>
                <w:rFonts w:cs="Arial"/>
                <w:b/>
                <w:bCs/>
                <w:sz w:val="20"/>
                <w:szCs w:val="20"/>
              </w:rPr>
            </w:pPr>
            <w:r w:rsidRPr="00461A9D">
              <w:rPr>
                <w:rFonts w:cs="Arial"/>
                <w:b/>
                <w:bCs/>
                <w:sz w:val="20"/>
                <w:szCs w:val="20"/>
              </w:rPr>
              <w:t>Number</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Area (</w:t>
            </w:r>
            <w:r w:rsidR="004E67F8" w:rsidRPr="00461A9D">
              <w:rPr>
                <w:rFonts w:cs="Arial"/>
                <w:sz w:val="20"/>
                <w:szCs w:val="20"/>
              </w:rPr>
              <w:t>km</w:t>
            </w:r>
            <w:r w:rsidR="004E67F8" w:rsidRPr="00461A9D">
              <w:rPr>
                <w:rFonts w:cs="Arial"/>
                <w:sz w:val="20"/>
                <w:szCs w:val="20"/>
                <w:vertAlign w:val="superscript"/>
              </w:rPr>
              <w:t>2</w:t>
            </w:r>
            <w:r w:rsidRPr="00461A9D">
              <w:rPr>
                <w:rFonts w:cs="Arial"/>
                <w:sz w:val="20"/>
                <w:szCs w:val="20"/>
              </w:rPr>
              <w:t>)</w:t>
            </w:r>
          </w:p>
        </w:tc>
        <w:tc>
          <w:tcPr>
            <w:tcW w:w="1843" w:type="dxa"/>
            <w:tcBorders>
              <w:top w:val="nil"/>
              <w:left w:val="nil"/>
              <w:bottom w:val="single" w:sz="8" w:space="0" w:color="auto"/>
              <w:right w:val="single" w:sz="8" w:space="0" w:color="auto"/>
            </w:tcBorders>
            <w:noWrap/>
            <w:vAlign w:val="center"/>
          </w:tcPr>
          <w:p w:rsidR="0004459F" w:rsidRPr="00461A9D" w:rsidRDefault="0004459F" w:rsidP="00461A9D">
            <w:pPr>
              <w:jc w:val="center"/>
              <w:rPr>
                <w:rFonts w:cs="Arial"/>
                <w:sz w:val="20"/>
                <w:szCs w:val="20"/>
              </w:rPr>
            </w:pPr>
            <w:r w:rsidRPr="00461A9D">
              <w:rPr>
                <w:rFonts w:cs="Arial"/>
                <w:sz w:val="20"/>
                <w:szCs w:val="20"/>
              </w:rPr>
              <w:t>Peppermint Grove</w:t>
            </w:r>
          </w:p>
        </w:tc>
        <w:tc>
          <w:tcPr>
            <w:tcW w:w="1134" w:type="dxa"/>
            <w:tcBorders>
              <w:top w:val="nil"/>
              <w:left w:val="nil"/>
              <w:bottom w:val="single" w:sz="8" w:space="0" w:color="auto"/>
              <w:right w:val="single" w:sz="8" w:space="0" w:color="auto"/>
            </w:tcBorders>
            <w:noWrap/>
            <w:vAlign w:val="center"/>
          </w:tcPr>
          <w:p w:rsidR="0004459F" w:rsidRPr="00461A9D" w:rsidRDefault="0004459F" w:rsidP="00461A9D">
            <w:pPr>
              <w:jc w:val="center"/>
              <w:rPr>
                <w:rFonts w:cs="Arial"/>
                <w:sz w:val="20"/>
                <w:szCs w:val="20"/>
              </w:rPr>
            </w:pPr>
            <w:r w:rsidRPr="00461A9D">
              <w:rPr>
                <w:rFonts w:cs="Arial"/>
                <w:sz w:val="20"/>
                <w:szCs w:val="20"/>
              </w:rPr>
              <w:t>1.5</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East Pilbara</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371,696</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 xml:space="preserve">Estimated </w:t>
            </w:r>
            <w:r w:rsidR="00F35842" w:rsidRPr="00461A9D">
              <w:rPr>
                <w:rFonts w:cs="Arial"/>
                <w:sz w:val="20"/>
                <w:szCs w:val="20"/>
              </w:rPr>
              <w:t>r</w:t>
            </w:r>
            <w:r w:rsidRPr="00461A9D">
              <w:rPr>
                <w:rFonts w:cs="Arial"/>
                <w:sz w:val="20"/>
                <w:szCs w:val="20"/>
              </w:rPr>
              <w:t xml:space="preserve">esident </w:t>
            </w:r>
            <w:r w:rsidR="00F35842" w:rsidRPr="00461A9D">
              <w:rPr>
                <w:rFonts w:cs="Arial"/>
                <w:sz w:val="20"/>
                <w:szCs w:val="20"/>
              </w:rPr>
              <w:t>p</w:t>
            </w:r>
            <w:r w:rsidRPr="00461A9D">
              <w:rPr>
                <w:rFonts w:cs="Arial"/>
                <w:sz w:val="20"/>
                <w:szCs w:val="20"/>
              </w:rPr>
              <w:t>opulation (2010)</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Murchison</w:t>
            </w:r>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112</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Stirling</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202,014</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 xml:space="preserve">Elected </w:t>
            </w:r>
            <w:r w:rsidR="00F35842" w:rsidRPr="00461A9D">
              <w:rPr>
                <w:rFonts w:cs="Arial"/>
                <w:sz w:val="20"/>
                <w:szCs w:val="20"/>
              </w:rPr>
              <w:t>m</w:t>
            </w:r>
            <w:r w:rsidRPr="00461A9D">
              <w:rPr>
                <w:rFonts w:cs="Arial"/>
                <w:sz w:val="20"/>
                <w:szCs w:val="20"/>
              </w:rPr>
              <w:t>embers</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Bassendean*</w:t>
            </w:r>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6</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Swan, Wanneroo</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15</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Electors</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Sandstone</w:t>
            </w:r>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65</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Stirling</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128,089</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Staff (full-time equivalents)</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Wandering</w:t>
            </w:r>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10.10</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Stirling</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751</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Rate assessments</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proofErr w:type="spellStart"/>
            <w:r w:rsidRPr="00461A9D">
              <w:rPr>
                <w:rFonts w:cs="Arial"/>
                <w:sz w:val="20"/>
                <w:szCs w:val="20"/>
              </w:rPr>
              <w:t>Ngaanyatjarraku</w:t>
            </w:r>
            <w:proofErr w:type="spellEnd"/>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71</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Stirling</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87,190</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 xml:space="preserve">Total </w:t>
            </w:r>
            <w:r w:rsidR="00F35842" w:rsidRPr="00461A9D">
              <w:rPr>
                <w:rFonts w:cs="Arial"/>
                <w:sz w:val="20"/>
                <w:szCs w:val="20"/>
              </w:rPr>
              <w:t>r</w:t>
            </w:r>
            <w:r w:rsidRPr="00461A9D">
              <w:rPr>
                <w:rFonts w:cs="Arial"/>
                <w:sz w:val="20"/>
                <w:szCs w:val="20"/>
              </w:rPr>
              <w:t xml:space="preserve">ates </w:t>
            </w:r>
            <w:r w:rsidR="00F35842" w:rsidRPr="00461A9D">
              <w:rPr>
                <w:rFonts w:cs="Arial"/>
                <w:sz w:val="20"/>
                <w:szCs w:val="20"/>
              </w:rPr>
              <w:t>l</w:t>
            </w:r>
            <w:r w:rsidRPr="00461A9D">
              <w:rPr>
                <w:rFonts w:cs="Arial"/>
                <w:sz w:val="20"/>
                <w:szCs w:val="20"/>
              </w:rPr>
              <w:t>evied (2009/10)</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Murchison</w:t>
            </w:r>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142,999</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Stirling</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88,718,467</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 xml:space="preserve">Total </w:t>
            </w:r>
            <w:r w:rsidR="00915115" w:rsidRPr="00461A9D">
              <w:rPr>
                <w:rFonts w:cs="Arial"/>
                <w:sz w:val="20"/>
                <w:szCs w:val="20"/>
              </w:rPr>
              <w:t>o</w:t>
            </w:r>
            <w:r w:rsidRPr="00461A9D">
              <w:rPr>
                <w:rFonts w:cs="Arial"/>
                <w:sz w:val="20"/>
                <w:szCs w:val="20"/>
              </w:rPr>
              <w:t xml:space="preserve">perating </w:t>
            </w:r>
            <w:r w:rsidR="00915115" w:rsidRPr="00461A9D">
              <w:rPr>
                <w:rFonts w:cs="Arial"/>
                <w:sz w:val="20"/>
                <w:szCs w:val="20"/>
              </w:rPr>
              <w:t>r</w:t>
            </w:r>
            <w:r w:rsidRPr="00461A9D">
              <w:rPr>
                <w:rFonts w:cs="Arial"/>
                <w:sz w:val="20"/>
                <w:szCs w:val="20"/>
              </w:rPr>
              <w:t>evenue ($) (2009/10)</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Nungarin</w:t>
            </w:r>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1,700,132</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Stirling</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173,853,106</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 xml:space="preserve">Total </w:t>
            </w:r>
            <w:r w:rsidR="00F35842" w:rsidRPr="00461A9D">
              <w:rPr>
                <w:rFonts w:cs="Arial"/>
                <w:sz w:val="20"/>
                <w:szCs w:val="20"/>
              </w:rPr>
              <w:t>o</w:t>
            </w:r>
            <w:r w:rsidRPr="00461A9D">
              <w:rPr>
                <w:rFonts w:cs="Arial"/>
                <w:sz w:val="20"/>
                <w:szCs w:val="20"/>
              </w:rPr>
              <w:t xml:space="preserve">perating </w:t>
            </w:r>
            <w:r w:rsidR="00F35842" w:rsidRPr="00461A9D">
              <w:rPr>
                <w:rFonts w:cs="Arial"/>
                <w:sz w:val="20"/>
                <w:szCs w:val="20"/>
              </w:rPr>
              <w:t>e</w:t>
            </w:r>
            <w:r w:rsidRPr="00461A9D">
              <w:rPr>
                <w:rFonts w:cs="Arial"/>
                <w:sz w:val="20"/>
                <w:szCs w:val="20"/>
              </w:rPr>
              <w:t>xpenditure ($) (2009/10)</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Nungarin</w:t>
            </w:r>
          </w:p>
        </w:tc>
        <w:tc>
          <w:tcPr>
            <w:tcW w:w="1134"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1,389,935</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Stirling</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159,963,129</w:t>
            </w:r>
          </w:p>
        </w:tc>
      </w:tr>
      <w:tr w:rsidR="0004459F" w:rsidRPr="00674635" w:rsidTr="002D7D92">
        <w:trPr>
          <w:trHeight w:val="284"/>
        </w:trPr>
        <w:tc>
          <w:tcPr>
            <w:tcW w:w="1995" w:type="dxa"/>
            <w:tcBorders>
              <w:top w:val="nil"/>
              <w:left w:val="single" w:sz="8" w:space="0" w:color="auto"/>
              <w:bottom w:val="single" w:sz="8" w:space="0" w:color="auto"/>
              <w:right w:val="single" w:sz="8" w:space="0" w:color="auto"/>
            </w:tcBorders>
            <w:vAlign w:val="center"/>
          </w:tcPr>
          <w:p w:rsidR="0004459F" w:rsidRPr="00461A9D" w:rsidRDefault="0004459F" w:rsidP="00461A9D">
            <w:pPr>
              <w:jc w:val="left"/>
              <w:rPr>
                <w:rFonts w:cs="Arial"/>
                <w:sz w:val="20"/>
                <w:szCs w:val="20"/>
              </w:rPr>
            </w:pPr>
            <w:r w:rsidRPr="00461A9D">
              <w:rPr>
                <w:rFonts w:cs="Arial"/>
                <w:sz w:val="20"/>
                <w:szCs w:val="20"/>
              </w:rPr>
              <w:t>Road length (km)</w:t>
            </w:r>
          </w:p>
        </w:tc>
        <w:tc>
          <w:tcPr>
            <w:tcW w:w="1843"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Peppermint Grove</w:t>
            </w:r>
          </w:p>
        </w:tc>
        <w:tc>
          <w:tcPr>
            <w:tcW w:w="1134" w:type="dxa"/>
            <w:tcBorders>
              <w:top w:val="nil"/>
              <w:left w:val="nil"/>
              <w:bottom w:val="single" w:sz="8" w:space="0" w:color="auto"/>
              <w:right w:val="single" w:sz="8" w:space="0" w:color="auto"/>
            </w:tcBorders>
            <w:vAlign w:val="center"/>
          </w:tcPr>
          <w:p w:rsidR="0004459F" w:rsidRPr="00461A9D" w:rsidRDefault="00BE3D86" w:rsidP="00461A9D">
            <w:pPr>
              <w:jc w:val="center"/>
              <w:rPr>
                <w:rFonts w:cs="Arial"/>
                <w:sz w:val="20"/>
                <w:szCs w:val="20"/>
              </w:rPr>
            </w:pPr>
            <w:r>
              <w:rPr>
                <w:rFonts w:cs="Arial"/>
                <w:sz w:val="20"/>
                <w:szCs w:val="20"/>
              </w:rPr>
              <w:t>10.6</w:t>
            </w:r>
          </w:p>
        </w:tc>
        <w:tc>
          <w:tcPr>
            <w:tcW w:w="1417"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Esperance</w:t>
            </w:r>
          </w:p>
        </w:tc>
        <w:tc>
          <w:tcPr>
            <w:tcW w:w="1418" w:type="dxa"/>
            <w:tcBorders>
              <w:top w:val="nil"/>
              <w:left w:val="nil"/>
              <w:bottom w:val="single" w:sz="8" w:space="0" w:color="auto"/>
              <w:right w:val="single" w:sz="8" w:space="0" w:color="auto"/>
            </w:tcBorders>
            <w:vAlign w:val="center"/>
          </w:tcPr>
          <w:p w:rsidR="0004459F" w:rsidRPr="00461A9D" w:rsidRDefault="0004459F" w:rsidP="00461A9D">
            <w:pPr>
              <w:jc w:val="center"/>
              <w:rPr>
                <w:rFonts w:cs="Arial"/>
                <w:sz w:val="20"/>
                <w:szCs w:val="20"/>
              </w:rPr>
            </w:pPr>
            <w:r w:rsidRPr="00461A9D">
              <w:rPr>
                <w:rFonts w:cs="Arial"/>
                <w:sz w:val="20"/>
                <w:szCs w:val="20"/>
              </w:rPr>
              <w:t>4,233.5</w:t>
            </w:r>
          </w:p>
        </w:tc>
      </w:tr>
    </w:tbl>
    <w:p w:rsidR="0004459F" w:rsidRPr="00674635" w:rsidRDefault="0004459F" w:rsidP="0004459F">
      <w:pPr>
        <w:rPr>
          <w:rFonts w:cs="Arial"/>
          <w:sz w:val="16"/>
          <w:szCs w:val="16"/>
        </w:rPr>
      </w:pPr>
      <w:r w:rsidRPr="00674635">
        <w:rPr>
          <w:rFonts w:cs="Arial"/>
          <w:sz w:val="16"/>
          <w:szCs w:val="16"/>
        </w:rPr>
        <w:t>* Bassendean, Dundas, Exmouth, Murchison, Sandstone, Westonia, Yalgoo and York</w:t>
      </w:r>
    </w:p>
    <w:p w:rsidR="0004459F" w:rsidRPr="00674635" w:rsidRDefault="00E26355" w:rsidP="0004459F">
      <w:pPr>
        <w:rPr>
          <w:color w:val="000000"/>
          <w:sz w:val="16"/>
          <w:szCs w:val="16"/>
        </w:rPr>
      </w:pPr>
      <w:r w:rsidRPr="00674635">
        <w:rPr>
          <w:color w:val="000000"/>
          <w:sz w:val="16"/>
          <w:szCs w:val="16"/>
        </w:rPr>
        <w:t>Source: Data provided by the Department of Local Government</w:t>
      </w:r>
    </w:p>
    <w:p w:rsidR="0004459F" w:rsidRPr="00674635" w:rsidRDefault="0004459F" w:rsidP="0004459F">
      <w:pPr>
        <w:rPr>
          <w:b/>
          <w:color w:val="000000"/>
          <w:szCs w:val="22"/>
        </w:rPr>
      </w:pPr>
      <w:r w:rsidRPr="00674635">
        <w:rPr>
          <w:b/>
          <w:color w:val="000000"/>
          <w:szCs w:val="22"/>
        </w:rPr>
        <w:lastRenderedPageBreak/>
        <w:t>Table 5.2</w:t>
      </w:r>
      <w:r w:rsidR="00461A9D">
        <w:rPr>
          <w:b/>
          <w:color w:val="000000"/>
          <w:szCs w:val="22"/>
        </w:rPr>
        <w:t>:</w:t>
      </w:r>
      <w:r w:rsidRPr="00674635">
        <w:rPr>
          <w:b/>
          <w:color w:val="000000"/>
          <w:szCs w:val="22"/>
        </w:rPr>
        <w:t xml:space="preserve"> Diversity in </w:t>
      </w:r>
      <w:r w:rsidR="004E67F8">
        <w:rPr>
          <w:b/>
          <w:color w:val="000000"/>
          <w:szCs w:val="22"/>
        </w:rPr>
        <w:t xml:space="preserve">metropolitan Perth </w:t>
      </w:r>
      <w:r w:rsidRPr="00674635">
        <w:rPr>
          <w:b/>
          <w:color w:val="000000"/>
          <w:szCs w:val="22"/>
        </w:rPr>
        <w:t>local government</w:t>
      </w:r>
      <w:r w:rsidR="004E67F8">
        <w:rPr>
          <w:b/>
          <w:color w:val="000000"/>
          <w:szCs w:val="22"/>
        </w:rPr>
        <w:t>s</w:t>
      </w:r>
    </w:p>
    <w:p w:rsidR="0004459F" w:rsidRPr="00674635" w:rsidRDefault="0004459F" w:rsidP="0004459F">
      <w:pPr>
        <w:rPr>
          <w:color w:val="000000"/>
          <w:szCs w:val="22"/>
        </w:rPr>
      </w:pPr>
    </w:p>
    <w:tbl>
      <w:tblPr>
        <w:tblW w:w="7360" w:type="dxa"/>
        <w:tblInd w:w="98" w:type="dxa"/>
        <w:tblLook w:val="0000" w:firstRow="0" w:lastRow="0" w:firstColumn="0" w:lastColumn="0" w:noHBand="0" w:noVBand="0"/>
      </w:tblPr>
      <w:tblGrid>
        <w:gridCol w:w="1946"/>
        <w:gridCol w:w="1840"/>
        <w:gridCol w:w="1106"/>
        <w:gridCol w:w="1139"/>
        <w:gridCol w:w="1329"/>
      </w:tblGrid>
      <w:tr w:rsidR="00DA416E" w:rsidRPr="00674635" w:rsidTr="00622879">
        <w:trPr>
          <w:trHeight w:val="284"/>
        </w:trPr>
        <w:tc>
          <w:tcPr>
            <w:tcW w:w="2202" w:type="dxa"/>
            <w:tcBorders>
              <w:top w:val="single" w:sz="8" w:space="0" w:color="auto"/>
              <w:left w:val="single" w:sz="8" w:space="0" w:color="auto"/>
              <w:bottom w:val="single" w:sz="8" w:space="0" w:color="auto"/>
              <w:right w:val="single" w:sz="8" w:space="0" w:color="auto"/>
            </w:tcBorders>
            <w:vAlign w:val="bottom"/>
          </w:tcPr>
          <w:p w:rsidR="00DA416E" w:rsidRPr="00674485" w:rsidRDefault="00DA416E" w:rsidP="00B86515">
            <w:pPr>
              <w:rPr>
                <w:sz w:val="20"/>
                <w:szCs w:val="20"/>
              </w:rPr>
            </w:pPr>
          </w:p>
          <w:p w:rsidR="00DA416E" w:rsidRPr="00674485" w:rsidRDefault="00DA416E" w:rsidP="00B86515">
            <w:pPr>
              <w:rPr>
                <w:rFonts w:cs="Arial"/>
                <w:b/>
                <w:bCs/>
                <w:sz w:val="20"/>
                <w:szCs w:val="20"/>
              </w:rPr>
            </w:pPr>
          </w:p>
        </w:tc>
        <w:tc>
          <w:tcPr>
            <w:tcW w:w="2857" w:type="dxa"/>
            <w:gridSpan w:val="2"/>
            <w:tcBorders>
              <w:top w:val="single" w:sz="8" w:space="0" w:color="auto"/>
              <w:left w:val="nil"/>
              <w:bottom w:val="single" w:sz="8" w:space="0" w:color="auto"/>
              <w:right w:val="single" w:sz="8" w:space="0" w:color="auto"/>
            </w:tcBorders>
            <w:vAlign w:val="center"/>
          </w:tcPr>
          <w:p w:rsidR="00DA416E" w:rsidRPr="00674485" w:rsidRDefault="00DA416E" w:rsidP="00DA416E">
            <w:pPr>
              <w:jc w:val="left"/>
              <w:rPr>
                <w:rFonts w:cs="Arial"/>
                <w:b/>
                <w:bCs/>
                <w:sz w:val="20"/>
                <w:szCs w:val="20"/>
              </w:rPr>
            </w:pPr>
            <w:r w:rsidRPr="00674485">
              <w:rPr>
                <w:rFonts w:cs="Arial"/>
                <w:b/>
                <w:bCs/>
                <w:sz w:val="20"/>
                <w:szCs w:val="20"/>
              </w:rPr>
              <w:t>Smallest</w:t>
            </w:r>
          </w:p>
        </w:tc>
        <w:tc>
          <w:tcPr>
            <w:tcW w:w="2301" w:type="dxa"/>
            <w:gridSpan w:val="2"/>
            <w:tcBorders>
              <w:top w:val="single" w:sz="8" w:space="0" w:color="auto"/>
              <w:left w:val="nil"/>
              <w:bottom w:val="single" w:sz="8" w:space="0" w:color="auto"/>
              <w:right w:val="single" w:sz="8" w:space="0" w:color="auto"/>
            </w:tcBorders>
            <w:vAlign w:val="center"/>
          </w:tcPr>
          <w:p w:rsidR="00DA416E" w:rsidRPr="00674485" w:rsidRDefault="00DA416E" w:rsidP="00DA416E">
            <w:pPr>
              <w:jc w:val="left"/>
              <w:rPr>
                <w:rFonts w:cs="Arial"/>
                <w:b/>
                <w:bCs/>
                <w:sz w:val="20"/>
                <w:szCs w:val="20"/>
              </w:rPr>
            </w:pPr>
            <w:r w:rsidRPr="00674485">
              <w:rPr>
                <w:rFonts w:cs="Arial"/>
                <w:b/>
                <w:bCs/>
                <w:sz w:val="20"/>
                <w:szCs w:val="20"/>
              </w:rPr>
              <w:t>Largest</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Area (</w:t>
            </w:r>
            <w:r w:rsidR="004E67F8" w:rsidRPr="00674485">
              <w:rPr>
                <w:rFonts w:cs="Arial"/>
                <w:sz w:val="20"/>
                <w:szCs w:val="20"/>
              </w:rPr>
              <w:t>km</w:t>
            </w:r>
            <w:r w:rsidR="004E67F8" w:rsidRPr="00674485">
              <w:rPr>
                <w:rFonts w:cs="Arial"/>
                <w:sz w:val="20"/>
                <w:szCs w:val="20"/>
                <w:vertAlign w:val="superscript"/>
              </w:rPr>
              <w:t>2</w:t>
            </w:r>
            <w:r w:rsidRPr="00674485">
              <w:rPr>
                <w:rFonts w:cs="Arial"/>
                <w:sz w:val="20"/>
                <w:szCs w:val="20"/>
              </w:rPr>
              <w:t>)</w:t>
            </w:r>
          </w:p>
        </w:tc>
        <w:tc>
          <w:tcPr>
            <w:tcW w:w="1840" w:type="dxa"/>
            <w:tcBorders>
              <w:top w:val="nil"/>
              <w:left w:val="nil"/>
              <w:bottom w:val="single" w:sz="8" w:space="0" w:color="auto"/>
              <w:right w:val="single" w:sz="8" w:space="0" w:color="auto"/>
            </w:tcBorders>
            <w:noWrap/>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noWrap/>
            <w:vAlign w:val="center"/>
          </w:tcPr>
          <w:p w:rsidR="0004459F" w:rsidRPr="00674485" w:rsidRDefault="0004459F" w:rsidP="00DA416E">
            <w:pPr>
              <w:jc w:val="center"/>
              <w:rPr>
                <w:rFonts w:cs="Arial"/>
                <w:sz w:val="20"/>
                <w:szCs w:val="20"/>
              </w:rPr>
            </w:pPr>
            <w:r w:rsidRPr="00674485">
              <w:rPr>
                <w:rFonts w:cs="Arial"/>
                <w:sz w:val="20"/>
                <w:szCs w:val="20"/>
              </w:rPr>
              <w:t>1.5</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Swan</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1,043</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Estimated </w:t>
            </w:r>
            <w:r w:rsidR="004E67F8" w:rsidRPr="00674485">
              <w:rPr>
                <w:rFonts w:cs="Arial"/>
                <w:sz w:val="20"/>
                <w:szCs w:val="20"/>
              </w:rPr>
              <w:t>r</w:t>
            </w:r>
            <w:r w:rsidRPr="00674485">
              <w:rPr>
                <w:rFonts w:cs="Arial"/>
                <w:sz w:val="20"/>
                <w:szCs w:val="20"/>
              </w:rPr>
              <w:t xml:space="preserve">esident </w:t>
            </w:r>
            <w:r w:rsidR="004E67F8" w:rsidRPr="00674485">
              <w:rPr>
                <w:rFonts w:cs="Arial"/>
                <w:sz w:val="20"/>
                <w:szCs w:val="20"/>
              </w:rPr>
              <w:t>p</w:t>
            </w:r>
            <w:r w:rsidRPr="00674485">
              <w:rPr>
                <w:rFonts w:cs="Arial"/>
                <w:sz w:val="20"/>
                <w:szCs w:val="20"/>
              </w:rPr>
              <w:t>opulation (2010)</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1,749</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Stirling</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202,014</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Elected </w:t>
            </w:r>
            <w:r w:rsidR="004E67F8" w:rsidRPr="00674485">
              <w:rPr>
                <w:rFonts w:cs="Arial"/>
                <w:sz w:val="20"/>
                <w:szCs w:val="20"/>
              </w:rPr>
              <w:t>m</w:t>
            </w:r>
            <w:r w:rsidRPr="00674485">
              <w:rPr>
                <w:rFonts w:cs="Arial"/>
                <w:sz w:val="20"/>
                <w:szCs w:val="20"/>
              </w:rPr>
              <w:t>embers</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Bassendean</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6</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Swan, Wanneroo</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15</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Electors</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1,088</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Stirling</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128,089</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Staff (full-time equivalents)</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20.00</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Stirling</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751</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Rate assessments</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644</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Stirling</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87,190</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Total </w:t>
            </w:r>
            <w:r w:rsidR="004E67F8" w:rsidRPr="00674485">
              <w:rPr>
                <w:rFonts w:cs="Arial"/>
                <w:sz w:val="20"/>
                <w:szCs w:val="20"/>
              </w:rPr>
              <w:t>r</w:t>
            </w:r>
            <w:r w:rsidRPr="00674485">
              <w:rPr>
                <w:rFonts w:cs="Arial"/>
                <w:sz w:val="20"/>
                <w:szCs w:val="20"/>
              </w:rPr>
              <w:t xml:space="preserve">ates </w:t>
            </w:r>
            <w:r w:rsidR="004E67F8" w:rsidRPr="00674485">
              <w:rPr>
                <w:rFonts w:cs="Arial"/>
                <w:sz w:val="20"/>
                <w:szCs w:val="20"/>
              </w:rPr>
              <w:t>l</w:t>
            </w:r>
            <w:r w:rsidRPr="00674485">
              <w:rPr>
                <w:rFonts w:cs="Arial"/>
                <w:sz w:val="20"/>
                <w:szCs w:val="20"/>
              </w:rPr>
              <w:t>evied (2009/10)</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1,793,124</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Stirling</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88,718,467</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Total </w:t>
            </w:r>
            <w:r w:rsidR="004E67F8" w:rsidRPr="00674485">
              <w:rPr>
                <w:rFonts w:cs="Arial"/>
                <w:sz w:val="20"/>
                <w:szCs w:val="20"/>
              </w:rPr>
              <w:t>o</w:t>
            </w:r>
            <w:r w:rsidRPr="00674485">
              <w:rPr>
                <w:rFonts w:cs="Arial"/>
                <w:sz w:val="20"/>
                <w:szCs w:val="20"/>
              </w:rPr>
              <w:t xml:space="preserve">perating </w:t>
            </w:r>
            <w:r w:rsidR="004E67F8" w:rsidRPr="00674485">
              <w:rPr>
                <w:rFonts w:cs="Arial"/>
                <w:sz w:val="20"/>
                <w:szCs w:val="20"/>
              </w:rPr>
              <w:t>r</w:t>
            </w:r>
            <w:r w:rsidRPr="00674485">
              <w:rPr>
                <w:rFonts w:cs="Arial"/>
                <w:sz w:val="20"/>
                <w:szCs w:val="20"/>
              </w:rPr>
              <w:t>evenue ($) (2009/10)</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3,702,472</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Stirling</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173,853,106</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Total </w:t>
            </w:r>
            <w:r w:rsidR="004E67F8" w:rsidRPr="00674485">
              <w:rPr>
                <w:rFonts w:cs="Arial"/>
                <w:sz w:val="20"/>
                <w:szCs w:val="20"/>
              </w:rPr>
              <w:t>o</w:t>
            </w:r>
            <w:r w:rsidRPr="00674485">
              <w:rPr>
                <w:rFonts w:cs="Arial"/>
                <w:sz w:val="20"/>
                <w:szCs w:val="20"/>
              </w:rPr>
              <w:t xml:space="preserve">perating </w:t>
            </w:r>
            <w:r w:rsidR="004E67F8" w:rsidRPr="00674485">
              <w:rPr>
                <w:rFonts w:cs="Arial"/>
                <w:sz w:val="20"/>
                <w:szCs w:val="20"/>
              </w:rPr>
              <w:t>e</w:t>
            </w:r>
            <w:r w:rsidRPr="00674485">
              <w:rPr>
                <w:rFonts w:cs="Arial"/>
                <w:sz w:val="20"/>
                <w:szCs w:val="20"/>
              </w:rPr>
              <w:t>xpenditure ($) (2009/10)</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3,591,047</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Stirling</w:t>
            </w:r>
          </w:p>
        </w:tc>
        <w:tc>
          <w:tcPr>
            <w:tcW w:w="1254"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159,963,129</w:t>
            </w:r>
          </w:p>
        </w:tc>
      </w:tr>
      <w:tr w:rsidR="0004459F" w:rsidRPr="00674635" w:rsidTr="00DA416E">
        <w:trPr>
          <w:trHeight w:val="284"/>
        </w:trPr>
        <w:tc>
          <w:tcPr>
            <w:tcW w:w="2202" w:type="dxa"/>
            <w:tcBorders>
              <w:top w:val="nil"/>
              <w:left w:val="single" w:sz="8" w:space="0" w:color="auto"/>
              <w:bottom w:val="single" w:sz="8" w:space="0" w:color="auto"/>
              <w:right w:val="single" w:sz="8" w:space="0" w:color="auto"/>
            </w:tcBorders>
            <w:vAlign w:val="center"/>
          </w:tcPr>
          <w:p w:rsidR="0004459F" w:rsidRPr="00674485" w:rsidRDefault="0004459F" w:rsidP="00DA416E">
            <w:pPr>
              <w:jc w:val="left"/>
              <w:rPr>
                <w:rFonts w:cs="Arial"/>
                <w:sz w:val="20"/>
                <w:szCs w:val="20"/>
              </w:rPr>
            </w:pPr>
            <w:r w:rsidRPr="00674485">
              <w:rPr>
                <w:rFonts w:cs="Arial"/>
                <w:sz w:val="20"/>
                <w:szCs w:val="20"/>
              </w:rPr>
              <w:t>Road length (km)</w:t>
            </w:r>
          </w:p>
        </w:tc>
        <w:tc>
          <w:tcPr>
            <w:tcW w:w="1840"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Peppermint Grove</w:t>
            </w:r>
          </w:p>
        </w:tc>
        <w:tc>
          <w:tcPr>
            <w:tcW w:w="1017" w:type="dxa"/>
            <w:tcBorders>
              <w:top w:val="nil"/>
              <w:left w:val="nil"/>
              <w:bottom w:val="single" w:sz="8" w:space="0" w:color="auto"/>
              <w:right w:val="single" w:sz="8" w:space="0" w:color="auto"/>
            </w:tcBorders>
            <w:vAlign w:val="center"/>
          </w:tcPr>
          <w:p w:rsidR="0004459F" w:rsidRPr="00674485" w:rsidRDefault="0004459F" w:rsidP="00BE3D86">
            <w:pPr>
              <w:jc w:val="center"/>
              <w:rPr>
                <w:rFonts w:cs="Arial"/>
                <w:sz w:val="20"/>
                <w:szCs w:val="20"/>
              </w:rPr>
            </w:pPr>
            <w:r w:rsidRPr="00674485">
              <w:rPr>
                <w:rFonts w:cs="Arial"/>
                <w:sz w:val="20"/>
                <w:szCs w:val="20"/>
              </w:rPr>
              <w:t xml:space="preserve">10.6 </w:t>
            </w:r>
          </w:p>
        </w:tc>
        <w:tc>
          <w:tcPr>
            <w:tcW w:w="1047" w:type="dxa"/>
            <w:tcBorders>
              <w:top w:val="nil"/>
              <w:left w:val="nil"/>
              <w:bottom w:val="single" w:sz="8" w:space="0" w:color="auto"/>
              <w:right w:val="single" w:sz="8" w:space="0" w:color="auto"/>
            </w:tcBorders>
            <w:vAlign w:val="center"/>
          </w:tcPr>
          <w:p w:rsidR="0004459F" w:rsidRPr="00674485" w:rsidRDefault="0004459F" w:rsidP="00DA416E">
            <w:pPr>
              <w:jc w:val="center"/>
              <w:rPr>
                <w:rFonts w:cs="Arial"/>
                <w:sz w:val="20"/>
                <w:szCs w:val="20"/>
              </w:rPr>
            </w:pPr>
            <w:r w:rsidRPr="00674485">
              <w:rPr>
                <w:rFonts w:cs="Arial"/>
                <w:sz w:val="20"/>
                <w:szCs w:val="20"/>
              </w:rPr>
              <w:t>Swan</w:t>
            </w:r>
          </w:p>
        </w:tc>
        <w:tc>
          <w:tcPr>
            <w:tcW w:w="1254" w:type="dxa"/>
            <w:tcBorders>
              <w:top w:val="nil"/>
              <w:left w:val="nil"/>
              <w:bottom w:val="single" w:sz="8" w:space="0" w:color="auto"/>
              <w:right w:val="single" w:sz="8" w:space="0" w:color="auto"/>
            </w:tcBorders>
            <w:vAlign w:val="center"/>
          </w:tcPr>
          <w:p w:rsidR="0004459F" w:rsidRPr="00674485" w:rsidRDefault="002D7D92" w:rsidP="00DA416E">
            <w:pPr>
              <w:jc w:val="center"/>
              <w:rPr>
                <w:rFonts w:cs="Arial"/>
                <w:sz w:val="20"/>
                <w:szCs w:val="20"/>
              </w:rPr>
            </w:pPr>
            <w:r w:rsidRPr="00674485">
              <w:rPr>
                <w:rFonts w:cs="Arial"/>
                <w:sz w:val="20"/>
                <w:szCs w:val="20"/>
              </w:rPr>
              <w:t>1,316,</w:t>
            </w:r>
            <w:r w:rsidR="0004459F" w:rsidRPr="00674485">
              <w:rPr>
                <w:rFonts w:cs="Arial"/>
                <w:sz w:val="20"/>
                <w:szCs w:val="20"/>
              </w:rPr>
              <w:t>84</w:t>
            </w:r>
          </w:p>
        </w:tc>
      </w:tr>
    </w:tbl>
    <w:p w:rsidR="00E26355" w:rsidRPr="00674635" w:rsidRDefault="00E26355" w:rsidP="00E26355">
      <w:pPr>
        <w:rPr>
          <w:color w:val="000000"/>
          <w:sz w:val="16"/>
          <w:szCs w:val="16"/>
        </w:rPr>
      </w:pPr>
      <w:r w:rsidRPr="00674635">
        <w:rPr>
          <w:color w:val="000000"/>
          <w:sz w:val="16"/>
          <w:szCs w:val="16"/>
        </w:rPr>
        <w:t>Source: Data provided by the Department of Local Government</w:t>
      </w:r>
    </w:p>
    <w:p w:rsidR="00291C64" w:rsidRPr="00674635" w:rsidRDefault="00291C64" w:rsidP="0004459F">
      <w:pPr>
        <w:rPr>
          <w:color w:val="000000"/>
          <w:szCs w:val="22"/>
        </w:rPr>
      </w:pPr>
    </w:p>
    <w:p w:rsidR="00CA4CD4" w:rsidRDefault="00CA4CD4" w:rsidP="0004459F">
      <w:pPr>
        <w:rPr>
          <w:color w:val="000000"/>
          <w:szCs w:val="22"/>
        </w:rPr>
      </w:pPr>
    </w:p>
    <w:p w:rsidR="0004459F" w:rsidRPr="00674635" w:rsidRDefault="0004459F" w:rsidP="0004459F">
      <w:pPr>
        <w:rPr>
          <w:color w:val="000000"/>
          <w:szCs w:val="22"/>
        </w:rPr>
      </w:pPr>
      <w:r w:rsidRPr="00674635">
        <w:rPr>
          <w:color w:val="000000"/>
          <w:szCs w:val="22"/>
        </w:rPr>
        <w:t>The metropolitan area comprises only 0.2</w:t>
      </w:r>
      <w:r w:rsidR="00955D64">
        <w:rPr>
          <w:color w:val="000000"/>
          <w:szCs w:val="22"/>
        </w:rPr>
        <w:t xml:space="preserve"> per cent</w:t>
      </w:r>
      <w:r w:rsidRPr="00674635">
        <w:rPr>
          <w:color w:val="000000"/>
          <w:szCs w:val="22"/>
        </w:rPr>
        <w:t xml:space="preserve"> of the land area of Western Australia, but is home to 74</w:t>
      </w:r>
      <w:r w:rsidR="00955D64">
        <w:rPr>
          <w:color w:val="000000"/>
          <w:szCs w:val="22"/>
        </w:rPr>
        <w:t xml:space="preserve"> per cent</w:t>
      </w:r>
      <w:r w:rsidRPr="00674635">
        <w:rPr>
          <w:color w:val="000000"/>
          <w:szCs w:val="22"/>
        </w:rPr>
        <w:t xml:space="preserve"> of its population (Table 5.3). </w:t>
      </w:r>
      <w:r w:rsidR="004E67F8">
        <w:rPr>
          <w:color w:val="000000"/>
          <w:szCs w:val="22"/>
        </w:rPr>
        <w:t>A</w:t>
      </w:r>
      <w:r w:rsidR="004E67F8" w:rsidRPr="00674635">
        <w:rPr>
          <w:color w:val="000000"/>
          <w:szCs w:val="22"/>
        </w:rPr>
        <w:t>dditionally</w:t>
      </w:r>
      <w:r w:rsidR="004E67F8">
        <w:rPr>
          <w:color w:val="000000"/>
          <w:szCs w:val="22"/>
        </w:rPr>
        <w:t>,</w:t>
      </w:r>
      <w:r w:rsidR="004E67F8" w:rsidRPr="00674635">
        <w:rPr>
          <w:color w:val="000000"/>
          <w:szCs w:val="22"/>
        </w:rPr>
        <w:t xml:space="preserve"> </w:t>
      </w:r>
      <w:r w:rsidR="004E67F8">
        <w:rPr>
          <w:color w:val="000000"/>
          <w:szCs w:val="22"/>
        </w:rPr>
        <w:t>w</w:t>
      </w:r>
      <w:r w:rsidRPr="00674635">
        <w:rPr>
          <w:color w:val="000000"/>
          <w:szCs w:val="22"/>
        </w:rPr>
        <w:t>ith a total operating revenue approaching $2 billion, the local governments of the metropolitan area are responsible for maintaining 10</w:t>
      </w:r>
      <w:r w:rsidR="00955D64">
        <w:rPr>
          <w:color w:val="000000"/>
          <w:szCs w:val="22"/>
        </w:rPr>
        <w:t xml:space="preserve"> per cent</w:t>
      </w:r>
      <w:r w:rsidRPr="00674635">
        <w:rPr>
          <w:color w:val="000000"/>
          <w:szCs w:val="22"/>
        </w:rPr>
        <w:t xml:space="preserve"> of the State’s road network.</w:t>
      </w:r>
    </w:p>
    <w:p w:rsidR="0004459F" w:rsidRDefault="0004459F" w:rsidP="0004459F">
      <w:pPr>
        <w:rPr>
          <w:color w:val="000000"/>
          <w:szCs w:val="22"/>
        </w:rPr>
      </w:pPr>
    </w:p>
    <w:p w:rsidR="00CA4CD4" w:rsidRPr="00674635" w:rsidRDefault="00CA4CD4" w:rsidP="0004459F">
      <w:pPr>
        <w:rPr>
          <w:color w:val="000000"/>
          <w:szCs w:val="22"/>
        </w:rPr>
      </w:pPr>
    </w:p>
    <w:p w:rsidR="0004459F" w:rsidRPr="00674635" w:rsidRDefault="0004459F" w:rsidP="0004459F">
      <w:pPr>
        <w:rPr>
          <w:b/>
          <w:color w:val="000000"/>
          <w:szCs w:val="22"/>
        </w:rPr>
      </w:pPr>
      <w:r w:rsidRPr="00674635">
        <w:rPr>
          <w:b/>
          <w:color w:val="000000"/>
          <w:szCs w:val="22"/>
        </w:rPr>
        <w:t>Table 5.3</w:t>
      </w:r>
      <w:r w:rsidR="00DA416E">
        <w:rPr>
          <w:b/>
          <w:color w:val="000000"/>
          <w:szCs w:val="22"/>
        </w:rPr>
        <w:t>:</w:t>
      </w:r>
      <w:r w:rsidRPr="00674635">
        <w:rPr>
          <w:b/>
          <w:color w:val="000000"/>
          <w:szCs w:val="22"/>
        </w:rPr>
        <w:t xml:space="preserve"> Metropolitan local government as </w:t>
      </w:r>
      <w:r w:rsidR="004E67F8">
        <w:rPr>
          <w:b/>
          <w:color w:val="000000"/>
          <w:szCs w:val="22"/>
        </w:rPr>
        <w:t xml:space="preserve">a </w:t>
      </w:r>
      <w:r w:rsidRPr="00674635">
        <w:rPr>
          <w:b/>
          <w:color w:val="000000"/>
          <w:szCs w:val="22"/>
        </w:rPr>
        <w:t xml:space="preserve">percentage of State </w:t>
      </w:r>
      <w:proofErr w:type="gramStart"/>
      <w:r w:rsidRPr="00674635">
        <w:rPr>
          <w:b/>
          <w:color w:val="000000"/>
          <w:szCs w:val="22"/>
        </w:rPr>
        <w:t>total</w:t>
      </w:r>
      <w:proofErr w:type="gramEnd"/>
    </w:p>
    <w:p w:rsidR="0004459F" w:rsidRPr="00674635" w:rsidRDefault="0004459F" w:rsidP="0004459F">
      <w:pPr>
        <w:rPr>
          <w:color w:val="000000"/>
          <w:szCs w:val="22"/>
        </w:rPr>
      </w:pPr>
    </w:p>
    <w:tbl>
      <w:tblPr>
        <w:tblW w:w="6819" w:type="dxa"/>
        <w:tblInd w:w="93" w:type="dxa"/>
        <w:tblLayout w:type="fixed"/>
        <w:tblLook w:val="0000" w:firstRow="0" w:lastRow="0" w:firstColumn="0" w:lastColumn="0" w:noHBand="0" w:noVBand="0"/>
      </w:tblPr>
      <w:tblGrid>
        <w:gridCol w:w="3701"/>
        <w:gridCol w:w="1417"/>
        <w:gridCol w:w="1701"/>
      </w:tblGrid>
      <w:tr w:rsidR="0004459F" w:rsidRPr="00674635" w:rsidTr="00DA416E">
        <w:trPr>
          <w:trHeight w:val="340"/>
        </w:trPr>
        <w:tc>
          <w:tcPr>
            <w:tcW w:w="3701" w:type="dxa"/>
            <w:tcBorders>
              <w:top w:val="single" w:sz="4" w:space="0" w:color="auto"/>
              <w:left w:val="single" w:sz="4" w:space="0" w:color="auto"/>
              <w:bottom w:val="single" w:sz="4" w:space="0" w:color="auto"/>
              <w:right w:val="single" w:sz="4" w:space="0" w:color="auto"/>
            </w:tcBorders>
            <w:vAlign w:val="center"/>
          </w:tcPr>
          <w:p w:rsidR="0004459F" w:rsidRPr="00674485" w:rsidRDefault="0004459F" w:rsidP="00DA416E">
            <w:pPr>
              <w:jc w:val="left"/>
              <w:rPr>
                <w:rFonts w:cs="Arial"/>
                <w:b/>
                <w:sz w:val="20"/>
                <w:szCs w:val="20"/>
              </w:rPr>
            </w:pPr>
            <w:r w:rsidRPr="00674485">
              <w:rPr>
                <w:rFonts w:cs="Arial"/>
                <w:b/>
                <w:sz w:val="20"/>
                <w:szCs w:val="20"/>
              </w:rPr>
              <w:t xml:space="preserve">Local </w:t>
            </w:r>
            <w:r w:rsidR="00DA416E" w:rsidRPr="00674485">
              <w:rPr>
                <w:rFonts w:cs="Arial"/>
                <w:b/>
                <w:sz w:val="20"/>
                <w:szCs w:val="20"/>
              </w:rPr>
              <w:t>G</w:t>
            </w:r>
            <w:r w:rsidRPr="00674485">
              <w:rPr>
                <w:rFonts w:cs="Arial"/>
                <w:b/>
                <w:sz w:val="20"/>
                <w:szCs w:val="20"/>
              </w:rPr>
              <w:t xml:space="preserve">overnment in </w:t>
            </w:r>
            <w:r w:rsidR="00DA416E" w:rsidRPr="00674485">
              <w:rPr>
                <w:rFonts w:cs="Arial"/>
                <w:b/>
                <w:sz w:val="20"/>
                <w:szCs w:val="20"/>
              </w:rPr>
              <w:t>M</w:t>
            </w:r>
            <w:r w:rsidRPr="00674485">
              <w:rPr>
                <w:rFonts w:cs="Arial"/>
                <w:b/>
                <w:sz w:val="20"/>
                <w:szCs w:val="20"/>
              </w:rPr>
              <w:t>etropolitan Perth</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left"/>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04459F" w:rsidRPr="00674485" w:rsidRDefault="004E67F8" w:rsidP="00DA416E">
            <w:pPr>
              <w:jc w:val="left"/>
              <w:rPr>
                <w:rFonts w:cs="Arial"/>
                <w:sz w:val="20"/>
                <w:szCs w:val="20"/>
              </w:rPr>
            </w:pPr>
            <w:r w:rsidRPr="00674485">
              <w:rPr>
                <w:b/>
                <w:color w:val="000000"/>
                <w:sz w:val="20"/>
                <w:szCs w:val="20"/>
              </w:rPr>
              <w:t xml:space="preserve">Percentage </w:t>
            </w:r>
            <w:r w:rsidR="0004459F" w:rsidRPr="00674485">
              <w:rPr>
                <w:b/>
                <w:color w:val="000000"/>
                <w:sz w:val="20"/>
                <w:szCs w:val="20"/>
              </w:rPr>
              <w:t xml:space="preserve">of </w:t>
            </w:r>
            <w:r w:rsidR="00DA416E" w:rsidRPr="00674485">
              <w:rPr>
                <w:b/>
                <w:color w:val="000000"/>
                <w:sz w:val="20"/>
                <w:szCs w:val="20"/>
              </w:rPr>
              <w:t>S</w:t>
            </w:r>
            <w:r w:rsidR="0004459F" w:rsidRPr="00674485">
              <w:rPr>
                <w:b/>
                <w:color w:val="000000"/>
                <w:sz w:val="20"/>
                <w:szCs w:val="20"/>
              </w:rPr>
              <w:t xml:space="preserve">tate </w:t>
            </w:r>
            <w:r w:rsidR="00DA416E" w:rsidRPr="00674485">
              <w:rPr>
                <w:b/>
                <w:color w:val="000000"/>
                <w:sz w:val="20"/>
                <w:szCs w:val="20"/>
              </w:rPr>
              <w:t>T</w:t>
            </w:r>
            <w:r w:rsidR="0004459F" w:rsidRPr="00674485">
              <w:rPr>
                <w:b/>
                <w:color w:val="000000"/>
                <w:sz w:val="20"/>
                <w:szCs w:val="20"/>
              </w:rPr>
              <w:t>otal</w:t>
            </w:r>
            <w:r w:rsidR="00DA416E" w:rsidRPr="00674485">
              <w:rPr>
                <w:b/>
                <w:color w:val="000000"/>
                <w:sz w:val="20"/>
                <w:szCs w:val="20"/>
              </w:rPr>
              <w:t xml:space="preserve"> (%)</w:t>
            </w:r>
          </w:p>
        </w:tc>
      </w:tr>
      <w:tr w:rsidR="0004459F" w:rsidRPr="00674635" w:rsidTr="00DA416E">
        <w:trPr>
          <w:trHeight w:val="340"/>
        </w:trPr>
        <w:tc>
          <w:tcPr>
            <w:tcW w:w="3701" w:type="dxa"/>
            <w:tcBorders>
              <w:top w:val="single" w:sz="4" w:space="0" w:color="auto"/>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Area (</w:t>
            </w:r>
            <w:r w:rsidR="004E67F8" w:rsidRPr="00674485">
              <w:rPr>
                <w:color w:val="000000"/>
                <w:sz w:val="20"/>
                <w:szCs w:val="20"/>
              </w:rPr>
              <w:t>km</w:t>
            </w:r>
            <w:r w:rsidR="004E67F8" w:rsidRPr="00674485">
              <w:rPr>
                <w:color w:val="000000"/>
                <w:sz w:val="20"/>
                <w:szCs w:val="20"/>
                <w:vertAlign w:val="superscript"/>
              </w:rPr>
              <w:t>2</w:t>
            </w:r>
            <w:r w:rsidRPr="00674485">
              <w:rPr>
                <w:rFonts w:cs="Arial"/>
                <w:sz w:val="20"/>
                <w:szCs w:val="20"/>
              </w:rPr>
              <w:t>)</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5,396</w:t>
            </w:r>
          </w:p>
        </w:tc>
        <w:tc>
          <w:tcPr>
            <w:tcW w:w="1701" w:type="dxa"/>
            <w:tcBorders>
              <w:top w:val="single" w:sz="4" w:space="0" w:color="auto"/>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0.2</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Estimated </w:t>
            </w:r>
            <w:r w:rsidR="004E67F8" w:rsidRPr="00674485">
              <w:rPr>
                <w:rFonts w:cs="Arial"/>
                <w:sz w:val="20"/>
                <w:szCs w:val="20"/>
              </w:rPr>
              <w:t>r</w:t>
            </w:r>
            <w:r w:rsidRPr="00674485">
              <w:rPr>
                <w:rFonts w:cs="Arial"/>
                <w:sz w:val="20"/>
                <w:szCs w:val="20"/>
              </w:rPr>
              <w:t xml:space="preserve">esident </w:t>
            </w:r>
            <w:r w:rsidR="004E67F8" w:rsidRPr="00674485">
              <w:rPr>
                <w:rFonts w:cs="Arial"/>
                <w:sz w:val="20"/>
                <w:szCs w:val="20"/>
              </w:rPr>
              <w:t>p</w:t>
            </w:r>
            <w:r w:rsidRPr="00674485">
              <w:rPr>
                <w:rFonts w:cs="Arial"/>
                <w:sz w:val="20"/>
                <w:szCs w:val="20"/>
              </w:rPr>
              <w:t>opulation (2010)</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1,696,065</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74.0</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Elected </w:t>
            </w:r>
            <w:r w:rsidR="004E67F8" w:rsidRPr="00674485">
              <w:rPr>
                <w:rFonts w:cs="Arial"/>
                <w:sz w:val="20"/>
                <w:szCs w:val="20"/>
              </w:rPr>
              <w:t>m</w:t>
            </w:r>
            <w:r w:rsidRPr="00674485">
              <w:rPr>
                <w:rFonts w:cs="Arial"/>
                <w:sz w:val="20"/>
                <w:szCs w:val="20"/>
              </w:rPr>
              <w:t>embers</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325</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25.5</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Electors</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1,036,914</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74.7</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Staff (full-time equivalents)</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8,660</w:t>
            </w:r>
          </w:p>
        </w:tc>
        <w:tc>
          <w:tcPr>
            <w:tcW w:w="1701" w:type="dxa"/>
            <w:tcBorders>
              <w:top w:val="nil"/>
              <w:left w:val="single" w:sz="4" w:space="0" w:color="auto"/>
              <w:bottom w:val="single" w:sz="4" w:space="0" w:color="auto"/>
              <w:right w:val="single" w:sz="4" w:space="0" w:color="auto"/>
            </w:tcBorders>
            <w:vAlign w:val="center"/>
          </w:tcPr>
          <w:p w:rsidR="0004459F" w:rsidRPr="00674485" w:rsidRDefault="00DA416E" w:rsidP="00DA416E">
            <w:pPr>
              <w:jc w:val="center"/>
              <w:rPr>
                <w:rFonts w:cs="Arial"/>
                <w:sz w:val="20"/>
                <w:szCs w:val="20"/>
              </w:rPr>
            </w:pPr>
            <w:r w:rsidRPr="00674485">
              <w:rPr>
                <w:rFonts w:cs="Arial"/>
                <w:sz w:val="20"/>
                <w:szCs w:val="20"/>
              </w:rPr>
              <w:t>58.1</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Rate assessments</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679,892</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67.6</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Total </w:t>
            </w:r>
            <w:r w:rsidR="004E67F8" w:rsidRPr="00674485">
              <w:rPr>
                <w:rFonts w:cs="Arial"/>
                <w:sz w:val="20"/>
                <w:szCs w:val="20"/>
              </w:rPr>
              <w:t>r</w:t>
            </w:r>
            <w:r w:rsidRPr="00674485">
              <w:rPr>
                <w:rFonts w:cs="Arial"/>
                <w:sz w:val="20"/>
                <w:szCs w:val="20"/>
              </w:rPr>
              <w:t xml:space="preserve">ates </w:t>
            </w:r>
            <w:r w:rsidR="004E67F8" w:rsidRPr="00674485">
              <w:rPr>
                <w:rFonts w:cs="Arial"/>
                <w:sz w:val="20"/>
                <w:szCs w:val="20"/>
              </w:rPr>
              <w:t>l</w:t>
            </w:r>
            <w:r w:rsidRPr="00674485">
              <w:rPr>
                <w:rFonts w:cs="Arial"/>
                <w:sz w:val="20"/>
                <w:szCs w:val="20"/>
              </w:rPr>
              <w:t>evied (2009/10)</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853,121,978</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66.0</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Total </w:t>
            </w:r>
            <w:r w:rsidR="004E67F8" w:rsidRPr="00674485">
              <w:rPr>
                <w:rFonts w:cs="Arial"/>
                <w:sz w:val="20"/>
                <w:szCs w:val="20"/>
              </w:rPr>
              <w:t>o</w:t>
            </w:r>
            <w:r w:rsidRPr="00674485">
              <w:rPr>
                <w:rFonts w:cs="Arial"/>
                <w:sz w:val="20"/>
                <w:szCs w:val="20"/>
              </w:rPr>
              <w:t xml:space="preserve">perating </w:t>
            </w:r>
            <w:r w:rsidR="004E67F8" w:rsidRPr="00674485">
              <w:rPr>
                <w:rFonts w:cs="Arial"/>
                <w:sz w:val="20"/>
                <w:szCs w:val="20"/>
              </w:rPr>
              <w:t>r</w:t>
            </w:r>
            <w:r w:rsidRPr="00674485">
              <w:rPr>
                <w:rFonts w:cs="Arial"/>
                <w:sz w:val="20"/>
                <w:szCs w:val="20"/>
              </w:rPr>
              <w:t>evenue ($) (2009/10)</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1,858,440,620</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58.8</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Total </w:t>
            </w:r>
            <w:r w:rsidR="004E67F8" w:rsidRPr="00674485">
              <w:rPr>
                <w:rFonts w:cs="Arial"/>
                <w:sz w:val="20"/>
                <w:szCs w:val="20"/>
              </w:rPr>
              <w:t>o</w:t>
            </w:r>
            <w:r w:rsidRPr="00674485">
              <w:rPr>
                <w:rFonts w:cs="Arial"/>
                <w:sz w:val="20"/>
                <w:szCs w:val="20"/>
              </w:rPr>
              <w:t xml:space="preserve">perating </w:t>
            </w:r>
            <w:r w:rsidR="004E67F8" w:rsidRPr="00674485">
              <w:rPr>
                <w:rFonts w:cs="Arial"/>
                <w:sz w:val="20"/>
                <w:szCs w:val="20"/>
              </w:rPr>
              <w:t>e</w:t>
            </w:r>
            <w:r w:rsidRPr="00674485">
              <w:rPr>
                <w:rFonts w:cs="Arial"/>
                <w:sz w:val="20"/>
                <w:szCs w:val="20"/>
              </w:rPr>
              <w:t>xpenditure ($) (2009/10)</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1,593,779,100</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59.0</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 xml:space="preserve">Financial </w:t>
            </w:r>
            <w:r w:rsidR="004E67F8" w:rsidRPr="00674485">
              <w:rPr>
                <w:rFonts w:cs="Arial"/>
                <w:sz w:val="20"/>
                <w:szCs w:val="20"/>
              </w:rPr>
              <w:t>a</w:t>
            </w:r>
            <w:r w:rsidRPr="00674485">
              <w:rPr>
                <w:rFonts w:cs="Arial"/>
                <w:sz w:val="20"/>
                <w:szCs w:val="20"/>
              </w:rPr>
              <w:t xml:space="preserve">ssistance </w:t>
            </w:r>
            <w:r w:rsidR="004E67F8" w:rsidRPr="00674485">
              <w:rPr>
                <w:rFonts w:cs="Arial"/>
                <w:sz w:val="20"/>
                <w:szCs w:val="20"/>
              </w:rPr>
              <w:t>g</w:t>
            </w:r>
            <w:r w:rsidRPr="00674485">
              <w:rPr>
                <w:rFonts w:cs="Arial"/>
                <w:sz w:val="20"/>
                <w:szCs w:val="20"/>
              </w:rPr>
              <w:t>rants (2011-12)</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61,928,621</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24.3</w:t>
            </w:r>
          </w:p>
        </w:tc>
      </w:tr>
      <w:tr w:rsidR="0004459F" w:rsidRPr="00674635" w:rsidTr="00DA416E">
        <w:trPr>
          <w:trHeight w:val="340"/>
        </w:trPr>
        <w:tc>
          <w:tcPr>
            <w:tcW w:w="3701" w:type="dxa"/>
            <w:tcBorders>
              <w:top w:val="nil"/>
              <w:left w:val="single" w:sz="4" w:space="0" w:color="auto"/>
              <w:bottom w:val="single" w:sz="4" w:space="0" w:color="auto"/>
              <w:right w:val="single" w:sz="4" w:space="0" w:color="auto"/>
            </w:tcBorders>
            <w:vAlign w:val="center"/>
          </w:tcPr>
          <w:p w:rsidR="0004459F" w:rsidRPr="00674485" w:rsidRDefault="0004459F" w:rsidP="00DA416E">
            <w:pPr>
              <w:jc w:val="left"/>
              <w:rPr>
                <w:rFonts w:cs="Arial"/>
                <w:sz w:val="20"/>
                <w:szCs w:val="20"/>
              </w:rPr>
            </w:pPr>
            <w:r w:rsidRPr="00674485">
              <w:rPr>
                <w:rFonts w:cs="Arial"/>
                <w:sz w:val="20"/>
                <w:szCs w:val="20"/>
              </w:rPr>
              <w:t>Road length (km)</w:t>
            </w:r>
          </w:p>
        </w:tc>
        <w:tc>
          <w:tcPr>
            <w:tcW w:w="1417" w:type="dxa"/>
            <w:tcBorders>
              <w:top w:val="single" w:sz="4" w:space="0" w:color="auto"/>
              <w:left w:val="nil"/>
              <w:bottom w:val="single" w:sz="4" w:space="0" w:color="auto"/>
              <w:right w:val="single" w:sz="4" w:space="0" w:color="auto"/>
            </w:tcBorders>
            <w:vAlign w:val="center"/>
          </w:tcPr>
          <w:p w:rsidR="0004459F" w:rsidRPr="00674485" w:rsidRDefault="0004459F" w:rsidP="00DA416E">
            <w:pPr>
              <w:jc w:val="center"/>
              <w:rPr>
                <w:rFonts w:cs="Arial"/>
                <w:sz w:val="20"/>
                <w:szCs w:val="20"/>
              </w:rPr>
            </w:pPr>
            <w:r w:rsidRPr="00674485">
              <w:rPr>
                <w:rFonts w:cs="Arial"/>
                <w:sz w:val="20"/>
                <w:szCs w:val="20"/>
              </w:rPr>
              <w:t>13,007</w:t>
            </w:r>
          </w:p>
        </w:tc>
        <w:tc>
          <w:tcPr>
            <w:tcW w:w="1701" w:type="dxa"/>
            <w:tcBorders>
              <w:top w:val="nil"/>
              <w:left w:val="single" w:sz="4" w:space="0" w:color="auto"/>
              <w:bottom w:val="single" w:sz="4" w:space="0" w:color="auto"/>
              <w:right w:val="single" w:sz="4" w:space="0" w:color="auto"/>
            </w:tcBorders>
            <w:noWrap/>
            <w:vAlign w:val="center"/>
          </w:tcPr>
          <w:p w:rsidR="0004459F" w:rsidRPr="00674485" w:rsidRDefault="00DA416E" w:rsidP="00DA416E">
            <w:pPr>
              <w:jc w:val="center"/>
              <w:rPr>
                <w:rFonts w:cs="Arial"/>
                <w:sz w:val="20"/>
                <w:szCs w:val="20"/>
              </w:rPr>
            </w:pPr>
            <w:r w:rsidRPr="00674485">
              <w:rPr>
                <w:rFonts w:cs="Arial"/>
                <w:sz w:val="20"/>
                <w:szCs w:val="20"/>
              </w:rPr>
              <w:t>10.2</w:t>
            </w:r>
          </w:p>
        </w:tc>
      </w:tr>
    </w:tbl>
    <w:p w:rsidR="00E26355" w:rsidRPr="00674635" w:rsidRDefault="00E26355" w:rsidP="00E26355">
      <w:pPr>
        <w:rPr>
          <w:color w:val="000000"/>
          <w:sz w:val="16"/>
          <w:szCs w:val="16"/>
        </w:rPr>
      </w:pPr>
      <w:r w:rsidRPr="00674635">
        <w:rPr>
          <w:color w:val="000000"/>
          <w:sz w:val="16"/>
          <w:szCs w:val="16"/>
        </w:rPr>
        <w:t>Source: Data provided by the Department of Local Government</w:t>
      </w:r>
    </w:p>
    <w:p w:rsidR="0004459F" w:rsidRPr="00674635" w:rsidRDefault="0004459F" w:rsidP="0004459F">
      <w:pPr>
        <w:autoSpaceDE w:val="0"/>
        <w:autoSpaceDN w:val="0"/>
        <w:adjustRightInd w:val="0"/>
        <w:rPr>
          <w:szCs w:val="22"/>
        </w:rPr>
      </w:pPr>
    </w:p>
    <w:p w:rsidR="0004459F" w:rsidRPr="00674635" w:rsidRDefault="002F0C6A" w:rsidP="0004459F">
      <w:pPr>
        <w:pStyle w:val="Heading3"/>
      </w:pPr>
      <w:bookmarkStart w:id="68" w:name="_Toc326747598"/>
      <w:bookmarkStart w:id="69" w:name="_Toc333846537"/>
      <w:r>
        <w:lastRenderedPageBreak/>
        <w:t>5.1.1</w:t>
      </w:r>
      <w:r>
        <w:tab/>
      </w:r>
      <w:r w:rsidR="0004459F" w:rsidRPr="00674635">
        <w:t>Local government finance</w:t>
      </w:r>
      <w:bookmarkEnd w:id="68"/>
      <w:bookmarkEnd w:id="69"/>
    </w:p>
    <w:p w:rsidR="0004459F" w:rsidRPr="00674635" w:rsidRDefault="004E67F8" w:rsidP="0004459F">
      <w:pPr>
        <w:autoSpaceDE w:val="0"/>
        <w:autoSpaceDN w:val="0"/>
        <w:adjustRightInd w:val="0"/>
        <w:rPr>
          <w:szCs w:val="22"/>
        </w:rPr>
      </w:pPr>
      <w:r>
        <w:rPr>
          <w:szCs w:val="22"/>
        </w:rPr>
        <w:t>Collectively, t</w:t>
      </w:r>
      <w:r w:rsidR="0004459F" w:rsidRPr="00674635">
        <w:rPr>
          <w:szCs w:val="22"/>
        </w:rPr>
        <w:t>he local government</w:t>
      </w:r>
      <w:r>
        <w:rPr>
          <w:szCs w:val="22"/>
        </w:rPr>
        <w:t>s of</w:t>
      </w:r>
      <w:r w:rsidR="0004459F" w:rsidRPr="00674635">
        <w:rPr>
          <w:szCs w:val="22"/>
        </w:rPr>
        <w:t xml:space="preserve"> Perth </w:t>
      </w:r>
      <w:r>
        <w:rPr>
          <w:szCs w:val="22"/>
        </w:rPr>
        <w:t>are</w:t>
      </w:r>
      <w:r w:rsidR="0004459F" w:rsidRPr="00674635">
        <w:rPr>
          <w:szCs w:val="22"/>
        </w:rPr>
        <w:t xml:space="preserve"> a big business. The 30 metropolitan local governments raised $1.9 billion in operating revenues, including over $9</w:t>
      </w:r>
      <w:r w:rsidR="00355418" w:rsidRPr="00674635">
        <w:rPr>
          <w:szCs w:val="22"/>
        </w:rPr>
        <w:t>57</w:t>
      </w:r>
      <w:r w:rsidR="0004459F" w:rsidRPr="00674635">
        <w:rPr>
          <w:szCs w:val="22"/>
        </w:rPr>
        <w:t xml:space="preserve"> million in rates in 2010/11, and incurred operating expenditures of $1.7 billion. They engaged over 9,000 full</w:t>
      </w:r>
      <w:r>
        <w:rPr>
          <w:szCs w:val="22"/>
        </w:rPr>
        <w:t>-</w:t>
      </w:r>
      <w:r w:rsidR="0004459F" w:rsidRPr="00674635">
        <w:rPr>
          <w:szCs w:val="22"/>
        </w:rPr>
        <w:t xml:space="preserve">time equivalent employees and controlled assets of nearly $11 billion. These local governments had borrowings of $295 million and had accumulated reserves of $791 million. The net </w:t>
      </w:r>
      <w:proofErr w:type="gramStart"/>
      <w:r w:rsidR="0004459F" w:rsidRPr="00674635">
        <w:rPr>
          <w:szCs w:val="22"/>
        </w:rPr>
        <w:t xml:space="preserve">assets of these communities </w:t>
      </w:r>
      <w:r w:rsidRPr="00674635">
        <w:rPr>
          <w:szCs w:val="22"/>
        </w:rPr>
        <w:t>w</w:t>
      </w:r>
      <w:r>
        <w:rPr>
          <w:szCs w:val="22"/>
        </w:rPr>
        <w:t>as</w:t>
      </w:r>
      <w:proofErr w:type="gramEnd"/>
      <w:r w:rsidRPr="00674635">
        <w:rPr>
          <w:szCs w:val="22"/>
        </w:rPr>
        <w:t xml:space="preserve"> </w:t>
      </w:r>
      <w:r w:rsidR="0004459F" w:rsidRPr="00674635">
        <w:rPr>
          <w:szCs w:val="22"/>
        </w:rPr>
        <w:t xml:space="preserve">$10.3 billion. </w:t>
      </w:r>
    </w:p>
    <w:p w:rsidR="0004459F" w:rsidRPr="00674635" w:rsidRDefault="0004459F" w:rsidP="0004459F">
      <w:pPr>
        <w:autoSpaceDE w:val="0"/>
        <w:autoSpaceDN w:val="0"/>
        <w:adjustRightInd w:val="0"/>
        <w:rPr>
          <w:szCs w:val="22"/>
        </w:rPr>
      </w:pPr>
    </w:p>
    <w:p w:rsidR="00800317" w:rsidRPr="00674635" w:rsidRDefault="0004459F" w:rsidP="00800317">
      <w:r w:rsidRPr="00674635">
        <w:t>The Panel commissioned an independent analysis of the financial position of local governments in the Perth region</w:t>
      </w:r>
      <w:r w:rsidR="00C27FDF" w:rsidRPr="00674635">
        <w:t xml:space="preserve">. Following a procurement process in accordance with Department of Finance </w:t>
      </w:r>
      <w:r w:rsidR="004E67F8">
        <w:t>g</w:t>
      </w:r>
      <w:r w:rsidR="00C27FDF" w:rsidRPr="00674635">
        <w:t xml:space="preserve">uidelines, the Panel appointed Mr Ron Back, a consultant with many years of experience with local government finance in Western Australia. </w:t>
      </w:r>
    </w:p>
    <w:p w:rsidR="00800317" w:rsidRPr="00674635" w:rsidRDefault="00800317" w:rsidP="00800317"/>
    <w:p w:rsidR="0004459F" w:rsidRPr="00674635" w:rsidRDefault="004E67F8" w:rsidP="00800317">
      <w:pPr>
        <w:rPr>
          <w:rFonts w:cs="Arial"/>
        </w:rPr>
      </w:pPr>
      <w:r>
        <w:t>Mr Back provided</w:t>
      </w:r>
      <w:r w:rsidR="0004459F" w:rsidRPr="00674635">
        <w:t xml:space="preserve"> a</w:t>
      </w:r>
      <w:r w:rsidR="0004459F" w:rsidRPr="00674635">
        <w:rPr>
          <w:rFonts w:cs="Arial"/>
        </w:rPr>
        <w:t xml:space="preserve"> report on the financial position of the 30 local governments in metropolitan Perth</w:t>
      </w:r>
      <w:r>
        <w:rPr>
          <w:rFonts w:cs="Arial"/>
        </w:rPr>
        <w:t>.</w:t>
      </w:r>
      <w:r w:rsidR="0004459F" w:rsidRPr="00674635">
        <w:rPr>
          <w:rFonts w:cs="Arial"/>
        </w:rPr>
        <w:t xml:space="preserve"> </w:t>
      </w:r>
      <w:r>
        <w:rPr>
          <w:rFonts w:cs="Arial"/>
        </w:rPr>
        <w:t>He looked at the</w:t>
      </w:r>
      <w:r w:rsidR="0004459F" w:rsidRPr="00674635">
        <w:rPr>
          <w:rFonts w:cs="Arial"/>
        </w:rPr>
        <w:t xml:space="preserve"> </w:t>
      </w:r>
      <w:r>
        <w:rPr>
          <w:rFonts w:cs="Arial"/>
        </w:rPr>
        <w:t xml:space="preserve">region as a </w:t>
      </w:r>
      <w:r w:rsidR="0004459F" w:rsidRPr="00674635">
        <w:rPr>
          <w:rFonts w:cs="Arial"/>
        </w:rPr>
        <w:t>whole</w:t>
      </w:r>
      <w:r>
        <w:rPr>
          <w:rFonts w:cs="Arial"/>
        </w:rPr>
        <w:t>,</w:t>
      </w:r>
      <w:r w:rsidR="0004459F" w:rsidRPr="00674635">
        <w:rPr>
          <w:rFonts w:cs="Arial"/>
        </w:rPr>
        <w:t xml:space="preserve"> and </w:t>
      </w:r>
      <w:r>
        <w:rPr>
          <w:rFonts w:cs="Arial"/>
        </w:rPr>
        <w:t xml:space="preserve">at the </w:t>
      </w:r>
      <w:r w:rsidR="0004459F" w:rsidRPr="00674635">
        <w:rPr>
          <w:rFonts w:cs="Arial"/>
        </w:rPr>
        <w:t xml:space="preserve">individual local government level. </w:t>
      </w:r>
      <w:r>
        <w:rPr>
          <w:rFonts w:cs="Arial"/>
        </w:rPr>
        <w:t>Main points</w:t>
      </w:r>
      <w:r w:rsidR="0004459F" w:rsidRPr="00674635">
        <w:t xml:space="preserve"> from </w:t>
      </w:r>
      <w:r w:rsidR="00985104">
        <w:t xml:space="preserve">that </w:t>
      </w:r>
      <w:r>
        <w:t>report</w:t>
      </w:r>
      <w:r w:rsidR="0004459F" w:rsidRPr="00674635">
        <w:t xml:space="preserve"> include the following (for 2010/11):</w:t>
      </w:r>
      <w:r w:rsidR="00E26355" w:rsidRPr="00674635">
        <w:rPr>
          <w:rStyle w:val="FootnoteReference"/>
        </w:rPr>
        <w:footnoteReference w:id="127"/>
      </w:r>
    </w:p>
    <w:p w:rsidR="0004459F" w:rsidRPr="00674635" w:rsidRDefault="0004459F" w:rsidP="0004459F">
      <w:pPr>
        <w:rPr>
          <w:szCs w:val="22"/>
        </w:rPr>
      </w:pPr>
    </w:p>
    <w:p w:rsidR="0004459F" w:rsidRPr="00674635" w:rsidRDefault="0004459F" w:rsidP="005F2005">
      <w:pPr>
        <w:numPr>
          <w:ilvl w:val="0"/>
          <w:numId w:val="54"/>
        </w:numPr>
        <w:tabs>
          <w:tab w:val="clear" w:pos="720"/>
          <w:tab w:val="num" w:pos="540"/>
        </w:tabs>
        <w:ind w:left="540" w:hanging="540"/>
        <w:rPr>
          <w:szCs w:val="22"/>
        </w:rPr>
      </w:pPr>
      <w:r w:rsidRPr="00674635">
        <w:rPr>
          <w:szCs w:val="22"/>
        </w:rPr>
        <w:t>Assets of nearly $11 billion ($9.4 billion fixed and $1.2 current) and $697 million in liabilities although it is noted that only a small proportion of these assets are revenue producing as most represent the future economic service potential in the form of services such as roads, drains and paths</w:t>
      </w:r>
      <w:r w:rsidR="00543612">
        <w:rPr>
          <w:szCs w:val="22"/>
        </w:rPr>
        <w:t>.</w:t>
      </w:r>
    </w:p>
    <w:p w:rsidR="0004459F" w:rsidRPr="00674635" w:rsidRDefault="0004459F" w:rsidP="0004459F">
      <w:pPr>
        <w:rPr>
          <w:szCs w:val="22"/>
        </w:rPr>
      </w:pPr>
    </w:p>
    <w:p w:rsidR="0004459F" w:rsidRPr="00674635" w:rsidRDefault="0004459F" w:rsidP="005F2005">
      <w:pPr>
        <w:numPr>
          <w:ilvl w:val="0"/>
          <w:numId w:val="54"/>
        </w:numPr>
        <w:tabs>
          <w:tab w:val="clear" w:pos="720"/>
          <w:tab w:val="num" w:pos="540"/>
        </w:tabs>
        <w:ind w:left="540" w:hanging="540"/>
        <w:rPr>
          <w:szCs w:val="22"/>
        </w:rPr>
      </w:pPr>
      <w:r w:rsidRPr="00674635">
        <w:rPr>
          <w:szCs w:val="22"/>
        </w:rPr>
        <w:t>Borrowings of $295 million, interest expenses of $17.8 million and accumulated reserves of $791 million</w:t>
      </w:r>
      <w:r w:rsidR="001D3367">
        <w:rPr>
          <w:szCs w:val="22"/>
        </w:rPr>
        <w:t>.</w:t>
      </w:r>
      <w:r w:rsidRPr="00674635">
        <w:rPr>
          <w:szCs w:val="22"/>
        </w:rPr>
        <w:t xml:space="preserve"> </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Employee costs make up the largest component of local government operating expenditures at $664 million (39</w:t>
      </w:r>
      <w:r w:rsidR="001D3367">
        <w:rPr>
          <w:szCs w:val="22"/>
        </w:rPr>
        <w:t xml:space="preserve"> per cent</w:t>
      </w:r>
      <w:r w:rsidRPr="00674635">
        <w:rPr>
          <w:szCs w:val="22"/>
        </w:rPr>
        <w:t>)</w:t>
      </w:r>
      <w:r w:rsidR="001D3367">
        <w:rPr>
          <w:szCs w:val="22"/>
        </w:rPr>
        <w:t>,</w:t>
      </w:r>
      <w:r w:rsidRPr="00674635">
        <w:rPr>
          <w:szCs w:val="22"/>
        </w:rPr>
        <w:t xml:space="preserve"> followed by materials </w:t>
      </w:r>
      <w:r w:rsidR="001D3367">
        <w:rPr>
          <w:szCs w:val="22"/>
        </w:rPr>
        <w:t>and</w:t>
      </w:r>
      <w:r w:rsidR="001D3367" w:rsidRPr="00674635">
        <w:rPr>
          <w:szCs w:val="22"/>
        </w:rPr>
        <w:t xml:space="preserve"> </w:t>
      </w:r>
      <w:r w:rsidRPr="00674635">
        <w:rPr>
          <w:szCs w:val="22"/>
        </w:rPr>
        <w:t xml:space="preserve">contracts </w:t>
      </w:r>
      <w:r w:rsidR="001D3367">
        <w:rPr>
          <w:szCs w:val="22"/>
        </w:rPr>
        <w:t xml:space="preserve">at </w:t>
      </w:r>
      <w:r w:rsidRPr="00674635">
        <w:rPr>
          <w:szCs w:val="22"/>
        </w:rPr>
        <w:t>$551 million (32</w:t>
      </w:r>
      <w:r w:rsidR="001D3367">
        <w:rPr>
          <w:szCs w:val="22"/>
        </w:rPr>
        <w:t xml:space="preserve"> per cent</w:t>
      </w:r>
      <w:r w:rsidRPr="00674635">
        <w:rPr>
          <w:szCs w:val="22"/>
        </w:rPr>
        <w:t>) and depreciation charges of $313 million (18</w:t>
      </w:r>
      <w:r w:rsidR="001D3367">
        <w:rPr>
          <w:szCs w:val="22"/>
        </w:rPr>
        <w:t xml:space="preserve"> per cent</w:t>
      </w:r>
      <w:r w:rsidR="001D3367" w:rsidRPr="00674635">
        <w:rPr>
          <w:szCs w:val="22"/>
        </w:rPr>
        <w:t>)</w:t>
      </w:r>
      <w:r w:rsidR="001D3367">
        <w:rPr>
          <w:szCs w:val="22"/>
        </w:rPr>
        <w:t>.</w:t>
      </w:r>
    </w:p>
    <w:p w:rsidR="0004459F" w:rsidRPr="00674635" w:rsidRDefault="0004459F" w:rsidP="0004459F">
      <w:pPr>
        <w:ind w:left="540"/>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 xml:space="preserve">In 2010/11 operating outlays on road reserves were $379 million (23%), recreation and culture $460 million (27%) and community amenities $341 million (20% </w:t>
      </w:r>
      <w:r w:rsidR="00543612">
        <w:rPr>
          <w:szCs w:val="22"/>
        </w:rPr>
        <w:t>including waste management).</w:t>
      </w:r>
    </w:p>
    <w:p w:rsidR="0004459F" w:rsidRPr="00674635" w:rsidRDefault="0004459F" w:rsidP="0004459F">
      <w:pPr>
        <w:tabs>
          <w:tab w:val="num" w:pos="540"/>
        </w:tabs>
        <w:ind w:left="540" w:hanging="540"/>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Since 2005/</w:t>
      </w:r>
      <w:r w:rsidR="001D3367">
        <w:rPr>
          <w:szCs w:val="22"/>
        </w:rPr>
        <w:t>0</w:t>
      </w:r>
      <w:r w:rsidRPr="00674635">
        <w:rPr>
          <w:szCs w:val="22"/>
        </w:rPr>
        <w:t>6</w:t>
      </w:r>
      <w:r w:rsidR="001D3367">
        <w:rPr>
          <w:szCs w:val="22"/>
        </w:rPr>
        <w:t>,</w:t>
      </w:r>
      <w:r w:rsidRPr="00674635">
        <w:rPr>
          <w:szCs w:val="22"/>
        </w:rPr>
        <w:t xml:space="preserve"> there has been a shift away from outlays on recreation and transport towards community amenities</w:t>
      </w:r>
      <w:r w:rsidR="001D3367">
        <w:rPr>
          <w:szCs w:val="22"/>
        </w:rPr>
        <w:t>;</w:t>
      </w:r>
      <w:r w:rsidRPr="00674635">
        <w:rPr>
          <w:szCs w:val="22"/>
        </w:rPr>
        <w:t xml:space="preserve"> a program which includes waste disposal, town planning and protection of the environment</w:t>
      </w:r>
      <w:r w:rsidR="001D3367">
        <w:rPr>
          <w:szCs w:val="22"/>
        </w:rPr>
        <w:t>.</w:t>
      </w:r>
    </w:p>
    <w:p w:rsidR="0004459F" w:rsidRPr="00674635" w:rsidRDefault="0004459F" w:rsidP="0004459F">
      <w:pPr>
        <w:tabs>
          <w:tab w:val="num" w:pos="540"/>
        </w:tabs>
        <w:ind w:left="540" w:hanging="540"/>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The group raised in excess of $970 million in rates</w:t>
      </w:r>
      <w:r w:rsidR="001D3367">
        <w:rPr>
          <w:szCs w:val="22"/>
        </w:rPr>
        <w:t xml:space="preserve"> and </w:t>
      </w:r>
      <w:r w:rsidRPr="00674635">
        <w:rPr>
          <w:szCs w:val="22"/>
        </w:rPr>
        <w:t>service charges in 2010/11</w:t>
      </w:r>
      <w:r w:rsidR="001D3367">
        <w:rPr>
          <w:szCs w:val="22"/>
        </w:rPr>
        <w:t>,</w:t>
      </w:r>
      <w:r w:rsidRPr="00674635">
        <w:rPr>
          <w:szCs w:val="22"/>
        </w:rPr>
        <w:t xml:space="preserve"> while fees and charges for the same period </w:t>
      </w:r>
      <w:r w:rsidR="001D3367" w:rsidRPr="00674635">
        <w:rPr>
          <w:szCs w:val="22"/>
        </w:rPr>
        <w:t>w</w:t>
      </w:r>
      <w:r w:rsidR="001D3367">
        <w:rPr>
          <w:szCs w:val="22"/>
        </w:rPr>
        <w:t>ere</w:t>
      </w:r>
      <w:r w:rsidR="001D3367" w:rsidRPr="00674635">
        <w:rPr>
          <w:szCs w:val="22"/>
        </w:rPr>
        <w:t xml:space="preserve"> </w:t>
      </w:r>
      <w:r w:rsidRPr="00674635">
        <w:rPr>
          <w:szCs w:val="22"/>
        </w:rPr>
        <w:t>over $501 million</w:t>
      </w:r>
      <w:r w:rsidR="001D3367">
        <w:rPr>
          <w:szCs w:val="22"/>
        </w:rPr>
        <w:t>.</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This revenue from rates and fees represents approximately 75</w:t>
      </w:r>
      <w:r w:rsidR="001D3367">
        <w:rPr>
          <w:szCs w:val="22"/>
        </w:rPr>
        <w:t xml:space="preserve"> per cent</w:t>
      </w:r>
      <w:r w:rsidRPr="00674635">
        <w:rPr>
          <w:szCs w:val="22"/>
        </w:rPr>
        <w:t xml:space="preserve"> of </w:t>
      </w:r>
      <w:r w:rsidR="001D3367">
        <w:rPr>
          <w:szCs w:val="22"/>
        </w:rPr>
        <w:t xml:space="preserve">total </w:t>
      </w:r>
      <w:r w:rsidRPr="00674635">
        <w:rPr>
          <w:szCs w:val="22"/>
        </w:rPr>
        <w:t>revenue</w:t>
      </w:r>
      <w:r w:rsidR="001D3367">
        <w:rPr>
          <w:szCs w:val="22"/>
        </w:rPr>
        <w:t>.</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The dominance of rate</w:t>
      </w:r>
      <w:r w:rsidR="00543612">
        <w:rPr>
          <w:szCs w:val="22"/>
        </w:rPr>
        <w:t xml:space="preserve"> </w:t>
      </w:r>
      <w:r w:rsidRPr="00674635">
        <w:rPr>
          <w:szCs w:val="22"/>
        </w:rPr>
        <w:t>revenue is reducing</w:t>
      </w:r>
      <w:r w:rsidR="001D3367">
        <w:rPr>
          <w:szCs w:val="22"/>
        </w:rPr>
        <w:t>,</w:t>
      </w:r>
      <w:r w:rsidRPr="00674635">
        <w:rPr>
          <w:szCs w:val="22"/>
        </w:rPr>
        <w:t xml:space="preserve"> whilst fees and charges are now forming a larger part of the group’s revenue. However</w:t>
      </w:r>
      <w:r w:rsidR="001D3367">
        <w:rPr>
          <w:szCs w:val="22"/>
        </w:rPr>
        <w:t>,</w:t>
      </w:r>
      <w:r w:rsidRPr="00674635">
        <w:rPr>
          <w:szCs w:val="22"/>
        </w:rPr>
        <w:t xml:space="preserve"> it was also noted that increases in rate</w:t>
      </w:r>
      <w:r w:rsidR="001D3367">
        <w:rPr>
          <w:szCs w:val="22"/>
        </w:rPr>
        <w:t>-</w:t>
      </w:r>
      <w:r w:rsidRPr="00674635">
        <w:rPr>
          <w:szCs w:val="22"/>
        </w:rPr>
        <w:t>revenue since 2005/06 have been substantial</w:t>
      </w:r>
      <w:r w:rsidR="001D3367">
        <w:rPr>
          <w:szCs w:val="22"/>
        </w:rPr>
        <w:t>,</w:t>
      </w:r>
      <w:r w:rsidRPr="00674635">
        <w:rPr>
          <w:szCs w:val="22"/>
        </w:rPr>
        <w:t xml:space="preserve"> with total rate</w:t>
      </w:r>
      <w:r w:rsidR="001D3367">
        <w:rPr>
          <w:szCs w:val="22"/>
        </w:rPr>
        <w:t>-</w:t>
      </w:r>
      <w:r w:rsidRPr="00674635">
        <w:rPr>
          <w:szCs w:val="22"/>
        </w:rPr>
        <w:t>revenue rising by 7.7</w:t>
      </w:r>
      <w:r w:rsidR="001D3367">
        <w:rPr>
          <w:szCs w:val="22"/>
        </w:rPr>
        <w:t xml:space="preserve"> per cent</w:t>
      </w:r>
      <w:r w:rsidR="001D3367" w:rsidRPr="00674635">
        <w:rPr>
          <w:szCs w:val="22"/>
        </w:rPr>
        <w:t xml:space="preserve">, </w:t>
      </w:r>
      <w:r w:rsidRPr="00674635">
        <w:rPr>
          <w:szCs w:val="22"/>
        </w:rPr>
        <w:t>8.3</w:t>
      </w:r>
      <w:r w:rsidR="001D3367">
        <w:rPr>
          <w:szCs w:val="22"/>
        </w:rPr>
        <w:t xml:space="preserve"> per cent</w:t>
      </w:r>
      <w:r w:rsidR="001D3367" w:rsidRPr="00674635">
        <w:rPr>
          <w:szCs w:val="22"/>
        </w:rPr>
        <w:t xml:space="preserve">, </w:t>
      </w:r>
      <w:r w:rsidRPr="00674635">
        <w:rPr>
          <w:szCs w:val="22"/>
        </w:rPr>
        <w:t>13.7</w:t>
      </w:r>
      <w:r w:rsidR="001D3367">
        <w:rPr>
          <w:szCs w:val="22"/>
        </w:rPr>
        <w:t xml:space="preserve"> per cent</w:t>
      </w:r>
      <w:r w:rsidR="001D3367" w:rsidRPr="00674635">
        <w:rPr>
          <w:szCs w:val="22"/>
        </w:rPr>
        <w:t xml:space="preserve">, </w:t>
      </w:r>
      <w:r w:rsidRPr="00674635">
        <w:rPr>
          <w:szCs w:val="22"/>
        </w:rPr>
        <w:t>7.7</w:t>
      </w:r>
      <w:r w:rsidR="001D3367">
        <w:rPr>
          <w:szCs w:val="22"/>
        </w:rPr>
        <w:t xml:space="preserve"> per cent</w:t>
      </w:r>
      <w:r w:rsidR="001D3367" w:rsidRPr="00674635">
        <w:rPr>
          <w:szCs w:val="22"/>
        </w:rPr>
        <w:t xml:space="preserve"> </w:t>
      </w:r>
      <w:r w:rsidRPr="00674635">
        <w:rPr>
          <w:szCs w:val="22"/>
        </w:rPr>
        <w:t>and 9.1</w:t>
      </w:r>
      <w:r w:rsidR="001D3367">
        <w:rPr>
          <w:szCs w:val="22"/>
        </w:rPr>
        <w:t xml:space="preserve"> </w:t>
      </w:r>
      <w:r w:rsidR="001D3367">
        <w:rPr>
          <w:szCs w:val="22"/>
        </w:rPr>
        <w:lastRenderedPageBreak/>
        <w:t>per cent during each financial year since</w:t>
      </w:r>
      <w:r w:rsidRPr="00674635">
        <w:rPr>
          <w:szCs w:val="22"/>
        </w:rPr>
        <w:t xml:space="preserve">. A substantial proportion of these increases </w:t>
      </w:r>
      <w:proofErr w:type="gramStart"/>
      <w:r w:rsidRPr="00674635">
        <w:rPr>
          <w:szCs w:val="22"/>
        </w:rPr>
        <w:t>is</w:t>
      </w:r>
      <w:proofErr w:type="gramEnd"/>
      <w:r w:rsidRPr="00674635">
        <w:rPr>
          <w:szCs w:val="22"/>
        </w:rPr>
        <w:t xml:space="preserve"> attributable to valuation increases arising from new developments</w:t>
      </w:r>
      <w:r w:rsidR="001D3367">
        <w:rPr>
          <w:szCs w:val="22"/>
        </w:rPr>
        <w:t>.</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94</w:t>
      </w:r>
      <w:r w:rsidR="001D3367">
        <w:rPr>
          <w:szCs w:val="22"/>
        </w:rPr>
        <w:t xml:space="preserve"> per cent</w:t>
      </w:r>
      <w:r w:rsidR="001D3367" w:rsidRPr="00674635">
        <w:rPr>
          <w:szCs w:val="22"/>
        </w:rPr>
        <w:t xml:space="preserve"> </w:t>
      </w:r>
      <w:r w:rsidRPr="00674635">
        <w:rPr>
          <w:szCs w:val="22"/>
        </w:rPr>
        <w:t>of the local governments</w:t>
      </w:r>
      <w:r w:rsidR="001D3367">
        <w:rPr>
          <w:szCs w:val="22"/>
        </w:rPr>
        <w:t>’</w:t>
      </w:r>
      <w:r w:rsidRPr="00674635">
        <w:rPr>
          <w:szCs w:val="22"/>
        </w:rPr>
        <w:t xml:space="preserve"> rate</w:t>
      </w:r>
      <w:r w:rsidR="001D3367">
        <w:rPr>
          <w:szCs w:val="22"/>
        </w:rPr>
        <w:t>-</w:t>
      </w:r>
      <w:r w:rsidRPr="00674635">
        <w:rPr>
          <w:szCs w:val="22"/>
        </w:rPr>
        <w:t xml:space="preserve">revenue is derived from gross rental value properties. Unimproved value properties make up </w:t>
      </w:r>
      <w:r w:rsidR="001D3367">
        <w:rPr>
          <w:szCs w:val="22"/>
        </w:rPr>
        <w:t xml:space="preserve">only </w:t>
      </w:r>
      <w:r w:rsidRPr="00674635">
        <w:rPr>
          <w:szCs w:val="22"/>
        </w:rPr>
        <w:t>4</w:t>
      </w:r>
      <w:r w:rsidR="001D3367">
        <w:rPr>
          <w:szCs w:val="22"/>
        </w:rPr>
        <w:t xml:space="preserve"> per cent,</w:t>
      </w:r>
      <w:r w:rsidR="001D3367" w:rsidRPr="00674635">
        <w:rPr>
          <w:szCs w:val="22"/>
        </w:rPr>
        <w:t xml:space="preserve"> </w:t>
      </w:r>
      <w:r w:rsidRPr="00674635">
        <w:rPr>
          <w:szCs w:val="22"/>
        </w:rPr>
        <w:t xml:space="preserve">with interim and ex gratia rates </w:t>
      </w:r>
      <w:r w:rsidR="001D3367">
        <w:rPr>
          <w:szCs w:val="22"/>
        </w:rPr>
        <w:t xml:space="preserve">at </w:t>
      </w:r>
      <w:r w:rsidRPr="00674635">
        <w:rPr>
          <w:szCs w:val="22"/>
        </w:rPr>
        <w:t>1</w:t>
      </w:r>
      <w:r w:rsidR="001D3367">
        <w:rPr>
          <w:szCs w:val="22"/>
        </w:rPr>
        <w:t xml:space="preserve"> per cent</w:t>
      </w:r>
      <w:r w:rsidR="001D3367" w:rsidRPr="00674635">
        <w:rPr>
          <w:szCs w:val="22"/>
        </w:rPr>
        <w:t xml:space="preserve"> </w:t>
      </w:r>
      <w:r w:rsidR="001D3367">
        <w:rPr>
          <w:szCs w:val="22"/>
        </w:rPr>
        <w:t>each.</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The only flexibility local governments have in terms of revenue capacity is in their rating ability. Subsequently</w:t>
      </w:r>
      <w:r w:rsidR="001D3367">
        <w:rPr>
          <w:szCs w:val="22"/>
        </w:rPr>
        <w:t>,</w:t>
      </w:r>
      <w:r w:rsidRPr="00674635">
        <w:rPr>
          <w:szCs w:val="22"/>
        </w:rPr>
        <w:t xml:space="preserve"> when other forms of revenue are not forthcoming or growing at an acceptable level</w:t>
      </w:r>
      <w:r w:rsidR="001D3367">
        <w:rPr>
          <w:szCs w:val="22"/>
        </w:rPr>
        <w:t>,</w:t>
      </w:r>
      <w:r w:rsidRPr="00674635">
        <w:rPr>
          <w:szCs w:val="22"/>
        </w:rPr>
        <w:t xml:space="preserve"> the revenue burden shifts towards rates</w:t>
      </w:r>
      <w:r w:rsidR="001D3367">
        <w:rPr>
          <w:szCs w:val="22"/>
        </w:rPr>
        <w:t>.</w:t>
      </w:r>
    </w:p>
    <w:p w:rsidR="0004459F" w:rsidRPr="00674635" w:rsidRDefault="0004459F" w:rsidP="0004459F">
      <w:pPr>
        <w:tabs>
          <w:tab w:val="num" w:pos="540"/>
        </w:tabs>
        <w:ind w:left="540" w:hanging="540"/>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Metropolitan local governments only have the capacity to meet existing and future demand if the added responsibilities are revenue</w:t>
      </w:r>
      <w:r w:rsidR="001D3367">
        <w:rPr>
          <w:szCs w:val="22"/>
        </w:rPr>
        <w:t>-</w:t>
      </w:r>
      <w:r w:rsidRPr="00674635">
        <w:rPr>
          <w:szCs w:val="22"/>
        </w:rPr>
        <w:t>neutral</w:t>
      </w:r>
      <w:r w:rsidR="001D3367">
        <w:rPr>
          <w:szCs w:val="22"/>
        </w:rPr>
        <w:t>.</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Fees and charges are generally linked to the delivery of services and facilities, and the revenues are usually tied to expenditure outlays associated with the services and facilities provided</w:t>
      </w:r>
      <w:r w:rsidR="001D3367">
        <w:rPr>
          <w:szCs w:val="22"/>
        </w:rPr>
        <w:t>.</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Changes in operating outlays between 2005/06 and 2010/11 are mainly attributable to growth in employee costs and materials</w:t>
      </w:r>
      <w:r w:rsidR="001D3367">
        <w:rPr>
          <w:szCs w:val="22"/>
        </w:rPr>
        <w:t xml:space="preserve"> and </w:t>
      </w:r>
      <w:r w:rsidRPr="00674635">
        <w:rPr>
          <w:szCs w:val="22"/>
        </w:rPr>
        <w:t>contractors</w:t>
      </w:r>
      <w:r w:rsidR="001D3367">
        <w:rPr>
          <w:szCs w:val="22"/>
        </w:rPr>
        <w:t>.</w:t>
      </w:r>
      <w:r w:rsidRPr="00674635">
        <w:rPr>
          <w:szCs w:val="22"/>
        </w:rPr>
        <w:t xml:space="preserve"> </w:t>
      </w:r>
      <w:r w:rsidR="001D3367">
        <w:rPr>
          <w:szCs w:val="22"/>
        </w:rPr>
        <w:t xml:space="preserve">This is </w:t>
      </w:r>
      <w:r w:rsidRPr="00674635">
        <w:rPr>
          <w:szCs w:val="22"/>
        </w:rPr>
        <w:t>linked to the increase in full</w:t>
      </w:r>
      <w:r w:rsidR="001D3367">
        <w:rPr>
          <w:szCs w:val="22"/>
        </w:rPr>
        <w:t>-</w:t>
      </w:r>
      <w:r w:rsidRPr="00674635">
        <w:rPr>
          <w:szCs w:val="22"/>
        </w:rPr>
        <w:t>time equivalent employees (</w:t>
      </w:r>
      <w:r w:rsidR="001D3367">
        <w:rPr>
          <w:szCs w:val="22"/>
        </w:rPr>
        <w:t xml:space="preserve">increasing from </w:t>
      </w:r>
      <w:r w:rsidRPr="00674635">
        <w:rPr>
          <w:szCs w:val="22"/>
        </w:rPr>
        <w:t>7871 in 2005/06</w:t>
      </w:r>
      <w:r w:rsidR="001D3367">
        <w:rPr>
          <w:szCs w:val="22"/>
        </w:rPr>
        <w:t xml:space="preserve"> to</w:t>
      </w:r>
      <w:r w:rsidRPr="00674635">
        <w:rPr>
          <w:szCs w:val="22"/>
        </w:rPr>
        <w:t xml:space="preserve"> 9187 in 2010/11)</w:t>
      </w:r>
      <w:r w:rsidR="001D3367">
        <w:rPr>
          <w:szCs w:val="22"/>
        </w:rPr>
        <w:t>.</w:t>
      </w:r>
    </w:p>
    <w:p w:rsidR="0004459F" w:rsidRPr="00674635" w:rsidRDefault="0004459F" w:rsidP="0004459F">
      <w:pPr>
        <w:rPr>
          <w:szCs w:val="22"/>
        </w:rPr>
      </w:pPr>
    </w:p>
    <w:p w:rsidR="0004459F" w:rsidRPr="00674635" w:rsidRDefault="0004459F" w:rsidP="005F2005">
      <w:pPr>
        <w:numPr>
          <w:ilvl w:val="0"/>
          <w:numId w:val="55"/>
        </w:numPr>
        <w:tabs>
          <w:tab w:val="clear" w:pos="720"/>
          <w:tab w:val="num" w:pos="540"/>
        </w:tabs>
        <w:ind w:left="540" w:hanging="540"/>
        <w:rPr>
          <w:szCs w:val="22"/>
        </w:rPr>
      </w:pPr>
      <w:r w:rsidRPr="00674635">
        <w:rPr>
          <w:szCs w:val="22"/>
        </w:rPr>
        <w:t xml:space="preserve">Increases in financing costs linked to </w:t>
      </w:r>
      <w:r w:rsidR="001D3367">
        <w:rPr>
          <w:szCs w:val="22"/>
        </w:rPr>
        <w:t xml:space="preserve">heavier reliance on </w:t>
      </w:r>
      <w:r w:rsidRPr="00674635">
        <w:rPr>
          <w:szCs w:val="22"/>
        </w:rPr>
        <w:t>debt and substantial increases in utility costs are noted.</w:t>
      </w:r>
    </w:p>
    <w:p w:rsidR="0004459F" w:rsidRPr="00674635" w:rsidRDefault="0004459F" w:rsidP="0004459F">
      <w:pPr>
        <w:autoSpaceDE w:val="0"/>
        <w:autoSpaceDN w:val="0"/>
        <w:adjustRightInd w:val="0"/>
        <w:rPr>
          <w:szCs w:val="22"/>
        </w:rPr>
      </w:pPr>
    </w:p>
    <w:p w:rsidR="0004459F" w:rsidRPr="00674635" w:rsidRDefault="0004459F" w:rsidP="0004459F">
      <w:pPr>
        <w:autoSpaceDE w:val="0"/>
        <w:autoSpaceDN w:val="0"/>
        <w:adjustRightInd w:val="0"/>
        <w:rPr>
          <w:szCs w:val="22"/>
        </w:rPr>
      </w:pPr>
      <w:r w:rsidRPr="00674635">
        <w:rPr>
          <w:szCs w:val="22"/>
        </w:rPr>
        <w:t xml:space="preserve">These are important findings, highlighting the challenging financial environment </w:t>
      </w:r>
      <w:r w:rsidR="001D3367">
        <w:rPr>
          <w:szCs w:val="22"/>
        </w:rPr>
        <w:t xml:space="preserve">that </w:t>
      </w:r>
      <w:r w:rsidRPr="00674635">
        <w:rPr>
          <w:szCs w:val="22"/>
        </w:rPr>
        <w:t>all local governments operate</w:t>
      </w:r>
      <w:r w:rsidR="001D3367">
        <w:rPr>
          <w:szCs w:val="22"/>
        </w:rPr>
        <w:t xml:space="preserve"> within.</w:t>
      </w:r>
      <w:r w:rsidRPr="00674635">
        <w:rPr>
          <w:szCs w:val="22"/>
        </w:rPr>
        <w:t xml:space="preserve"> </w:t>
      </w:r>
      <w:r w:rsidR="001D3367">
        <w:rPr>
          <w:szCs w:val="22"/>
        </w:rPr>
        <w:t>A</w:t>
      </w:r>
      <w:r w:rsidRPr="00674635">
        <w:rPr>
          <w:szCs w:val="22"/>
        </w:rPr>
        <w:t>lthough the Panel notes that the relative financial position of local government is more favourable than the State Government in terms of overall levels of debt and reserves.</w:t>
      </w:r>
    </w:p>
    <w:p w:rsidR="0004459F" w:rsidRPr="00674635" w:rsidRDefault="0004459F" w:rsidP="0004459F">
      <w:pPr>
        <w:autoSpaceDE w:val="0"/>
        <w:autoSpaceDN w:val="0"/>
        <w:adjustRightInd w:val="0"/>
        <w:rPr>
          <w:szCs w:val="22"/>
        </w:rPr>
      </w:pPr>
    </w:p>
    <w:p w:rsidR="0004459F" w:rsidRPr="00674635" w:rsidRDefault="0004459F" w:rsidP="0004459F">
      <w:pPr>
        <w:rPr>
          <w:szCs w:val="22"/>
        </w:rPr>
      </w:pPr>
      <w:r w:rsidRPr="00674635">
        <w:rPr>
          <w:szCs w:val="22"/>
        </w:rPr>
        <w:t xml:space="preserve">The rates levied each year by councils on properties are a major cost for householders. Metropolitan average residential rates </w:t>
      </w:r>
      <w:r w:rsidR="001D3367">
        <w:rPr>
          <w:szCs w:val="22"/>
        </w:rPr>
        <w:t xml:space="preserve">in </w:t>
      </w:r>
      <w:r w:rsidRPr="00674635">
        <w:rPr>
          <w:szCs w:val="22"/>
        </w:rPr>
        <w:t>2009/2010 range</w:t>
      </w:r>
      <w:r w:rsidR="001D3367">
        <w:rPr>
          <w:szCs w:val="22"/>
        </w:rPr>
        <w:t>d</w:t>
      </w:r>
      <w:r w:rsidRPr="00674635">
        <w:rPr>
          <w:szCs w:val="22"/>
        </w:rPr>
        <w:t xml:space="preserve"> from $2</w:t>
      </w:r>
      <w:r w:rsidR="001D3367">
        <w:rPr>
          <w:szCs w:val="22"/>
        </w:rPr>
        <w:t>,</w:t>
      </w:r>
      <w:r w:rsidRPr="00674635">
        <w:rPr>
          <w:szCs w:val="22"/>
        </w:rPr>
        <w:t xml:space="preserve">670 per assessment (Peppermint Grove) to $714 (City of Perth). This </w:t>
      </w:r>
      <w:r w:rsidR="00AA04FC">
        <w:rPr>
          <w:szCs w:val="22"/>
        </w:rPr>
        <w:t xml:space="preserve">is high </w:t>
      </w:r>
      <w:r w:rsidRPr="00674635">
        <w:rPr>
          <w:szCs w:val="22"/>
        </w:rPr>
        <w:t>compare</w:t>
      </w:r>
      <w:r w:rsidR="00AA04FC">
        <w:rPr>
          <w:szCs w:val="22"/>
        </w:rPr>
        <w:t>d</w:t>
      </w:r>
      <w:r w:rsidRPr="00674635">
        <w:rPr>
          <w:szCs w:val="22"/>
        </w:rPr>
        <w:t xml:space="preserve"> to average residential rates of $537 in the City of Sydney (highest in </w:t>
      </w:r>
      <w:r w:rsidR="00985104">
        <w:rPr>
          <w:szCs w:val="22"/>
        </w:rPr>
        <w:t xml:space="preserve">metropolitan Sydney in </w:t>
      </w:r>
      <w:r w:rsidRPr="00674635">
        <w:rPr>
          <w:szCs w:val="22"/>
        </w:rPr>
        <w:t>Hunters Hill</w:t>
      </w:r>
      <w:r w:rsidR="00AA04FC">
        <w:rPr>
          <w:szCs w:val="22"/>
        </w:rPr>
        <w:t xml:space="preserve"> </w:t>
      </w:r>
      <w:r w:rsidR="00985104">
        <w:rPr>
          <w:szCs w:val="22"/>
        </w:rPr>
        <w:t xml:space="preserve">Council </w:t>
      </w:r>
      <w:r w:rsidR="00AA04FC">
        <w:rPr>
          <w:szCs w:val="22"/>
        </w:rPr>
        <w:t>at</w:t>
      </w:r>
      <w:r w:rsidRPr="00674635">
        <w:rPr>
          <w:szCs w:val="22"/>
        </w:rPr>
        <w:t xml:space="preserve"> $1</w:t>
      </w:r>
      <w:r w:rsidR="00AA04FC">
        <w:rPr>
          <w:szCs w:val="22"/>
        </w:rPr>
        <w:t>,</w:t>
      </w:r>
      <w:r w:rsidRPr="00674635">
        <w:rPr>
          <w:szCs w:val="22"/>
        </w:rPr>
        <w:t>234) and $995 in the City of Brisbane.</w:t>
      </w:r>
      <w:r w:rsidRPr="00674635">
        <w:rPr>
          <w:rStyle w:val="FootnoteReference"/>
          <w:szCs w:val="22"/>
        </w:rPr>
        <w:footnoteReference w:id="128"/>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increase applied to rates each year is also a major concern for ratepayers. The Panel examined information on rate increases in metropolitan </w:t>
      </w:r>
      <w:r w:rsidR="00A16435" w:rsidRPr="00674635">
        <w:rPr>
          <w:szCs w:val="22"/>
        </w:rPr>
        <w:t xml:space="preserve">local governments </w:t>
      </w:r>
      <w:r w:rsidRPr="00674635">
        <w:rPr>
          <w:szCs w:val="22"/>
        </w:rPr>
        <w:t>in recent years, and subsequently received commentary on the rationale for rate increases from L</w:t>
      </w:r>
      <w:r w:rsidR="00800317" w:rsidRPr="00674635">
        <w:rPr>
          <w:szCs w:val="22"/>
        </w:rPr>
        <w:t xml:space="preserve">ocal </w:t>
      </w:r>
      <w:r w:rsidRPr="00674635">
        <w:rPr>
          <w:szCs w:val="22"/>
        </w:rPr>
        <w:t>G</w:t>
      </w:r>
      <w:r w:rsidR="00800317" w:rsidRPr="00674635">
        <w:rPr>
          <w:szCs w:val="22"/>
        </w:rPr>
        <w:t xml:space="preserve">overnment </w:t>
      </w:r>
      <w:r w:rsidRPr="00674635">
        <w:rPr>
          <w:szCs w:val="22"/>
        </w:rPr>
        <w:t>M</w:t>
      </w:r>
      <w:r w:rsidR="00800317" w:rsidRPr="00674635">
        <w:rPr>
          <w:szCs w:val="22"/>
        </w:rPr>
        <w:t xml:space="preserve">anagers </w:t>
      </w:r>
      <w:r w:rsidRPr="00674635">
        <w:rPr>
          <w:szCs w:val="22"/>
        </w:rPr>
        <w:t>A</w:t>
      </w:r>
      <w:r w:rsidR="00800317" w:rsidRPr="00674635">
        <w:rPr>
          <w:szCs w:val="22"/>
        </w:rPr>
        <w:t>ustralia</w:t>
      </w:r>
      <w:r w:rsidRPr="00674635">
        <w:rPr>
          <w:szCs w:val="22"/>
        </w:rPr>
        <w:t xml:space="preserve"> (WA). Both documents were available on the Panel’s website.</w:t>
      </w:r>
      <w:r w:rsidRPr="00674635">
        <w:rPr>
          <w:rStyle w:val="FootnoteReference"/>
          <w:szCs w:val="22"/>
        </w:rPr>
        <w:footnoteReference w:id="129"/>
      </w:r>
      <w:r w:rsidRPr="00674635">
        <w:rPr>
          <w:szCs w:val="22"/>
        </w:rPr>
        <w:t xml:space="preserve"> Metropolitan rate increases from 2010/11 to 2011/12 ranged from 3.95</w:t>
      </w:r>
      <w:r w:rsidR="00AA04FC">
        <w:rPr>
          <w:szCs w:val="22"/>
        </w:rPr>
        <w:t xml:space="preserve"> per cent</w:t>
      </w:r>
      <w:r w:rsidR="00AA04FC" w:rsidRPr="00674635">
        <w:rPr>
          <w:szCs w:val="22"/>
        </w:rPr>
        <w:t xml:space="preserve"> </w:t>
      </w:r>
      <w:r w:rsidRPr="00674635">
        <w:rPr>
          <w:szCs w:val="22"/>
        </w:rPr>
        <w:t>(Bassendean) to 10</w:t>
      </w:r>
      <w:r w:rsidR="00AA04FC">
        <w:rPr>
          <w:szCs w:val="22"/>
        </w:rPr>
        <w:t xml:space="preserve"> per cent</w:t>
      </w:r>
      <w:r w:rsidRPr="00674635">
        <w:rPr>
          <w:szCs w:val="22"/>
        </w:rPr>
        <w:t xml:space="preserve"> (Peppermint Grove), with an average increase of 6.23</w:t>
      </w:r>
      <w:r w:rsidR="007F02B1">
        <w:rPr>
          <w:szCs w:val="22"/>
        </w:rPr>
        <w:t xml:space="preserve"> per cent</w:t>
      </w:r>
      <w:r w:rsidRPr="00674635">
        <w:rPr>
          <w:szCs w:val="22"/>
        </w:rPr>
        <w:t xml:space="preserve">.  </w:t>
      </w:r>
    </w:p>
    <w:p w:rsidR="0004459F" w:rsidRPr="00674635" w:rsidRDefault="0004459F" w:rsidP="0004459F">
      <w:pPr>
        <w:rPr>
          <w:szCs w:val="22"/>
        </w:rPr>
      </w:pPr>
    </w:p>
    <w:p w:rsidR="0004459F" w:rsidRPr="00AA04FC" w:rsidRDefault="00AA04FC" w:rsidP="0004459F">
      <w:pPr>
        <w:autoSpaceDE w:val="0"/>
        <w:autoSpaceDN w:val="0"/>
        <w:adjustRightInd w:val="0"/>
        <w:rPr>
          <w:szCs w:val="22"/>
          <w:lang w:val="en-US" w:eastAsia="en-US"/>
        </w:rPr>
      </w:pPr>
      <w:r>
        <w:rPr>
          <w:szCs w:val="22"/>
          <w:lang w:val="en-US" w:eastAsia="en-US"/>
        </w:rPr>
        <w:t>The r</w:t>
      </w:r>
      <w:r w:rsidR="0004459F" w:rsidRPr="00674635">
        <w:rPr>
          <w:szCs w:val="22"/>
          <w:lang w:val="en-US" w:eastAsia="en-US"/>
        </w:rPr>
        <w:t>atepayers</w:t>
      </w:r>
      <w:r>
        <w:rPr>
          <w:szCs w:val="22"/>
          <w:lang w:val="en-US" w:eastAsia="en-US"/>
        </w:rPr>
        <w:t xml:space="preserve"> concerns</w:t>
      </w:r>
      <w:r w:rsidR="0004459F" w:rsidRPr="00674635">
        <w:rPr>
          <w:szCs w:val="22"/>
          <w:lang w:val="en-US" w:eastAsia="en-US"/>
        </w:rPr>
        <w:t xml:space="preserve"> </w:t>
      </w:r>
      <w:r>
        <w:rPr>
          <w:szCs w:val="22"/>
          <w:lang w:val="en-US" w:eastAsia="en-US"/>
        </w:rPr>
        <w:t>are</w:t>
      </w:r>
      <w:r w:rsidR="0004459F" w:rsidRPr="00674635">
        <w:rPr>
          <w:szCs w:val="22"/>
          <w:lang w:val="en-US" w:eastAsia="en-US"/>
        </w:rPr>
        <w:t xml:space="preserve"> understandable, given that property rates </w:t>
      </w:r>
      <w:r>
        <w:rPr>
          <w:szCs w:val="22"/>
          <w:lang w:val="en-US" w:eastAsia="en-US"/>
        </w:rPr>
        <w:t>are</w:t>
      </w:r>
      <w:r w:rsidRPr="00674635">
        <w:rPr>
          <w:szCs w:val="22"/>
          <w:lang w:val="en-US" w:eastAsia="en-US"/>
        </w:rPr>
        <w:t xml:space="preserve"> </w:t>
      </w:r>
      <w:r w:rsidR="0004459F" w:rsidRPr="00674635">
        <w:rPr>
          <w:szCs w:val="22"/>
          <w:lang w:val="en-US" w:eastAsia="en-US"/>
        </w:rPr>
        <w:t xml:space="preserve">a highly visible and relatively unpopular form of tax. In contrast, the main sources of taxation for other tiers of government, such as income tax and the </w:t>
      </w:r>
      <w:proofErr w:type="spellStart"/>
      <w:r w:rsidR="0004459F" w:rsidRPr="00674635">
        <w:rPr>
          <w:szCs w:val="22"/>
          <w:lang w:val="en-US" w:eastAsia="en-US"/>
        </w:rPr>
        <w:t>GST</w:t>
      </w:r>
      <w:proofErr w:type="spellEnd"/>
      <w:r w:rsidR="0004459F" w:rsidRPr="00674635">
        <w:rPr>
          <w:szCs w:val="22"/>
          <w:lang w:val="en-US" w:eastAsia="en-US"/>
        </w:rPr>
        <w:t>, are relatively invisible and rise automatically as the economy grows. In contrast, councils set rates annually so that increases are inevitably seen as the result of a deliberate council decision and this is always controversial</w:t>
      </w:r>
      <w:r w:rsidR="0004459F" w:rsidRPr="00AA04FC">
        <w:rPr>
          <w:szCs w:val="22"/>
          <w:lang w:val="en-US" w:eastAsia="en-US"/>
        </w:rPr>
        <w:t>.</w:t>
      </w:r>
      <w:r w:rsidR="0004459F" w:rsidRPr="00203249">
        <w:rPr>
          <w:rStyle w:val="FootnoteReference"/>
          <w:color w:val="0D0D0D"/>
          <w:szCs w:val="22"/>
          <w:lang w:val="en-US" w:eastAsia="en-US"/>
        </w:rPr>
        <w:footnoteReference w:id="130"/>
      </w:r>
    </w:p>
    <w:p w:rsidR="0004459F" w:rsidRPr="00674635" w:rsidRDefault="0004459F" w:rsidP="0004459F">
      <w:pPr>
        <w:autoSpaceDE w:val="0"/>
        <w:autoSpaceDN w:val="0"/>
        <w:adjustRightInd w:val="0"/>
        <w:rPr>
          <w:szCs w:val="22"/>
          <w:lang w:val="en-US" w:eastAsia="en-US"/>
        </w:rPr>
      </w:pPr>
    </w:p>
    <w:p w:rsidR="0004459F" w:rsidRPr="00674635" w:rsidRDefault="0004459F" w:rsidP="0004459F">
      <w:pPr>
        <w:autoSpaceDE w:val="0"/>
        <w:autoSpaceDN w:val="0"/>
        <w:adjustRightInd w:val="0"/>
        <w:rPr>
          <w:color w:val="000000"/>
          <w:szCs w:val="22"/>
        </w:rPr>
      </w:pPr>
      <w:r w:rsidRPr="00674635">
        <w:rPr>
          <w:color w:val="000000"/>
          <w:szCs w:val="22"/>
        </w:rPr>
        <w:t xml:space="preserve">In 2010/11 the </w:t>
      </w:r>
      <w:r w:rsidRPr="00674635">
        <w:rPr>
          <w:szCs w:val="22"/>
        </w:rPr>
        <w:t xml:space="preserve">metropolitan local governments </w:t>
      </w:r>
      <w:r w:rsidRPr="00674635">
        <w:rPr>
          <w:color w:val="000000"/>
          <w:szCs w:val="22"/>
        </w:rPr>
        <w:t>raised in excess of $970 million in rates and service charges (50</w:t>
      </w:r>
      <w:r w:rsidR="00AA04FC">
        <w:rPr>
          <w:color w:val="000000"/>
          <w:szCs w:val="22"/>
        </w:rPr>
        <w:t xml:space="preserve"> per cent</w:t>
      </w:r>
      <w:r w:rsidRPr="00674635">
        <w:rPr>
          <w:color w:val="000000"/>
          <w:szCs w:val="22"/>
        </w:rPr>
        <w:t xml:space="preserve"> of total revenue)</w:t>
      </w:r>
      <w:proofErr w:type="gramStart"/>
      <w:r w:rsidRPr="00674635">
        <w:rPr>
          <w:color w:val="000000"/>
          <w:szCs w:val="22"/>
        </w:rPr>
        <w:t>,</w:t>
      </w:r>
      <w:proofErr w:type="gramEnd"/>
      <w:r w:rsidRPr="00674635">
        <w:rPr>
          <w:color w:val="000000"/>
          <w:szCs w:val="22"/>
        </w:rPr>
        <w:t xml:space="preserve"> whilst fees and charges for the same period was over $501 million (25</w:t>
      </w:r>
      <w:r w:rsidR="00AA04FC">
        <w:rPr>
          <w:color w:val="000000"/>
          <w:szCs w:val="22"/>
        </w:rPr>
        <w:t xml:space="preserve"> per cent</w:t>
      </w:r>
      <w:r w:rsidRPr="00674635">
        <w:rPr>
          <w:color w:val="000000"/>
          <w:szCs w:val="22"/>
        </w:rPr>
        <w:t>) (</w:t>
      </w:r>
      <w:r w:rsidR="00AA04FC">
        <w:rPr>
          <w:color w:val="000000"/>
          <w:szCs w:val="22"/>
        </w:rPr>
        <w:t xml:space="preserve">see </w:t>
      </w:r>
      <w:r w:rsidRPr="00674635">
        <w:rPr>
          <w:color w:val="000000"/>
          <w:szCs w:val="22"/>
        </w:rPr>
        <w:t>Table 5.4). The changes between 2005/06 and 2010/11 have been dominated by increases in fees</w:t>
      </w:r>
      <w:r w:rsidR="00AA04FC">
        <w:rPr>
          <w:color w:val="000000"/>
          <w:szCs w:val="22"/>
        </w:rPr>
        <w:t>,</w:t>
      </w:r>
      <w:r w:rsidRPr="00674635">
        <w:rPr>
          <w:color w:val="000000"/>
          <w:szCs w:val="22"/>
        </w:rPr>
        <w:t xml:space="preserve"> charges and rates. </w:t>
      </w:r>
      <w:r w:rsidR="00AA04FC">
        <w:rPr>
          <w:color w:val="000000"/>
          <w:szCs w:val="22"/>
        </w:rPr>
        <w:t>The increase in r</w:t>
      </w:r>
      <w:r w:rsidRPr="00674635">
        <w:rPr>
          <w:color w:val="000000"/>
          <w:szCs w:val="22"/>
        </w:rPr>
        <w:t>ate</w:t>
      </w:r>
      <w:r w:rsidR="00AA04FC">
        <w:rPr>
          <w:color w:val="000000"/>
          <w:szCs w:val="22"/>
        </w:rPr>
        <w:t>-</w:t>
      </w:r>
      <w:r w:rsidRPr="00674635">
        <w:rPr>
          <w:color w:val="000000"/>
          <w:szCs w:val="22"/>
        </w:rPr>
        <w:t xml:space="preserve">revenue </w:t>
      </w:r>
      <w:r w:rsidR="00AA04FC">
        <w:rPr>
          <w:color w:val="000000"/>
          <w:szCs w:val="22"/>
        </w:rPr>
        <w:t>is due to</w:t>
      </w:r>
      <w:r w:rsidRPr="00674635">
        <w:rPr>
          <w:color w:val="000000"/>
          <w:szCs w:val="22"/>
        </w:rPr>
        <w:t xml:space="preserve"> increasing property valuations</w:t>
      </w:r>
      <w:r w:rsidR="00AA04FC">
        <w:rPr>
          <w:color w:val="000000"/>
          <w:szCs w:val="22"/>
        </w:rPr>
        <w:t>,</w:t>
      </w:r>
      <w:r w:rsidRPr="00674635">
        <w:rPr>
          <w:color w:val="000000"/>
          <w:szCs w:val="22"/>
        </w:rPr>
        <w:t xml:space="preserve"> changes in the rate</w:t>
      </w:r>
      <w:r w:rsidR="00AA04FC">
        <w:rPr>
          <w:color w:val="000000"/>
          <w:szCs w:val="22"/>
        </w:rPr>
        <w:t>-</w:t>
      </w:r>
      <w:r w:rsidRPr="00674635">
        <w:rPr>
          <w:color w:val="000000"/>
          <w:szCs w:val="22"/>
        </w:rPr>
        <w:t>in</w:t>
      </w:r>
      <w:r w:rsidR="00AA04FC">
        <w:rPr>
          <w:color w:val="000000"/>
          <w:szCs w:val="22"/>
        </w:rPr>
        <w:t>-</w:t>
      </w:r>
      <w:r w:rsidRPr="00674635">
        <w:rPr>
          <w:color w:val="000000"/>
          <w:szCs w:val="22"/>
        </w:rPr>
        <w:t>the</w:t>
      </w:r>
      <w:r w:rsidR="00AA04FC">
        <w:rPr>
          <w:color w:val="000000"/>
          <w:szCs w:val="22"/>
        </w:rPr>
        <w:t>-</w:t>
      </w:r>
      <w:r w:rsidRPr="00674635">
        <w:rPr>
          <w:color w:val="000000"/>
          <w:szCs w:val="22"/>
        </w:rPr>
        <w:t xml:space="preserve">dollar levied </w:t>
      </w:r>
      <w:r w:rsidR="00AA04FC">
        <w:rPr>
          <w:color w:val="000000"/>
          <w:szCs w:val="22"/>
        </w:rPr>
        <w:t>and</w:t>
      </w:r>
      <w:r w:rsidRPr="00674635">
        <w:rPr>
          <w:color w:val="000000"/>
          <w:szCs w:val="22"/>
        </w:rPr>
        <w:t xml:space="preserve"> new developments result</w:t>
      </w:r>
      <w:r w:rsidR="00AA04FC">
        <w:rPr>
          <w:color w:val="000000"/>
          <w:szCs w:val="22"/>
        </w:rPr>
        <w:t>ing</w:t>
      </w:r>
      <w:r w:rsidRPr="00674635">
        <w:rPr>
          <w:color w:val="000000"/>
          <w:szCs w:val="22"/>
        </w:rPr>
        <w:t xml:space="preserve"> in new rateable properties. Collectively, the metropolitan councils provide the majority of their own source revenues through fees, charges and rate revenue.</w:t>
      </w:r>
      <w:r w:rsidRPr="00674635">
        <w:rPr>
          <w:rStyle w:val="FootnoteReference"/>
          <w:color w:val="000000"/>
          <w:szCs w:val="22"/>
        </w:rPr>
        <w:footnoteReference w:id="131"/>
      </w:r>
    </w:p>
    <w:p w:rsidR="0004459F" w:rsidRPr="00674635" w:rsidRDefault="0004459F" w:rsidP="0004459F">
      <w:pPr>
        <w:autoSpaceDE w:val="0"/>
        <w:autoSpaceDN w:val="0"/>
        <w:adjustRightInd w:val="0"/>
        <w:rPr>
          <w:rFonts w:cs="Arial"/>
          <w:color w:val="000000"/>
          <w:sz w:val="21"/>
          <w:szCs w:val="21"/>
        </w:rPr>
      </w:pPr>
    </w:p>
    <w:p w:rsidR="00140CC1" w:rsidRPr="00674635" w:rsidRDefault="00140CC1" w:rsidP="0004459F">
      <w:pPr>
        <w:autoSpaceDE w:val="0"/>
        <w:autoSpaceDN w:val="0"/>
        <w:adjustRightInd w:val="0"/>
        <w:rPr>
          <w:rFonts w:cs="Arial"/>
          <w:color w:val="000000"/>
          <w:sz w:val="21"/>
          <w:szCs w:val="21"/>
        </w:rPr>
      </w:pPr>
    </w:p>
    <w:p w:rsidR="0004459F" w:rsidRPr="00674635" w:rsidRDefault="0004459F" w:rsidP="0004459F">
      <w:pPr>
        <w:autoSpaceDE w:val="0"/>
        <w:autoSpaceDN w:val="0"/>
        <w:adjustRightInd w:val="0"/>
        <w:rPr>
          <w:b/>
          <w:color w:val="000000"/>
          <w:szCs w:val="22"/>
        </w:rPr>
      </w:pPr>
      <w:r w:rsidRPr="00674635">
        <w:rPr>
          <w:b/>
          <w:color w:val="000000"/>
          <w:szCs w:val="22"/>
        </w:rPr>
        <w:t>Table 5.4</w:t>
      </w:r>
      <w:r w:rsidR="00DA416E">
        <w:rPr>
          <w:b/>
          <w:color w:val="000000"/>
          <w:szCs w:val="22"/>
        </w:rPr>
        <w:t>:</w:t>
      </w:r>
      <w:r w:rsidRPr="00674635">
        <w:rPr>
          <w:b/>
          <w:color w:val="000000"/>
          <w:szCs w:val="22"/>
        </w:rPr>
        <w:t xml:space="preserve"> Metropolitan local government operating revenues </w:t>
      </w:r>
      <w:r w:rsidR="00BB3F06">
        <w:rPr>
          <w:b/>
          <w:color w:val="000000"/>
          <w:szCs w:val="22"/>
        </w:rPr>
        <w:t xml:space="preserve">from </w:t>
      </w:r>
      <w:r w:rsidRPr="00674635">
        <w:rPr>
          <w:b/>
          <w:color w:val="000000"/>
          <w:szCs w:val="22"/>
        </w:rPr>
        <w:t xml:space="preserve">2005/06 </w:t>
      </w:r>
      <w:r w:rsidR="00BB3F06">
        <w:rPr>
          <w:b/>
          <w:color w:val="000000"/>
          <w:szCs w:val="22"/>
        </w:rPr>
        <w:t>to</w:t>
      </w:r>
      <w:r w:rsidR="00BB3F06" w:rsidRPr="00674635">
        <w:rPr>
          <w:b/>
          <w:color w:val="000000"/>
          <w:szCs w:val="22"/>
        </w:rPr>
        <w:t xml:space="preserve"> </w:t>
      </w:r>
      <w:r w:rsidRPr="00674635">
        <w:rPr>
          <w:b/>
          <w:color w:val="000000"/>
          <w:szCs w:val="22"/>
        </w:rPr>
        <w:t>2010/11</w:t>
      </w:r>
    </w:p>
    <w:p w:rsidR="0004459F" w:rsidRPr="00674635" w:rsidRDefault="0004459F" w:rsidP="0004459F">
      <w:pPr>
        <w:autoSpaceDE w:val="0"/>
        <w:autoSpaceDN w:val="0"/>
        <w:adjustRightInd w:val="0"/>
        <w:rPr>
          <w:rFonts w:cs="Arial"/>
          <w:color w:val="000000"/>
          <w:sz w:val="21"/>
          <w:szCs w:val="21"/>
        </w:rPr>
      </w:pPr>
    </w:p>
    <w:tbl>
      <w:tblPr>
        <w:tblW w:w="8652" w:type="dxa"/>
        <w:tblInd w:w="103" w:type="dxa"/>
        <w:tblLook w:val="0000" w:firstRow="0" w:lastRow="0" w:firstColumn="0" w:lastColumn="0" w:noHBand="0" w:noVBand="0"/>
      </w:tblPr>
      <w:tblGrid>
        <w:gridCol w:w="2132"/>
        <w:gridCol w:w="1134"/>
        <w:gridCol w:w="1134"/>
        <w:gridCol w:w="1067"/>
        <w:gridCol w:w="1067"/>
        <w:gridCol w:w="1126"/>
        <w:gridCol w:w="1167"/>
      </w:tblGrid>
      <w:tr w:rsidR="00DA416E" w:rsidRPr="00674635" w:rsidTr="00DA416E">
        <w:trPr>
          <w:trHeight w:val="480"/>
        </w:trPr>
        <w:tc>
          <w:tcPr>
            <w:tcW w:w="2132" w:type="dxa"/>
            <w:tcBorders>
              <w:top w:val="single" w:sz="4" w:space="0" w:color="auto"/>
              <w:left w:val="single" w:sz="4" w:space="0" w:color="auto"/>
              <w:bottom w:val="single" w:sz="4" w:space="0" w:color="auto"/>
              <w:right w:val="single" w:sz="4" w:space="0" w:color="auto"/>
            </w:tcBorders>
            <w:vAlign w:val="center"/>
          </w:tcPr>
          <w:p w:rsidR="0004459F" w:rsidRPr="00674635" w:rsidRDefault="0004459F" w:rsidP="00DA416E">
            <w:pPr>
              <w:jc w:val="left"/>
              <w:rPr>
                <w:b/>
                <w:bCs/>
                <w:sz w:val="18"/>
                <w:szCs w:val="18"/>
              </w:rPr>
            </w:pPr>
            <w:r w:rsidRPr="00674635">
              <w:rPr>
                <w:b/>
                <w:bCs/>
                <w:sz w:val="18"/>
                <w:szCs w:val="18"/>
              </w:rPr>
              <w:t xml:space="preserve">Operating revenues </w:t>
            </w:r>
          </w:p>
        </w:tc>
        <w:tc>
          <w:tcPr>
            <w:tcW w:w="1134" w:type="dxa"/>
            <w:tcBorders>
              <w:top w:val="single" w:sz="4" w:space="0" w:color="auto"/>
              <w:left w:val="nil"/>
              <w:bottom w:val="single" w:sz="4" w:space="0" w:color="auto"/>
              <w:right w:val="single" w:sz="4" w:space="0" w:color="auto"/>
            </w:tcBorders>
            <w:noWrap/>
            <w:vAlign w:val="center"/>
          </w:tcPr>
          <w:p w:rsidR="0004459F" w:rsidRPr="00674635" w:rsidRDefault="0004459F" w:rsidP="00DA416E">
            <w:pPr>
              <w:jc w:val="left"/>
              <w:rPr>
                <w:b/>
                <w:bCs/>
                <w:sz w:val="18"/>
                <w:szCs w:val="18"/>
              </w:rPr>
            </w:pPr>
            <w:r w:rsidRPr="00674635">
              <w:rPr>
                <w:b/>
                <w:bCs/>
                <w:sz w:val="18"/>
                <w:szCs w:val="18"/>
              </w:rPr>
              <w:t>2005/2006</w:t>
            </w:r>
          </w:p>
        </w:tc>
        <w:tc>
          <w:tcPr>
            <w:tcW w:w="1134" w:type="dxa"/>
            <w:tcBorders>
              <w:top w:val="single" w:sz="4" w:space="0" w:color="auto"/>
              <w:left w:val="nil"/>
              <w:bottom w:val="single" w:sz="4" w:space="0" w:color="auto"/>
              <w:right w:val="single" w:sz="4" w:space="0" w:color="auto"/>
            </w:tcBorders>
            <w:noWrap/>
            <w:vAlign w:val="center"/>
          </w:tcPr>
          <w:p w:rsidR="0004459F" w:rsidRPr="00674635" w:rsidRDefault="0004459F" w:rsidP="00DA416E">
            <w:pPr>
              <w:jc w:val="left"/>
              <w:rPr>
                <w:b/>
                <w:bCs/>
                <w:sz w:val="18"/>
                <w:szCs w:val="18"/>
              </w:rPr>
            </w:pPr>
            <w:r w:rsidRPr="00674635">
              <w:rPr>
                <w:b/>
                <w:bCs/>
                <w:sz w:val="18"/>
                <w:szCs w:val="18"/>
              </w:rPr>
              <w:t>2006/2007</w:t>
            </w:r>
          </w:p>
        </w:tc>
        <w:tc>
          <w:tcPr>
            <w:tcW w:w="1067" w:type="dxa"/>
            <w:tcBorders>
              <w:top w:val="single" w:sz="4" w:space="0" w:color="auto"/>
              <w:left w:val="nil"/>
              <w:bottom w:val="single" w:sz="4" w:space="0" w:color="auto"/>
              <w:right w:val="single" w:sz="4" w:space="0" w:color="auto"/>
            </w:tcBorders>
            <w:noWrap/>
            <w:vAlign w:val="center"/>
          </w:tcPr>
          <w:p w:rsidR="0004459F" w:rsidRPr="00674635" w:rsidRDefault="0004459F" w:rsidP="00DA416E">
            <w:pPr>
              <w:jc w:val="left"/>
              <w:rPr>
                <w:b/>
                <w:bCs/>
                <w:sz w:val="18"/>
                <w:szCs w:val="18"/>
              </w:rPr>
            </w:pPr>
            <w:r w:rsidRPr="00674635">
              <w:rPr>
                <w:b/>
                <w:bCs/>
                <w:sz w:val="18"/>
                <w:szCs w:val="18"/>
              </w:rPr>
              <w:t>2007/2008</w:t>
            </w:r>
          </w:p>
        </w:tc>
        <w:tc>
          <w:tcPr>
            <w:tcW w:w="1067" w:type="dxa"/>
            <w:tcBorders>
              <w:top w:val="single" w:sz="4" w:space="0" w:color="auto"/>
              <w:left w:val="nil"/>
              <w:bottom w:val="single" w:sz="4" w:space="0" w:color="auto"/>
              <w:right w:val="single" w:sz="4" w:space="0" w:color="auto"/>
            </w:tcBorders>
            <w:noWrap/>
            <w:vAlign w:val="center"/>
          </w:tcPr>
          <w:p w:rsidR="0004459F" w:rsidRPr="00674635" w:rsidRDefault="0004459F" w:rsidP="00DA416E">
            <w:pPr>
              <w:jc w:val="left"/>
              <w:rPr>
                <w:b/>
                <w:bCs/>
                <w:sz w:val="18"/>
                <w:szCs w:val="18"/>
              </w:rPr>
            </w:pPr>
            <w:r w:rsidRPr="00674635">
              <w:rPr>
                <w:b/>
                <w:bCs/>
                <w:sz w:val="18"/>
                <w:szCs w:val="18"/>
              </w:rPr>
              <w:t>2008/2009</w:t>
            </w:r>
          </w:p>
        </w:tc>
        <w:tc>
          <w:tcPr>
            <w:tcW w:w="1126" w:type="dxa"/>
            <w:tcBorders>
              <w:top w:val="single" w:sz="4" w:space="0" w:color="auto"/>
              <w:left w:val="nil"/>
              <w:bottom w:val="single" w:sz="4" w:space="0" w:color="auto"/>
              <w:right w:val="single" w:sz="4" w:space="0" w:color="auto"/>
            </w:tcBorders>
            <w:noWrap/>
            <w:vAlign w:val="center"/>
          </w:tcPr>
          <w:p w:rsidR="0004459F" w:rsidRPr="00674635" w:rsidRDefault="0004459F" w:rsidP="00DA416E">
            <w:pPr>
              <w:jc w:val="left"/>
              <w:rPr>
                <w:b/>
                <w:bCs/>
                <w:sz w:val="18"/>
                <w:szCs w:val="18"/>
              </w:rPr>
            </w:pPr>
            <w:r w:rsidRPr="00674635">
              <w:rPr>
                <w:b/>
                <w:bCs/>
                <w:sz w:val="18"/>
                <w:szCs w:val="18"/>
              </w:rPr>
              <w:t>2009/2010</w:t>
            </w:r>
          </w:p>
        </w:tc>
        <w:tc>
          <w:tcPr>
            <w:tcW w:w="992" w:type="dxa"/>
            <w:tcBorders>
              <w:top w:val="single" w:sz="4" w:space="0" w:color="auto"/>
              <w:left w:val="nil"/>
              <w:bottom w:val="single" w:sz="4" w:space="0" w:color="auto"/>
              <w:right w:val="single" w:sz="4" w:space="0" w:color="auto"/>
            </w:tcBorders>
            <w:noWrap/>
            <w:vAlign w:val="center"/>
          </w:tcPr>
          <w:p w:rsidR="0004459F" w:rsidRPr="00674635" w:rsidRDefault="0004459F" w:rsidP="00DA416E">
            <w:pPr>
              <w:jc w:val="left"/>
              <w:rPr>
                <w:b/>
                <w:bCs/>
                <w:sz w:val="18"/>
                <w:szCs w:val="18"/>
              </w:rPr>
            </w:pPr>
            <w:r w:rsidRPr="00674635">
              <w:rPr>
                <w:b/>
                <w:bCs/>
                <w:sz w:val="18"/>
                <w:szCs w:val="18"/>
              </w:rPr>
              <w:t>20010/2011</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 xml:space="preserve">Rates / </w:t>
            </w:r>
            <w:r w:rsidR="00AA04FC">
              <w:rPr>
                <w:bCs/>
                <w:sz w:val="18"/>
                <w:szCs w:val="18"/>
              </w:rPr>
              <w:t>s</w:t>
            </w:r>
            <w:r w:rsidRPr="00674635">
              <w:rPr>
                <w:bCs/>
                <w:sz w:val="18"/>
                <w:szCs w:val="18"/>
              </w:rPr>
              <w:t>pecified area rate</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618.93</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666.32</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721.9</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820.82</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877.92</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957.59</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 xml:space="preserve">Service </w:t>
            </w:r>
            <w:r w:rsidR="00AA04FC">
              <w:rPr>
                <w:bCs/>
                <w:sz w:val="18"/>
                <w:szCs w:val="18"/>
              </w:rPr>
              <w:t>c</w:t>
            </w:r>
            <w:r w:rsidRPr="00674635">
              <w:rPr>
                <w:bCs/>
                <w:sz w:val="18"/>
                <w:szCs w:val="18"/>
              </w:rPr>
              <w:t>harges</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7.34</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26.51</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11.02</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16.04</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17.64</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12.81</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Operating grants/contributions</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140.27</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134.76</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150.31</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150.71</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152.4</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163.59</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Capital contributions/grants</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57.56</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88.52</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93.77</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130.31</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111.95</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147.65</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 xml:space="preserve">Fees and </w:t>
            </w:r>
            <w:r w:rsidR="00AA04FC">
              <w:rPr>
                <w:bCs/>
                <w:sz w:val="18"/>
                <w:szCs w:val="18"/>
              </w:rPr>
              <w:t>c</w:t>
            </w:r>
            <w:r w:rsidRPr="00674635">
              <w:rPr>
                <w:bCs/>
                <w:sz w:val="18"/>
                <w:szCs w:val="18"/>
              </w:rPr>
              <w:t>harges</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313.24</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359.16</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401.11</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418.11</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469.87</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501.27</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Profit/loss on sale of assets</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40.01</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38.81</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26.96</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23.83</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49.81</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32.1</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Interest earnings</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53.2</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65.68</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72.01</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70.99</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66.65</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90.66</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74635" w:rsidRDefault="0004459F" w:rsidP="00DA416E">
            <w:pPr>
              <w:jc w:val="left"/>
              <w:rPr>
                <w:bCs/>
                <w:sz w:val="18"/>
                <w:szCs w:val="18"/>
              </w:rPr>
            </w:pPr>
            <w:r w:rsidRPr="00674635">
              <w:rPr>
                <w:bCs/>
                <w:sz w:val="18"/>
                <w:szCs w:val="18"/>
              </w:rPr>
              <w:t>Other revenue</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34.61</w:t>
            </w:r>
          </w:p>
        </w:tc>
        <w:tc>
          <w:tcPr>
            <w:tcW w:w="1134"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52.22</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55.15</w:t>
            </w:r>
          </w:p>
        </w:tc>
        <w:tc>
          <w:tcPr>
            <w:tcW w:w="1067"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49.74</w:t>
            </w:r>
          </w:p>
        </w:tc>
        <w:tc>
          <w:tcPr>
            <w:tcW w:w="1126"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50.66</w:t>
            </w:r>
          </w:p>
        </w:tc>
        <w:tc>
          <w:tcPr>
            <w:tcW w:w="992" w:type="dxa"/>
            <w:tcBorders>
              <w:top w:val="nil"/>
              <w:left w:val="nil"/>
              <w:bottom w:val="single" w:sz="4" w:space="0" w:color="auto"/>
              <w:right w:val="single" w:sz="4" w:space="0" w:color="auto"/>
            </w:tcBorders>
            <w:noWrap/>
            <w:vAlign w:val="center"/>
          </w:tcPr>
          <w:p w:rsidR="0004459F" w:rsidRPr="00674635" w:rsidRDefault="0004459F" w:rsidP="00DA416E">
            <w:pPr>
              <w:jc w:val="center"/>
              <w:rPr>
                <w:sz w:val="18"/>
                <w:szCs w:val="18"/>
              </w:rPr>
            </w:pPr>
            <w:r w:rsidRPr="00674635">
              <w:rPr>
                <w:sz w:val="18"/>
                <w:szCs w:val="18"/>
              </w:rPr>
              <w:t>58.57</w:t>
            </w:r>
          </w:p>
        </w:tc>
      </w:tr>
      <w:tr w:rsidR="00DA416E" w:rsidRPr="00674635" w:rsidTr="00DA416E">
        <w:trPr>
          <w:trHeight w:val="255"/>
        </w:trPr>
        <w:tc>
          <w:tcPr>
            <w:tcW w:w="2132" w:type="dxa"/>
            <w:tcBorders>
              <w:top w:val="nil"/>
              <w:left w:val="single" w:sz="4" w:space="0" w:color="auto"/>
              <w:bottom w:val="single" w:sz="4" w:space="0" w:color="auto"/>
              <w:right w:val="single" w:sz="4" w:space="0" w:color="auto"/>
            </w:tcBorders>
            <w:noWrap/>
            <w:vAlign w:val="center"/>
          </w:tcPr>
          <w:p w:rsidR="0004459F" w:rsidRPr="0068369A" w:rsidRDefault="0004459F" w:rsidP="00DA416E">
            <w:pPr>
              <w:jc w:val="left"/>
              <w:rPr>
                <w:b/>
                <w:bCs/>
                <w:sz w:val="18"/>
                <w:szCs w:val="18"/>
              </w:rPr>
            </w:pPr>
            <w:r w:rsidRPr="0068369A">
              <w:rPr>
                <w:b/>
                <w:bCs/>
                <w:sz w:val="18"/>
                <w:szCs w:val="18"/>
              </w:rPr>
              <w:t xml:space="preserve">Total </w:t>
            </w:r>
            <w:r w:rsidR="00AA04FC" w:rsidRPr="0068369A">
              <w:rPr>
                <w:b/>
                <w:bCs/>
                <w:sz w:val="18"/>
                <w:szCs w:val="18"/>
              </w:rPr>
              <w:t>o</w:t>
            </w:r>
            <w:r w:rsidRPr="0068369A">
              <w:rPr>
                <w:b/>
                <w:bCs/>
                <w:sz w:val="18"/>
                <w:szCs w:val="18"/>
              </w:rPr>
              <w:t xml:space="preserve">perating </w:t>
            </w:r>
            <w:r w:rsidR="00AA04FC" w:rsidRPr="0068369A">
              <w:rPr>
                <w:b/>
                <w:bCs/>
                <w:sz w:val="18"/>
                <w:szCs w:val="18"/>
              </w:rPr>
              <w:t>r</w:t>
            </w:r>
            <w:r w:rsidRPr="0068369A">
              <w:rPr>
                <w:b/>
                <w:bCs/>
                <w:sz w:val="18"/>
                <w:szCs w:val="18"/>
              </w:rPr>
              <w:t>evenue</w:t>
            </w:r>
          </w:p>
        </w:tc>
        <w:tc>
          <w:tcPr>
            <w:tcW w:w="1134" w:type="dxa"/>
            <w:tcBorders>
              <w:top w:val="nil"/>
              <w:left w:val="nil"/>
              <w:bottom w:val="single" w:sz="4" w:space="0" w:color="auto"/>
              <w:right w:val="single" w:sz="4" w:space="0" w:color="auto"/>
            </w:tcBorders>
            <w:noWrap/>
            <w:vAlign w:val="center"/>
          </w:tcPr>
          <w:p w:rsidR="0004459F" w:rsidRPr="0068369A" w:rsidRDefault="0004459F" w:rsidP="00DA416E">
            <w:pPr>
              <w:jc w:val="center"/>
              <w:rPr>
                <w:b/>
                <w:sz w:val="18"/>
                <w:szCs w:val="18"/>
              </w:rPr>
            </w:pPr>
            <w:r w:rsidRPr="0068369A">
              <w:rPr>
                <w:b/>
                <w:sz w:val="18"/>
                <w:szCs w:val="18"/>
              </w:rPr>
              <w:t>1,265.16</w:t>
            </w:r>
          </w:p>
        </w:tc>
        <w:tc>
          <w:tcPr>
            <w:tcW w:w="1134" w:type="dxa"/>
            <w:tcBorders>
              <w:top w:val="nil"/>
              <w:left w:val="nil"/>
              <w:bottom w:val="single" w:sz="4" w:space="0" w:color="auto"/>
              <w:right w:val="single" w:sz="4" w:space="0" w:color="auto"/>
            </w:tcBorders>
            <w:noWrap/>
            <w:vAlign w:val="center"/>
          </w:tcPr>
          <w:p w:rsidR="0004459F" w:rsidRPr="0068369A" w:rsidRDefault="0004459F" w:rsidP="00DA416E">
            <w:pPr>
              <w:jc w:val="center"/>
              <w:rPr>
                <w:b/>
                <w:sz w:val="18"/>
                <w:szCs w:val="18"/>
              </w:rPr>
            </w:pPr>
            <w:r w:rsidRPr="0068369A">
              <w:rPr>
                <w:b/>
                <w:sz w:val="18"/>
                <w:szCs w:val="18"/>
              </w:rPr>
              <w:t>1,431.98</w:t>
            </w:r>
          </w:p>
        </w:tc>
        <w:tc>
          <w:tcPr>
            <w:tcW w:w="1067" w:type="dxa"/>
            <w:tcBorders>
              <w:top w:val="nil"/>
              <w:left w:val="nil"/>
              <w:bottom w:val="single" w:sz="4" w:space="0" w:color="auto"/>
              <w:right w:val="single" w:sz="4" w:space="0" w:color="auto"/>
            </w:tcBorders>
            <w:noWrap/>
            <w:vAlign w:val="center"/>
          </w:tcPr>
          <w:p w:rsidR="0004459F" w:rsidRPr="0068369A" w:rsidRDefault="0004459F" w:rsidP="00DA416E">
            <w:pPr>
              <w:jc w:val="center"/>
              <w:rPr>
                <w:b/>
                <w:sz w:val="18"/>
                <w:szCs w:val="18"/>
              </w:rPr>
            </w:pPr>
            <w:r w:rsidRPr="0068369A">
              <w:rPr>
                <w:b/>
                <w:sz w:val="18"/>
                <w:szCs w:val="18"/>
              </w:rPr>
              <w:t>1,532.25</w:t>
            </w:r>
          </w:p>
        </w:tc>
        <w:tc>
          <w:tcPr>
            <w:tcW w:w="1067" w:type="dxa"/>
            <w:tcBorders>
              <w:top w:val="nil"/>
              <w:left w:val="nil"/>
              <w:bottom w:val="single" w:sz="4" w:space="0" w:color="auto"/>
              <w:right w:val="single" w:sz="4" w:space="0" w:color="auto"/>
            </w:tcBorders>
            <w:noWrap/>
            <w:vAlign w:val="center"/>
          </w:tcPr>
          <w:p w:rsidR="0004459F" w:rsidRPr="0068369A" w:rsidRDefault="0004459F" w:rsidP="00DA416E">
            <w:pPr>
              <w:jc w:val="center"/>
              <w:rPr>
                <w:b/>
                <w:sz w:val="18"/>
                <w:szCs w:val="18"/>
              </w:rPr>
            </w:pPr>
            <w:r w:rsidRPr="0068369A">
              <w:rPr>
                <w:b/>
                <w:sz w:val="18"/>
                <w:szCs w:val="18"/>
              </w:rPr>
              <w:t>1,680.55</w:t>
            </w:r>
          </w:p>
        </w:tc>
        <w:tc>
          <w:tcPr>
            <w:tcW w:w="1126" w:type="dxa"/>
            <w:tcBorders>
              <w:top w:val="nil"/>
              <w:left w:val="nil"/>
              <w:bottom w:val="single" w:sz="4" w:space="0" w:color="auto"/>
              <w:right w:val="single" w:sz="4" w:space="0" w:color="auto"/>
            </w:tcBorders>
            <w:noWrap/>
            <w:vAlign w:val="center"/>
          </w:tcPr>
          <w:p w:rsidR="0004459F" w:rsidRPr="0068369A" w:rsidRDefault="0004459F" w:rsidP="00DA416E">
            <w:pPr>
              <w:jc w:val="center"/>
              <w:rPr>
                <w:b/>
                <w:sz w:val="18"/>
                <w:szCs w:val="18"/>
              </w:rPr>
            </w:pPr>
            <w:r w:rsidRPr="0068369A">
              <w:rPr>
                <w:b/>
                <w:sz w:val="18"/>
                <w:szCs w:val="18"/>
              </w:rPr>
              <w:t>1,796.90</w:t>
            </w:r>
          </w:p>
        </w:tc>
        <w:tc>
          <w:tcPr>
            <w:tcW w:w="992" w:type="dxa"/>
            <w:tcBorders>
              <w:top w:val="nil"/>
              <w:left w:val="nil"/>
              <w:bottom w:val="single" w:sz="4" w:space="0" w:color="auto"/>
              <w:right w:val="single" w:sz="4" w:space="0" w:color="auto"/>
            </w:tcBorders>
            <w:noWrap/>
            <w:vAlign w:val="center"/>
          </w:tcPr>
          <w:p w:rsidR="0004459F" w:rsidRPr="0068369A" w:rsidRDefault="0004459F" w:rsidP="00DA416E">
            <w:pPr>
              <w:jc w:val="center"/>
              <w:rPr>
                <w:b/>
                <w:sz w:val="18"/>
                <w:szCs w:val="18"/>
              </w:rPr>
            </w:pPr>
            <w:r w:rsidRPr="0068369A">
              <w:rPr>
                <w:b/>
                <w:sz w:val="18"/>
                <w:szCs w:val="18"/>
              </w:rPr>
              <w:t>1,964.23</w:t>
            </w:r>
          </w:p>
        </w:tc>
      </w:tr>
    </w:tbl>
    <w:p w:rsidR="0004459F" w:rsidRPr="00674635" w:rsidRDefault="0004459F" w:rsidP="00800317">
      <w:pPr>
        <w:rPr>
          <w:sz w:val="16"/>
          <w:szCs w:val="16"/>
        </w:rPr>
      </w:pPr>
      <w:r w:rsidRPr="00674635">
        <w:rPr>
          <w:color w:val="000000"/>
          <w:sz w:val="16"/>
          <w:szCs w:val="16"/>
        </w:rPr>
        <w:t xml:space="preserve">Source: </w:t>
      </w:r>
      <w:r w:rsidR="00DA416E">
        <w:rPr>
          <w:sz w:val="16"/>
          <w:szCs w:val="16"/>
        </w:rPr>
        <w:t>Ron Back</w:t>
      </w:r>
      <w:r w:rsidRPr="00674635">
        <w:rPr>
          <w:sz w:val="16"/>
          <w:szCs w:val="16"/>
        </w:rPr>
        <w:t xml:space="preserve"> (2012) </w:t>
      </w:r>
      <w:r w:rsidRPr="00DA416E">
        <w:rPr>
          <w:i/>
          <w:sz w:val="16"/>
          <w:szCs w:val="16"/>
        </w:rPr>
        <w:t>Financial Position Review</w:t>
      </w:r>
      <w:r w:rsidR="00DA416E">
        <w:rPr>
          <w:i/>
          <w:sz w:val="16"/>
          <w:szCs w:val="16"/>
        </w:rPr>
        <w:t>,</w:t>
      </w:r>
      <w:r w:rsidRPr="00674635">
        <w:rPr>
          <w:sz w:val="16"/>
          <w:szCs w:val="16"/>
        </w:rPr>
        <w:t xml:space="preserve"> Report commissioned by the </w:t>
      </w:r>
      <w:r w:rsidR="00E26355" w:rsidRPr="00674635">
        <w:rPr>
          <w:sz w:val="16"/>
          <w:szCs w:val="16"/>
        </w:rPr>
        <w:t>Metropolitan Local Government Review</w:t>
      </w:r>
      <w:r w:rsidRPr="00674635">
        <w:rPr>
          <w:sz w:val="16"/>
          <w:szCs w:val="16"/>
        </w:rPr>
        <w:t xml:space="preserve"> Panel.</w:t>
      </w:r>
    </w:p>
    <w:p w:rsidR="0004459F" w:rsidRPr="00674635" w:rsidRDefault="0004459F" w:rsidP="0004459F">
      <w:pPr>
        <w:rPr>
          <w:sz w:val="16"/>
          <w:szCs w:val="16"/>
        </w:rPr>
      </w:pPr>
    </w:p>
    <w:p w:rsidR="0004459F" w:rsidRPr="00674635" w:rsidRDefault="0004459F" w:rsidP="0004459F">
      <w:pPr>
        <w:rPr>
          <w:sz w:val="16"/>
          <w:szCs w:val="16"/>
        </w:rPr>
      </w:pPr>
      <w:r w:rsidRPr="00674635">
        <w:rPr>
          <w:sz w:val="16"/>
          <w:szCs w:val="16"/>
        </w:rPr>
        <w:t xml:space="preserve">Notes: A Specified Area Rate (Section 6.37 </w:t>
      </w:r>
      <w:r w:rsidRPr="0041563F">
        <w:rPr>
          <w:i/>
          <w:sz w:val="16"/>
          <w:szCs w:val="16"/>
        </w:rPr>
        <w:t>L</w:t>
      </w:r>
      <w:r w:rsidR="00BB3F06" w:rsidRPr="0041563F">
        <w:rPr>
          <w:i/>
          <w:sz w:val="16"/>
          <w:szCs w:val="16"/>
        </w:rPr>
        <w:t xml:space="preserve">ocal </w:t>
      </w:r>
      <w:r w:rsidRPr="0041563F">
        <w:rPr>
          <w:i/>
          <w:sz w:val="16"/>
          <w:szCs w:val="16"/>
        </w:rPr>
        <w:t>G</w:t>
      </w:r>
      <w:r w:rsidR="00BB3F06" w:rsidRPr="0041563F">
        <w:rPr>
          <w:i/>
          <w:sz w:val="16"/>
          <w:szCs w:val="16"/>
        </w:rPr>
        <w:t>overnment</w:t>
      </w:r>
      <w:r w:rsidRPr="0041563F">
        <w:rPr>
          <w:i/>
          <w:sz w:val="16"/>
          <w:szCs w:val="16"/>
        </w:rPr>
        <w:t xml:space="preserve"> Act</w:t>
      </w:r>
      <w:r w:rsidR="00BB3F06" w:rsidRPr="0041563F">
        <w:rPr>
          <w:i/>
          <w:sz w:val="16"/>
          <w:szCs w:val="16"/>
        </w:rPr>
        <w:t xml:space="preserve"> 1995</w:t>
      </w:r>
      <w:r w:rsidRPr="00674635">
        <w:rPr>
          <w:sz w:val="16"/>
          <w:szCs w:val="16"/>
        </w:rPr>
        <w:t xml:space="preserve">) is a rate imposed on a certain portion of a district, for a specific work, service or facility whose benefit is generally confined to the ratepayers and residents of the particular area.  The money raised through specified area rates can only be used by the local government for the specific purpose it is raised.  A Service Charge (Section 6.38) is a charge imposed on a certain portion of a district to fund the provision of a work, service or facility.  The money raised through service charges can only be used by the local government for the purpose it is raised.  The key difference between the two is that a Specified Area Rate is calculated based on property valuations, while a service charge is a fixed amount, so everyone pays the same.  </w:t>
      </w:r>
    </w:p>
    <w:p w:rsidR="00140CC1" w:rsidRPr="00674635" w:rsidRDefault="00140CC1" w:rsidP="0004459F">
      <w:pPr>
        <w:autoSpaceDE w:val="0"/>
        <w:autoSpaceDN w:val="0"/>
        <w:adjustRightInd w:val="0"/>
        <w:rPr>
          <w:rFonts w:cs="Arial"/>
          <w:color w:val="000000"/>
          <w:sz w:val="21"/>
          <w:szCs w:val="21"/>
        </w:rPr>
      </w:pPr>
    </w:p>
    <w:p w:rsidR="0004459F" w:rsidRPr="00674635" w:rsidRDefault="0004459F" w:rsidP="0004459F">
      <w:pPr>
        <w:autoSpaceDE w:val="0"/>
        <w:autoSpaceDN w:val="0"/>
        <w:adjustRightInd w:val="0"/>
        <w:rPr>
          <w:color w:val="000000"/>
          <w:szCs w:val="22"/>
        </w:rPr>
      </w:pPr>
      <w:r w:rsidRPr="00674635">
        <w:rPr>
          <w:color w:val="000000"/>
          <w:szCs w:val="22"/>
        </w:rPr>
        <w:t xml:space="preserve">The dominance of rate revenue has reduced over the years whilst fees and charges are now forming a larger part of revenue. There are less operating grants flowing through to </w:t>
      </w:r>
      <w:r w:rsidR="00BB3F06">
        <w:rPr>
          <w:color w:val="000000"/>
          <w:szCs w:val="22"/>
        </w:rPr>
        <w:t xml:space="preserve">local </w:t>
      </w:r>
      <w:proofErr w:type="gramStart"/>
      <w:r w:rsidR="00BB3F06">
        <w:rPr>
          <w:color w:val="000000"/>
          <w:szCs w:val="22"/>
        </w:rPr>
        <w:t>governments,</w:t>
      </w:r>
      <w:proofErr w:type="gramEnd"/>
      <w:r w:rsidRPr="00674635">
        <w:rPr>
          <w:color w:val="000000"/>
          <w:szCs w:val="22"/>
        </w:rPr>
        <w:t xml:space="preserve"> however there has been a rise in the amount of capital grants. This could be partially offset by the Federal Government’s </w:t>
      </w:r>
      <w:r w:rsidRPr="0041563F">
        <w:rPr>
          <w:i/>
          <w:color w:val="000000"/>
          <w:szCs w:val="22"/>
        </w:rPr>
        <w:t>Roads to Recovery</w:t>
      </w:r>
      <w:r w:rsidRPr="00674635">
        <w:rPr>
          <w:color w:val="000000"/>
          <w:szCs w:val="22"/>
        </w:rPr>
        <w:t xml:space="preserve"> program and some urban renewal projects. During the period 2001 to 2011</w:t>
      </w:r>
      <w:r w:rsidR="00BB3F06">
        <w:rPr>
          <w:color w:val="000000"/>
          <w:szCs w:val="22"/>
        </w:rPr>
        <w:t>,</w:t>
      </w:r>
      <w:r w:rsidRPr="00674635">
        <w:rPr>
          <w:color w:val="000000"/>
          <w:szCs w:val="22"/>
        </w:rPr>
        <w:t xml:space="preserve"> interest earnings and investments have had some degree of volatility due to the global financial crisis.</w:t>
      </w:r>
      <w:r w:rsidRPr="00674635">
        <w:rPr>
          <w:rStyle w:val="FootnoteReference"/>
          <w:color w:val="000000"/>
          <w:szCs w:val="22"/>
        </w:rPr>
        <w:footnoteReference w:id="132"/>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Financial assistance grants are provided by the Federal Government as untied funding to local government. They are allocated through the Local Government Grants Commission on the basis of principles including </w:t>
      </w:r>
      <w:r w:rsidR="00BB3F06">
        <w:rPr>
          <w:szCs w:val="22"/>
        </w:rPr>
        <w:t>‘</w:t>
      </w:r>
      <w:r w:rsidRPr="00674635">
        <w:rPr>
          <w:szCs w:val="22"/>
        </w:rPr>
        <w:t>horizontal equalisation</w:t>
      </w:r>
      <w:r w:rsidR="00BB3F06">
        <w:rPr>
          <w:szCs w:val="22"/>
        </w:rPr>
        <w:t>’</w:t>
      </w:r>
      <w:r w:rsidRPr="00674635">
        <w:rPr>
          <w:szCs w:val="22"/>
        </w:rPr>
        <w:t>. The road grant component is allocated on the basis of road preservation needs.</w:t>
      </w:r>
      <w:r w:rsidRPr="00674635">
        <w:rPr>
          <w:rStyle w:val="FootnoteReference"/>
          <w:szCs w:val="22"/>
        </w:rPr>
        <w:footnoteReference w:id="133"/>
      </w:r>
      <w:r w:rsidRPr="00674635">
        <w:rPr>
          <w:szCs w:val="22"/>
        </w:rPr>
        <w:t xml:space="preserve"> Given these principles, it is not surprising that metropolitan councils are largely ‘minimum grant councils’ and receive a small share of the grant pool even though they have the majority of the State’s population (</w:t>
      </w:r>
      <w:r w:rsidR="00BB3F06">
        <w:rPr>
          <w:szCs w:val="22"/>
        </w:rPr>
        <w:t xml:space="preserve">see </w:t>
      </w:r>
      <w:r w:rsidRPr="00674635">
        <w:rPr>
          <w:szCs w:val="22"/>
        </w:rPr>
        <w:t xml:space="preserve">Table 5.5). The general purpose grant is received by the State at roughly $67 per capita, but the metropolitan </w:t>
      </w:r>
      <w:r w:rsidR="00A16435" w:rsidRPr="00674635">
        <w:rPr>
          <w:szCs w:val="22"/>
        </w:rPr>
        <w:t xml:space="preserve">local governments </w:t>
      </w:r>
      <w:r w:rsidRPr="00674635">
        <w:rPr>
          <w:szCs w:val="22"/>
        </w:rPr>
        <w:t>only receive around $22.50 per capita. The 108 non-metropolitan local governments receive a share in the $192.8</w:t>
      </w:r>
      <w:r w:rsidR="00BB3F06">
        <w:rPr>
          <w:szCs w:val="22"/>
        </w:rPr>
        <w:t xml:space="preserve"> </w:t>
      </w:r>
      <w:r w:rsidRPr="00674635">
        <w:rPr>
          <w:szCs w:val="22"/>
        </w:rPr>
        <w:t>m</w:t>
      </w:r>
      <w:r w:rsidR="00BB3F06">
        <w:rPr>
          <w:szCs w:val="22"/>
        </w:rPr>
        <w:t>illion</w:t>
      </w:r>
      <w:r w:rsidRPr="00674635">
        <w:rPr>
          <w:szCs w:val="22"/>
        </w:rPr>
        <w:t xml:space="preserve"> of financial assistance grants proportionate to their assessed needs</w:t>
      </w:r>
      <w:r w:rsidR="00985104">
        <w:rPr>
          <w:szCs w:val="22"/>
        </w:rPr>
        <w:t>, at an average of $117.83 per capita</w:t>
      </w:r>
      <w:r w:rsidRPr="00674635">
        <w:rPr>
          <w:szCs w:val="22"/>
        </w:rPr>
        <w:t>.</w:t>
      </w:r>
    </w:p>
    <w:p w:rsidR="00F9307C" w:rsidRPr="00674635" w:rsidRDefault="00F9307C" w:rsidP="0004459F">
      <w:pPr>
        <w:autoSpaceDE w:val="0"/>
        <w:autoSpaceDN w:val="0"/>
        <w:adjustRightInd w:val="0"/>
        <w:rPr>
          <w:b/>
          <w:color w:val="000000"/>
          <w:szCs w:val="22"/>
        </w:rPr>
      </w:pPr>
    </w:p>
    <w:p w:rsidR="0004459F" w:rsidRPr="00674635" w:rsidRDefault="0004459F" w:rsidP="0004459F">
      <w:pPr>
        <w:autoSpaceDE w:val="0"/>
        <w:autoSpaceDN w:val="0"/>
        <w:adjustRightInd w:val="0"/>
        <w:rPr>
          <w:b/>
          <w:color w:val="000000"/>
          <w:szCs w:val="22"/>
        </w:rPr>
      </w:pPr>
      <w:r w:rsidRPr="00674635">
        <w:rPr>
          <w:b/>
          <w:color w:val="000000"/>
          <w:szCs w:val="22"/>
        </w:rPr>
        <w:t xml:space="preserve">Table </w:t>
      </w:r>
      <w:r w:rsidR="00800317" w:rsidRPr="00674635">
        <w:rPr>
          <w:b/>
          <w:color w:val="000000"/>
          <w:szCs w:val="22"/>
        </w:rPr>
        <w:t>5.5</w:t>
      </w:r>
      <w:r w:rsidR="00DA416E">
        <w:rPr>
          <w:b/>
          <w:color w:val="000000"/>
          <w:szCs w:val="22"/>
        </w:rPr>
        <w:t>:</w:t>
      </w:r>
      <w:r w:rsidR="00800317" w:rsidRPr="00674635">
        <w:rPr>
          <w:b/>
          <w:color w:val="000000"/>
          <w:szCs w:val="22"/>
        </w:rPr>
        <w:t xml:space="preserve"> Financial</w:t>
      </w:r>
      <w:r w:rsidRPr="00674635">
        <w:rPr>
          <w:b/>
          <w:color w:val="000000"/>
          <w:szCs w:val="22"/>
        </w:rPr>
        <w:t xml:space="preserve"> Assistance Grant </w:t>
      </w:r>
      <w:r w:rsidR="00BB3F06">
        <w:rPr>
          <w:b/>
          <w:color w:val="000000"/>
          <w:szCs w:val="22"/>
        </w:rPr>
        <w:t>a</w:t>
      </w:r>
      <w:r w:rsidRPr="00674635">
        <w:rPr>
          <w:b/>
          <w:color w:val="000000"/>
          <w:szCs w:val="22"/>
        </w:rPr>
        <w:t xml:space="preserve">llocations </w:t>
      </w:r>
      <w:r w:rsidR="00BB3F06">
        <w:rPr>
          <w:b/>
          <w:color w:val="000000"/>
          <w:szCs w:val="22"/>
        </w:rPr>
        <w:t xml:space="preserve">for </w:t>
      </w:r>
      <w:r w:rsidRPr="00674635">
        <w:rPr>
          <w:b/>
          <w:color w:val="000000"/>
          <w:szCs w:val="22"/>
        </w:rPr>
        <w:t>20</w:t>
      </w:r>
      <w:r w:rsidR="00F319B8">
        <w:rPr>
          <w:b/>
          <w:color w:val="000000"/>
          <w:szCs w:val="22"/>
        </w:rPr>
        <w:t>11</w:t>
      </w:r>
      <w:r w:rsidRPr="00674635">
        <w:rPr>
          <w:b/>
          <w:color w:val="000000"/>
          <w:szCs w:val="22"/>
        </w:rPr>
        <w:t>/</w:t>
      </w:r>
      <w:r w:rsidR="00F319B8">
        <w:rPr>
          <w:b/>
          <w:color w:val="000000"/>
          <w:szCs w:val="22"/>
        </w:rPr>
        <w:t>2012</w:t>
      </w:r>
    </w:p>
    <w:p w:rsidR="0004459F" w:rsidRPr="00674635" w:rsidRDefault="0004459F" w:rsidP="0004459F">
      <w:pPr>
        <w:rPr>
          <w:szCs w:val="22"/>
        </w:rPr>
      </w:pPr>
    </w:p>
    <w:tbl>
      <w:tblPr>
        <w:tblW w:w="10702" w:type="dxa"/>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146"/>
        <w:gridCol w:w="1187"/>
        <w:gridCol w:w="1217"/>
        <w:gridCol w:w="1187"/>
        <w:gridCol w:w="1117"/>
        <w:gridCol w:w="1187"/>
        <w:gridCol w:w="1217"/>
        <w:gridCol w:w="1187"/>
      </w:tblGrid>
      <w:tr w:rsidR="0004459F" w:rsidRPr="00674635" w:rsidTr="00C17712">
        <w:tc>
          <w:tcPr>
            <w:tcW w:w="1257" w:type="dxa"/>
            <w:shd w:val="clear" w:color="auto" w:fill="auto"/>
            <w:vAlign w:val="center"/>
          </w:tcPr>
          <w:p w:rsidR="0004459F" w:rsidRPr="00622879" w:rsidRDefault="0004459F" w:rsidP="00DA416E">
            <w:pPr>
              <w:spacing w:after="120"/>
              <w:jc w:val="left"/>
              <w:rPr>
                <w:sz w:val="18"/>
                <w:szCs w:val="18"/>
              </w:rPr>
            </w:pPr>
          </w:p>
        </w:tc>
        <w:tc>
          <w:tcPr>
            <w:tcW w:w="1146" w:type="dxa"/>
            <w:shd w:val="clear" w:color="auto" w:fill="auto"/>
            <w:vAlign w:val="center"/>
          </w:tcPr>
          <w:p w:rsidR="0004459F" w:rsidRPr="00622879" w:rsidRDefault="0004459F" w:rsidP="00DA416E">
            <w:pPr>
              <w:spacing w:after="120"/>
              <w:jc w:val="left"/>
              <w:rPr>
                <w:rFonts w:cs="Arial"/>
                <w:b/>
                <w:bCs/>
                <w:sz w:val="18"/>
                <w:szCs w:val="18"/>
              </w:rPr>
            </w:pPr>
            <w:r w:rsidRPr="00622879">
              <w:rPr>
                <w:rFonts w:cs="Arial"/>
                <w:b/>
                <w:bCs/>
                <w:sz w:val="18"/>
                <w:szCs w:val="18"/>
              </w:rPr>
              <w:t xml:space="preserve">Population </w:t>
            </w:r>
            <w:r w:rsidR="00DA416E" w:rsidRPr="00622879">
              <w:rPr>
                <w:rFonts w:cs="Arial"/>
                <w:b/>
                <w:bCs/>
                <w:sz w:val="18"/>
                <w:szCs w:val="18"/>
              </w:rPr>
              <w:t>(</w:t>
            </w:r>
            <w:r w:rsidRPr="00622879">
              <w:rPr>
                <w:rFonts w:cs="Arial"/>
                <w:b/>
                <w:bCs/>
                <w:sz w:val="18"/>
                <w:szCs w:val="18"/>
              </w:rPr>
              <w:t>2010</w:t>
            </w:r>
            <w:r w:rsidR="00DA416E" w:rsidRPr="00622879">
              <w:rPr>
                <w:rFonts w:cs="Arial"/>
                <w:b/>
                <w:bCs/>
                <w:sz w:val="18"/>
                <w:szCs w:val="18"/>
              </w:rPr>
              <w:t>)</w:t>
            </w:r>
          </w:p>
        </w:tc>
        <w:tc>
          <w:tcPr>
            <w:tcW w:w="1187" w:type="dxa"/>
            <w:shd w:val="clear" w:color="auto" w:fill="auto"/>
            <w:vAlign w:val="center"/>
          </w:tcPr>
          <w:p w:rsidR="0004459F" w:rsidRPr="00622879" w:rsidRDefault="00BB3F06" w:rsidP="00DA416E">
            <w:pPr>
              <w:spacing w:after="120"/>
              <w:jc w:val="left"/>
              <w:rPr>
                <w:rFonts w:cs="Arial"/>
                <w:b/>
                <w:bCs/>
                <w:sz w:val="18"/>
                <w:szCs w:val="18"/>
              </w:rPr>
            </w:pPr>
            <w:r w:rsidRPr="00622879">
              <w:rPr>
                <w:b/>
                <w:sz w:val="18"/>
                <w:szCs w:val="18"/>
              </w:rPr>
              <w:t>Percentage (%)</w:t>
            </w:r>
          </w:p>
        </w:tc>
        <w:tc>
          <w:tcPr>
            <w:tcW w:w="1217" w:type="dxa"/>
            <w:shd w:val="clear" w:color="auto" w:fill="auto"/>
            <w:vAlign w:val="center"/>
          </w:tcPr>
          <w:p w:rsidR="0004459F" w:rsidRPr="00622879" w:rsidRDefault="0004459F" w:rsidP="00DA416E">
            <w:pPr>
              <w:spacing w:after="120"/>
              <w:jc w:val="left"/>
              <w:rPr>
                <w:b/>
                <w:sz w:val="18"/>
                <w:szCs w:val="18"/>
              </w:rPr>
            </w:pPr>
            <w:r w:rsidRPr="00622879">
              <w:rPr>
                <w:rFonts w:cs="Arial"/>
                <w:b/>
                <w:bCs/>
                <w:sz w:val="18"/>
                <w:szCs w:val="18"/>
              </w:rPr>
              <w:t>2011/12 General Purpose Grant</w:t>
            </w:r>
            <w:r w:rsidR="00BB3F06" w:rsidRPr="00622879">
              <w:rPr>
                <w:rFonts w:cs="Arial"/>
                <w:b/>
                <w:bCs/>
                <w:sz w:val="18"/>
                <w:szCs w:val="18"/>
              </w:rPr>
              <w:t xml:space="preserve"> ($)</w:t>
            </w:r>
          </w:p>
        </w:tc>
        <w:tc>
          <w:tcPr>
            <w:tcW w:w="1187" w:type="dxa"/>
            <w:shd w:val="clear" w:color="auto" w:fill="auto"/>
            <w:vAlign w:val="center"/>
          </w:tcPr>
          <w:p w:rsidR="0004459F" w:rsidRPr="00622879" w:rsidRDefault="00BB3F06" w:rsidP="00DA416E">
            <w:pPr>
              <w:spacing w:after="120"/>
              <w:jc w:val="left"/>
              <w:rPr>
                <w:b/>
                <w:sz w:val="18"/>
                <w:szCs w:val="18"/>
              </w:rPr>
            </w:pPr>
            <w:r w:rsidRPr="00622879">
              <w:rPr>
                <w:b/>
                <w:sz w:val="18"/>
                <w:szCs w:val="18"/>
              </w:rPr>
              <w:t>Percentage (</w:t>
            </w:r>
            <w:r w:rsidR="0004459F" w:rsidRPr="00622879">
              <w:rPr>
                <w:b/>
                <w:sz w:val="18"/>
                <w:szCs w:val="18"/>
              </w:rPr>
              <w:t>%</w:t>
            </w:r>
            <w:r w:rsidRPr="00622879">
              <w:rPr>
                <w:b/>
                <w:sz w:val="18"/>
                <w:szCs w:val="18"/>
              </w:rPr>
              <w:t>)</w:t>
            </w:r>
          </w:p>
        </w:tc>
        <w:tc>
          <w:tcPr>
            <w:tcW w:w="1117" w:type="dxa"/>
            <w:shd w:val="clear" w:color="auto" w:fill="auto"/>
            <w:vAlign w:val="center"/>
          </w:tcPr>
          <w:p w:rsidR="0004459F" w:rsidRPr="00622879" w:rsidRDefault="0004459F" w:rsidP="00DA416E">
            <w:pPr>
              <w:spacing w:after="120"/>
              <w:jc w:val="left"/>
              <w:rPr>
                <w:b/>
                <w:sz w:val="18"/>
                <w:szCs w:val="18"/>
              </w:rPr>
            </w:pPr>
            <w:r w:rsidRPr="00622879">
              <w:rPr>
                <w:rFonts w:cs="Arial"/>
                <w:b/>
                <w:bCs/>
                <w:sz w:val="18"/>
                <w:szCs w:val="18"/>
              </w:rPr>
              <w:t>2011/12 Identified Local Roads Grant</w:t>
            </w:r>
            <w:r w:rsidR="00BB3F06" w:rsidRPr="00622879">
              <w:rPr>
                <w:rFonts w:cs="Arial"/>
                <w:b/>
                <w:bCs/>
                <w:sz w:val="18"/>
                <w:szCs w:val="18"/>
              </w:rPr>
              <w:t xml:space="preserve"> ($)</w:t>
            </w:r>
          </w:p>
        </w:tc>
        <w:tc>
          <w:tcPr>
            <w:tcW w:w="1187" w:type="dxa"/>
            <w:shd w:val="clear" w:color="auto" w:fill="auto"/>
            <w:vAlign w:val="center"/>
          </w:tcPr>
          <w:p w:rsidR="0004459F" w:rsidRPr="00622879" w:rsidRDefault="00BB3F06" w:rsidP="00DA416E">
            <w:pPr>
              <w:spacing w:after="120"/>
              <w:jc w:val="left"/>
              <w:rPr>
                <w:b/>
                <w:sz w:val="18"/>
                <w:szCs w:val="18"/>
              </w:rPr>
            </w:pPr>
            <w:r w:rsidRPr="00622879">
              <w:rPr>
                <w:b/>
                <w:sz w:val="18"/>
                <w:szCs w:val="18"/>
              </w:rPr>
              <w:t>Percentage (</w:t>
            </w:r>
            <w:r w:rsidR="0004459F" w:rsidRPr="00622879">
              <w:rPr>
                <w:b/>
                <w:sz w:val="18"/>
                <w:szCs w:val="18"/>
              </w:rPr>
              <w:t>%</w:t>
            </w:r>
            <w:r w:rsidRPr="00622879">
              <w:rPr>
                <w:b/>
                <w:sz w:val="18"/>
                <w:szCs w:val="18"/>
              </w:rPr>
              <w:t>)</w:t>
            </w:r>
          </w:p>
        </w:tc>
        <w:tc>
          <w:tcPr>
            <w:tcW w:w="1217" w:type="dxa"/>
            <w:shd w:val="clear" w:color="auto" w:fill="auto"/>
            <w:vAlign w:val="center"/>
          </w:tcPr>
          <w:p w:rsidR="0004459F" w:rsidRPr="00622879" w:rsidRDefault="0004459F" w:rsidP="00DA416E">
            <w:pPr>
              <w:spacing w:after="120"/>
              <w:jc w:val="left"/>
              <w:rPr>
                <w:b/>
                <w:sz w:val="18"/>
                <w:szCs w:val="18"/>
              </w:rPr>
            </w:pPr>
            <w:r w:rsidRPr="00622879">
              <w:rPr>
                <w:rFonts w:cs="Arial"/>
                <w:b/>
                <w:bCs/>
                <w:sz w:val="18"/>
                <w:szCs w:val="18"/>
              </w:rPr>
              <w:t xml:space="preserve">2011/12 Total Financial Assistance </w:t>
            </w:r>
            <w:r w:rsidR="0041563F" w:rsidRPr="00622879">
              <w:rPr>
                <w:rFonts w:cs="Arial"/>
                <w:b/>
                <w:bCs/>
                <w:sz w:val="18"/>
                <w:szCs w:val="18"/>
              </w:rPr>
              <w:t>G</w:t>
            </w:r>
            <w:r w:rsidRPr="00622879">
              <w:rPr>
                <w:rFonts w:cs="Arial"/>
                <w:b/>
                <w:bCs/>
                <w:sz w:val="18"/>
                <w:szCs w:val="18"/>
              </w:rPr>
              <w:t>rants*</w:t>
            </w:r>
            <w:r w:rsidR="00BB3F06" w:rsidRPr="00622879">
              <w:rPr>
                <w:rFonts w:cs="Arial"/>
                <w:b/>
                <w:bCs/>
                <w:sz w:val="18"/>
                <w:szCs w:val="18"/>
              </w:rPr>
              <w:t xml:space="preserve"> ($)</w:t>
            </w:r>
          </w:p>
        </w:tc>
        <w:tc>
          <w:tcPr>
            <w:tcW w:w="1187" w:type="dxa"/>
            <w:shd w:val="clear" w:color="auto" w:fill="auto"/>
            <w:vAlign w:val="center"/>
          </w:tcPr>
          <w:p w:rsidR="0004459F" w:rsidRPr="00622879" w:rsidRDefault="00DA416E" w:rsidP="00DA416E">
            <w:pPr>
              <w:spacing w:after="120"/>
              <w:jc w:val="left"/>
              <w:rPr>
                <w:b/>
                <w:sz w:val="18"/>
                <w:szCs w:val="18"/>
              </w:rPr>
            </w:pPr>
            <w:r w:rsidRPr="00622879">
              <w:rPr>
                <w:b/>
                <w:sz w:val="18"/>
                <w:szCs w:val="18"/>
              </w:rPr>
              <w:t>Percentage (%)</w:t>
            </w:r>
          </w:p>
        </w:tc>
      </w:tr>
      <w:tr w:rsidR="0004459F" w:rsidRPr="00674635" w:rsidTr="00C17712">
        <w:tc>
          <w:tcPr>
            <w:tcW w:w="1257" w:type="dxa"/>
            <w:shd w:val="clear" w:color="auto" w:fill="auto"/>
            <w:vAlign w:val="center"/>
          </w:tcPr>
          <w:p w:rsidR="0004459F" w:rsidRPr="0068369A" w:rsidRDefault="0004459F" w:rsidP="00DA416E">
            <w:pPr>
              <w:spacing w:after="120"/>
              <w:jc w:val="left"/>
              <w:rPr>
                <w:rFonts w:cs="Arial"/>
                <w:bCs/>
                <w:sz w:val="18"/>
                <w:szCs w:val="18"/>
              </w:rPr>
            </w:pPr>
            <w:r w:rsidRPr="0068369A">
              <w:rPr>
                <w:rFonts w:cs="Arial"/>
                <w:bCs/>
                <w:sz w:val="18"/>
                <w:szCs w:val="18"/>
              </w:rPr>
              <w:t>Metropolitan local governments</w:t>
            </w:r>
          </w:p>
        </w:tc>
        <w:tc>
          <w:tcPr>
            <w:tcW w:w="1146"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1,696,065</w:t>
            </w:r>
          </w:p>
        </w:tc>
        <w:tc>
          <w:tcPr>
            <w:tcW w:w="1187"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74.0</w:t>
            </w:r>
          </w:p>
        </w:tc>
        <w:tc>
          <w:tcPr>
            <w:tcW w:w="1217" w:type="dxa"/>
            <w:shd w:val="clear" w:color="auto" w:fill="auto"/>
            <w:vAlign w:val="center"/>
          </w:tcPr>
          <w:p w:rsidR="0004459F" w:rsidRPr="00622879" w:rsidRDefault="0004459F" w:rsidP="00DA416E">
            <w:pPr>
              <w:spacing w:after="120"/>
              <w:jc w:val="center"/>
              <w:rPr>
                <w:sz w:val="18"/>
                <w:szCs w:val="18"/>
              </w:rPr>
            </w:pPr>
            <w:r w:rsidRPr="00622879">
              <w:rPr>
                <w:rFonts w:cs="Arial"/>
                <w:sz w:val="18"/>
                <w:szCs w:val="18"/>
              </w:rPr>
              <w:t>38,168,227</w:t>
            </w:r>
          </w:p>
        </w:tc>
        <w:tc>
          <w:tcPr>
            <w:tcW w:w="1187" w:type="dxa"/>
            <w:shd w:val="clear" w:color="auto" w:fill="auto"/>
            <w:vAlign w:val="center"/>
          </w:tcPr>
          <w:p w:rsidR="0004459F" w:rsidRPr="00622879" w:rsidRDefault="0004459F" w:rsidP="00DA416E">
            <w:pPr>
              <w:spacing w:after="120"/>
              <w:jc w:val="center"/>
              <w:rPr>
                <w:sz w:val="18"/>
                <w:szCs w:val="18"/>
              </w:rPr>
            </w:pPr>
            <w:r w:rsidRPr="00622879">
              <w:rPr>
                <w:sz w:val="18"/>
                <w:szCs w:val="18"/>
              </w:rPr>
              <w:t>24.8</w:t>
            </w:r>
          </w:p>
        </w:tc>
        <w:tc>
          <w:tcPr>
            <w:tcW w:w="1117" w:type="dxa"/>
            <w:shd w:val="clear" w:color="auto" w:fill="auto"/>
            <w:vAlign w:val="center"/>
          </w:tcPr>
          <w:p w:rsidR="0004459F" w:rsidRPr="00622879" w:rsidRDefault="0004459F" w:rsidP="00DA416E">
            <w:pPr>
              <w:spacing w:after="120"/>
              <w:jc w:val="center"/>
              <w:rPr>
                <w:sz w:val="18"/>
                <w:szCs w:val="18"/>
              </w:rPr>
            </w:pPr>
            <w:r w:rsidRPr="00622879">
              <w:rPr>
                <w:rFonts w:cs="Arial"/>
                <w:sz w:val="18"/>
                <w:szCs w:val="18"/>
              </w:rPr>
              <w:t>23,676,394</w:t>
            </w:r>
          </w:p>
        </w:tc>
        <w:tc>
          <w:tcPr>
            <w:tcW w:w="1187" w:type="dxa"/>
            <w:shd w:val="clear" w:color="auto" w:fill="auto"/>
            <w:vAlign w:val="center"/>
          </w:tcPr>
          <w:p w:rsidR="0004459F" w:rsidRPr="00622879" w:rsidRDefault="0004459F" w:rsidP="00DA416E">
            <w:pPr>
              <w:spacing w:after="120"/>
              <w:jc w:val="center"/>
              <w:rPr>
                <w:sz w:val="18"/>
                <w:szCs w:val="18"/>
              </w:rPr>
            </w:pPr>
            <w:r w:rsidRPr="00622879">
              <w:rPr>
                <w:sz w:val="18"/>
                <w:szCs w:val="18"/>
              </w:rPr>
              <w:t>25.2</w:t>
            </w:r>
          </w:p>
        </w:tc>
        <w:tc>
          <w:tcPr>
            <w:tcW w:w="1217"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61,928,621</w:t>
            </w:r>
          </w:p>
        </w:tc>
        <w:tc>
          <w:tcPr>
            <w:tcW w:w="1187" w:type="dxa"/>
            <w:shd w:val="clear" w:color="auto" w:fill="auto"/>
            <w:vAlign w:val="center"/>
          </w:tcPr>
          <w:p w:rsidR="0004459F" w:rsidRPr="00622879" w:rsidRDefault="0004459F" w:rsidP="00DA416E">
            <w:pPr>
              <w:spacing w:after="120"/>
              <w:jc w:val="center"/>
              <w:rPr>
                <w:sz w:val="18"/>
                <w:szCs w:val="18"/>
              </w:rPr>
            </w:pPr>
            <w:r w:rsidRPr="00622879">
              <w:rPr>
                <w:sz w:val="18"/>
                <w:szCs w:val="18"/>
              </w:rPr>
              <w:t>24.3</w:t>
            </w:r>
          </w:p>
        </w:tc>
      </w:tr>
      <w:tr w:rsidR="0004459F" w:rsidRPr="00674635" w:rsidTr="00C17712">
        <w:tc>
          <w:tcPr>
            <w:tcW w:w="1257" w:type="dxa"/>
            <w:shd w:val="clear" w:color="auto" w:fill="auto"/>
            <w:vAlign w:val="center"/>
          </w:tcPr>
          <w:p w:rsidR="0004459F" w:rsidRPr="0068369A" w:rsidRDefault="0004459F" w:rsidP="00DA416E">
            <w:pPr>
              <w:spacing w:after="120"/>
              <w:jc w:val="left"/>
              <w:rPr>
                <w:rFonts w:cs="Arial"/>
                <w:bCs/>
                <w:sz w:val="18"/>
                <w:szCs w:val="18"/>
              </w:rPr>
            </w:pPr>
            <w:r w:rsidRPr="0068369A">
              <w:rPr>
                <w:rFonts w:cs="Arial"/>
                <w:bCs/>
                <w:sz w:val="18"/>
                <w:szCs w:val="18"/>
              </w:rPr>
              <w:t>Non-metropolitan local governments</w:t>
            </w:r>
          </w:p>
        </w:tc>
        <w:tc>
          <w:tcPr>
            <w:tcW w:w="1146"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597,445</w:t>
            </w:r>
          </w:p>
        </w:tc>
        <w:tc>
          <w:tcPr>
            <w:tcW w:w="1187"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26.0</w:t>
            </w:r>
          </w:p>
        </w:tc>
        <w:tc>
          <w:tcPr>
            <w:tcW w:w="1217"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115,481,465</w:t>
            </w:r>
          </w:p>
        </w:tc>
        <w:tc>
          <w:tcPr>
            <w:tcW w:w="1187" w:type="dxa"/>
            <w:shd w:val="clear" w:color="auto" w:fill="auto"/>
            <w:vAlign w:val="center"/>
          </w:tcPr>
          <w:p w:rsidR="0004459F" w:rsidRPr="00622879" w:rsidRDefault="0004459F" w:rsidP="00DA416E">
            <w:pPr>
              <w:spacing w:after="120"/>
              <w:jc w:val="center"/>
              <w:rPr>
                <w:sz w:val="18"/>
                <w:szCs w:val="18"/>
              </w:rPr>
            </w:pPr>
            <w:r w:rsidRPr="00622879">
              <w:rPr>
                <w:sz w:val="18"/>
                <w:szCs w:val="18"/>
              </w:rPr>
              <w:t>75.2</w:t>
            </w:r>
          </w:p>
        </w:tc>
        <w:tc>
          <w:tcPr>
            <w:tcW w:w="1117"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70,399,451</w:t>
            </w:r>
          </w:p>
        </w:tc>
        <w:tc>
          <w:tcPr>
            <w:tcW w:w="1187" w:type="dxa"/>
            <w:shd w:val="clear" w:color="auto" w:fill="auto"/>
            <w:vAlign w:val="center"/>
          </w:tcPr>
          <w:p w:rsidR="0004459F" w:rsidRPr="00622879" w:rsidRDefault="0004459F" w:rsidP="00DA416E">
            <w:pPr>
              <w:spacing w:after="120"/>
              <w:jc w:val="center"/>
              <w:rPr>
                <w:sz w:val="18"/>
                <w:szCs w:val="18"/>
              </w:rPr>
            </w:pPr>
            <w:r w:rsidRPr="00622879">
              <w:rPr>
                <w:sz w:val="18"/>
                <w:szCs w:val="18"/>
              </w:rPr>
              <w:t>74.8</w:t>
            </w:r>
          </w:p>
        </w:tc>
        <w:tc>
          <w:tcPr>
            <w:tcW w:w="1217" w:type="dxa"/>
            <w:shd w:val="clear" w:color="auto" w:fill="auto"/>
            <w:vAlign w:val="center"/>
          </w:tcPr>
          <w:p w:rsidR="0004459F" w:rsidRPr="00622879" w:rsidRDefault="0004459F" w:rsidP="00DA416E">
            <w:pPr>
              <w:spacing w:after="120"/>
              <w:jc w:val="center"/>
              <w:rPr>
                <w:rFonts w:cs="Arial"/>
                <w:sz w:val="18"/>
                <w:szCs w:val="18"/>
              </w:rPr>
            </w:pPr>
            <w:r w:rsidRPr="00622879">
              <w:rPr>
                <w:rFonts w:cs="Arial"/>
                <w:sz w:val="18"/>
                <w:szCs w:val="18"/>
              </w:rPr>
              <w:t>192,857,334</w:t>
            </w:r>
          </w:p>
        </w:tc>
        <w:tc>
          <w:tcPr>
            <w:tcW w:w="1187" w:type="dxa"/>
            <w:shd w:val="clear" w:color="auto" w:fill="auto"/>
            <w:vAlign w:val="center"/>
          </w:tcPr>
          <w:p w:rsidR="0004459F" w:rsidRPr="00622879" w:rsidRDefault="0004459F" w:rsidP="00DA416E">
            <w:pPr>
              <w:spacing w:after="120"/>
              <w:jc w:val="center"/>
              <w:rPr>
                <w:sz w:val="18"/>
                <w:szCs w:val="18"/>
              </w:rPr>
            </w:pPr>
            <w:r w:rsidRPr="00622879">
              <w:rPr>
                <w:sz w:val="18"/>
                <w:szCs w:val="18"/>
              </w:rPr>
              <w:t>75.7</w:t>
            </w:r>
          </w:p>
        </w:tc>
      </w:tr>
      <w:tr w:rsidR="0004459F" w:rsidRPr="00674635" w:rsidTr="00C17712">
        <w:trPr>
          <w:trHeight w:val="570"/>
        </w:trPr>
        <w:tc>
          <w:tcPr>
            <w:tcW w:w="1257" w:type="dxa"/>
            <w:shd w:val="clear" w:color="auto" w:fill="auto"/>
            <w:vAlign w:val="center"/>
          </w:tcPr>
          <w:p w:rsidR="0004459F" w:rsidRPr="00622879" w:rsidRDefault="0004459F" w:rsidP="00DA416E">
            <w:pPr>
              <w:spacing w:after="120"/>
              <w:jc w:val="left"/>
              <w:rPr>
                <w:rFonts w:cs="Arial"/>
                <w:b/>
                <w:bCs/>
                <w:sz w:val="18"/>
                <w:szCs w:val="18"/>
              </w:rPr>
            </w:pPr>
            <w:r w:rsidRPr="00622879">
              <w:rPr>
                <w:rFonts w:cs="Arial"/>
                <w:b/>
                <w:bCs/>
                <w:sz w:val="18"/>
                <w:szCs w:val="18"/>
              </w:rPr>
              <w:t>Total</w:t>
            </w:r>
          </w:p>
        </w:tc>
        <w:tc>
          <w:tcPr>
            <w:tcW w:w="1146" w:type="dxa"/>
            <w:shd w:val="clear" w:color="auto" w:fill="auto"/>
            <w:vAlign w:val="center"/>
          </w:tcPr>
          <w:p w:rsidR="0004459F" w:rsidRPr="0068369A" w:rsidRDefault="0004459F" w:rsidP="00DA416E">
            <w:pPr>
              <w:spacing w:after="120"/>
              <w:jc w:val="center"/>
              <w:rPr>
                <w:rFonts w:cs="Arial"/>
                <w:b/>
                <w:bCs/>
                <w:sz w:val="18"/>
                <w:szCs w:val="18"/>
              </w:rPr>
            </w:pPr>
            <w:r w:rsidRPr="0068369A">
              <w:rPr>
                <w:rFonts w:cs="Arial"/>
                <w:b/>
                <w:bCs/>
                <w:sz w:val="18"/>
                <w:szCs w:val="18"/>
              </w:rPr>
              <w:t>2,293,510</w:t>
            </w:r>
          </w:p>
        </w:tc>
        <w:tc>
          <w:tcPr>
            <w:tcW w:w="1187" w:type="dxa"/>
            <w:shd w:val="clear" w:color="auto" w:fill="auto"/>
            <w:vAlign w:val="center"/>
          </w:tcPr>
          <w:p w:rsidR="0004459F" w:rsidRPr="0068369A" w:rsidRDefault="0004459F" w:rsidP="00DA416E">
            <w:pPr>
              <w:spacing w:after="120"/>
              <w:jc w:val="center"/>
              <w:rPr>
                <w:rFonts w:cs="Arial"/>
                <w:b/>
                <w:bCs/>
                <w:sz w:val="18"/>
                <w:szCs w:val="18"/>
              </w:rPr>
            </w:pPr>
            <w:r w:rsidRPr="0068369A">
              <w:rPr>
                <w:b/>
                <w:sz w:val="18"/>
                <w:szCs w:val="18"/>
              </w:rPr>
              <w:t>100</w:t>
            </w:r>
          </w:p>
        </w:tc>
        <w:tc>
          <w:tcPr>
            <w:tcW w:w="1217" w:type="dxa"/>
            <w:shd w:val="clear" w:color="auto" w:fill="auto"/>
            <w:vAlign w:val="center"/>
          </w:tcPr>
          <w:p w:rsidR="0004459F" w:rsidRPr="0068369A" w:rsidRDefault="0004459F" w:rsidP="00DA416E">
            <w:pPr>
              <w:spacing w:after="120"/>
              <w:jc w:val="center"/>
              <w:rPr>
                <w:b/>
                <w:sz w:val="18"/>
                <w:szCs w:val="18"/>
              </w:rPr>
            </w:pPr>
            <w:r w:rsidRPr="0068369A">
              <w:rPr>
                <w:rFonts w:cs="Arial"/>
                <w:b/>
                <w:bCs/>
                <w:sz w:val="18"/>
                <w:szCs w:val="18"/>
              </w:rPr>
              <w:t>153,649,692</w:t>
            </w:r>
          </w:p>
        </w:tc>
        <w:tc>
          <w:tcPr>
            <w:tcW w:w="1187" w:type="dxa"/>
            <w:shd w:val="clear" w:color="auto" w:fill="auto"/>
            <w:vAlign w:val="center"/>
          </w:tcPr>
          <w:p w:rsidR="0004459F" w:rsidRPr="0068369A" w:rsidRDefault="0004459F" w:rsidP="00DA416E">
            <w:pPr>
              <w:spacing w:after="120"/>
              <w:jc w:val="center"/>
              <w:rPr>
                <w:b/>
                <w:sz w:val="18"/>
                <w:szCs w:val="18"/>
              </w:rPr>
            </w:pPr>
            <w:r w:rsidRPr="0068369A">
              <w:rPr>
                <w:b/>
                <w:sz w:val="18"/>
                <w:szCs w:val="18"/>
              </w:rPr>
              <w:t>100</w:t>
            </w:r>
          </w:p>
        </w:tc>
        <w:tc>
          <w:tcPr>
            <w:tcW w:w="1117" w:type="dxa"/>
            <w:shd w:val="clear" w:color="auto" w:fill="auto"/>
            <w:vAlign w:val="center"/>
          </w:tcPr>
          <w:p w:rsidR="0004459F" w:rsidRPr="0068369A" w:rsidRDefault="0004459F" w:rsidP="00DA416E">
            <w:pPr>
              <w:spacing w:after="120"/>
              <w:jc w:val="center"/>
              <w:rPr>
                <w:b/>
                <w:sz w:val="18"/>
                <w:szCs w:val="18"/>
              </w:rPr>
            </w:pPr>
            <w:r w:rsidRPr="0068369A">
              <w:rPr>
                <w:rFonts w:cs="Arial"/>
                <w:b/>
                <w:bCs/>
                <w:sz w:val="18"/>
                <w:szCs w:val="18"/>
              </w:rPr>
              <w:t>94,075,845</w:t>
            </w:r>
          </w:p>
        </w:tc>
        <w:tc>
          <w:tcPr>
            <w:tcW w:w="1187" w:type="dxa"/>
            <w:shd w:val="clear" w:color="auto" w:fill="auto"/>
            <w:vAlign w:val="center"/>
          </w:tcPr>
          <w:p w:rsidR="0004459F" w:rsidRPr="0068369A" w:rsidRDefault="0004459F" w:rsidP="00DA416E">
            <w:pPr>
              <w:spacing w:after="120"/>
              <w:jc w:val="center"/>
              <w:rPr>
                <w:b/>
                <w:sz w:val="18"/>
                <w:szCs w:val="18"/>
              </w:rPr>
            </w:pPr>
            <w:r w:rsidRPr="0068369A">
              <w:rPr>
                <w:b/>
                <w:sz w:val="18"/>
                <w:szCs w:val="18"/>
              </w:rPr>
              <w:t>100</w:t>
            </w:r>
          </w:p>
        </w:tc>
        <w:tc>
          <w:tcPr>
            <w:tcW w:w="1217" w:type="dxa"/>
            <w:shd w:val="clear" w:color="auto" w:fill="auto"/>
            <w:vAlign w:val="center"/>
          </w:tcPr>
          <w:p w:rsidR="0004459F" w:rsidRPr="0068369A" w:rsidRDefault="0004459F" w:rsidP="00DA416E">
            <w:pPr>
              <w:spacing w:after="120"/>
              <w:jc w:val="center"/>
              <w:rPr>
                <w:rFonts w:cs="Arial"/>
                <w:b/>
                <w:bCs/>
                <w:sz w:val="18"/>
                <w:szCs w:val="18"/>
              </w:rPr>
            </w:pPr>
            <w:r w:rsidRPr="0068369A">
              <w:rPr>
                <w:rFonts w:cs="Arial"/>
                <w:b/>
                <w:bCs/>
                <w:sz w:val="18"/>
                <w:szCs w:val="18"/>
              </w:rPr>
              <w:t>254,785,955</w:t>
            </w:r>
          </w:p>
        </w:tc>
        <w:tc>
          <w:tcPr>
            <w:tcW w:w="1187" w:type="dxa"/>
            <w:shd w:val="clear" w:color="auto" w:fill="auto"/>
            <w:vAlign w:val="center"/>
          </w:tcPr>
          <w:p w:rsidR="0004459F" w:rsidRPr="0068369A" w:rsidRDefault="0004459F" w:rsidP="00DA416E">
            <w:pPr>
              <w:spacing w:after="120"/>
              <w:jc w:val="center"/>
              <w:rPr>
                <w:b/>
                <w:sz w:val="18"/>
                <w:szCs w:val="18"/>
              </w:rPr>
            </w:pPr>
            <w:r w:rsidRPr="0068369A">
              <w:rPr>
                <w:b/>
                <w:sz w:val="18"/>
                <w:szCs w:val="18"/>
              </w:rPr>
              <w:t>100</w:t>
            </w:r>
          </w:p>
        </w:tc>
      </w:tr>
    </w:tbl>
    <w:p w:rsidR="00DA416E" w:rsidRDefault="0004459F" w:rsidP="0004459F">
      <w:pPr>
        <w:rPr>
          <w:sz w:val="16"/>
          <w:szCs w:val="16"/>
        </w:rPr>
      </w:pPr>
      <w:r w:rsidRPr="00DA416E">
        <w:rPr>
          <w:sz w:val="16"/>
          <w:szCs w:val="16"/>
        </w:rPr>
        <w:t>*Includes special project allocations</w:t>
      </w:r>
    </w:p>
    <w:p w:rsidR="0004459F" w:rsidRPr="00DA416E" w:rsidRDefault="0004459F" w:rsidP="0004459F">
      <w:pPr>
        <w:rPr>
          <w:sz w:val="16"/>
          <w:szCs w:val="16"/>
        </w:rPr>
      </w:pPr>
      <w:r w:rsidRPr="00DA416E">
        <w:rPr>
          <w:sz w:val="16"/>
          <w:szCs w:val="16"/>
        </w:rPr>
        <w:t>Source: WA Local Government Grants Commission</w:t>
      </w:r>
    </w:p>
    <w:p w:rsidR="00140CC1" w:rsidRPr="00674635" w:rsidRDefault="00140CC1" w:rsidP="0004459F">
      <w:pPr>
        <w:rPr>
          <w:szCs w:val="22"/>
        </w:rPr>
      </w:pPr>
    </w:p>
    <w:p w:rsidR="0004459F" w:rsidRPr="00674635" w:rsidRDefault="0004459F" w:rsidP="0004459F">
      <w:pPr>
        <w:autoSpaceDE w:val="0"/>
        <w:autoSpaceDN w:val="0"/>
        <w:adjustRightInd w:val="0"/>
        <w:rPr>
          <w:szCs w:val="22"/>
          <w:lang w:val="en-US" w:eastAsia="en-US"/>
        </w:rPr>
      </w:pPr>
      <w:r w:rsidRPr="00674635">
        <w:rPr>
          <w:szCs w:val="22"/>
          <w:lang w:val="en-US" w:eastAsia="en-US"/>
        </w:rPr>
        <w:t xml:space="preserve">The capacity of local governments to provide the additional infrastructure and facilities </w:t>
      </w:r>
      <w:r w:rsidR="00BB3F06">
        <w:rPr>
          <w:szCs w:val="22"/>
          <w:lang w:val="en-US" w:eastAsia="en-US"/>
        </w:rPr>
        <w:t xml:space="preserve">required </w:t>
      </w:r>
      <w:r w:rsidRPr="00674635">
        <w:rPr>
          <w:szCs w:val="22"/>
          <w:lang w:val="en-US" w:eastAsia="en-US"/>
        </w:rPr>
        <w:t xml:space="preserve">to accommodate future growth is limited by available resources. As a result, local governments are increasingly seeking to </w:t>
      </w:r>
      <w:r w:rsidR="00BB3F06">
        <w:rPr>
          <w:szCs w:val="22"/>
          <w:lang w:val="en-US" w:eastAsia="en-US"/>
        </w:rPr>
        <w:t>use</w:t>
      </w:r>
      <w:r w:rsidR="00BB3F06" w:rsidRPr="00674635">
        <w:rPr>
          <w:szCs w:val="22"/>
          <w:lang w:val="en-US" w:eastAsia="en-US"/>
        </w:rPr>
        <w:t xml:space="preserve"> </w:t>
      </w:r>
      <w:r w:rsidRPr="00674635">
        <w:rPr>
          <w:szCs w:val="22"/>
          <w:lang w:val="en-US" w:eastAsia="en-US"/>
        </w:rPr>
        <w:t xml:space="preserve">development contributions </w:t>
      </w:r>
      <w:r w:rsidR="00BB3F06">
        <w:rPr>
          <w:szCs w:val="22"/>
          <w:lang w:val="en-US" w:eastAsia="en-US"/>
        </w:rPr>
        <w:t xml:space="preserve">to </w:t>
      </w:r>
      <w:r w:rsidR="00C26EFC">
        <w:rPr>
          <w:szCs w:val="22"/>
          <w:lang w:val="en-US" w:eastAsia="en-US"/>
        </w:rPr>
        <w:t>build infrastructure</w:t>
      </w:r>
      <w:r w:rsidRPr="00674635">
        <w:rPr>
          <w:szCs w:val="22"/>
          <w:lang w:val="en-US" w:eastAsia="en-US"/>
        </w:rPr>
        <w:t xml:space="preserve"> and facilities beyond the standard requirements, such as car</w:t>
      </w:r>
      <w:r w:rsidR="00BB3F06">
        <w:rPr>
          <w:szCs w:val="22"/>
          <w:lang w:val="en-US" w:eastAsia="en-US"/>
        </w:rPr>
        <w:t>-</w:t>
      </w:r>
      <w:r w:rsidRPr="00674635">
        <w:rPr>
          <w:szCs w:val="22"/>
          <w:lang w:val="en-US" w:eastAsia="en-US"/>
        </w:rPr>
        <w:t xml:space="preserve">parking, community </w:t>
      </w:r>
      <w:proofErr w:type="spellStart"/>
      <w:r w:rsidR="00BB3F06" w:rsidRPr="00674635">
        <w:rPr>
          <w:szCs w:val="22"/>
          <w:lang w:val="en-US" w:eastAsia="en-US"/>
        </w:rPr>
        <w:t>cent</w:t>
      </w:r>
      <w:r w:rsidR="00BB3F06">
        <w:rPr>
          <w:szCs w:val="22"/>
          <w:lang w:val="en-US" w:eastAsia="en-US"/>
        </w:rPr>
        <w:t>re</w:t>
      </w:r>
      <w:r w:rsidR="00BB3F06" w:rsidRPr="00674635">
        <w:rPr>
          <w:szCs w:val="22"/>
          <w:lang w:val="en-US" w:eastAsia="en-US"/>
        </w:rPr>
        <w:t>s</w:t>
      </w:r>
      <w:proofErr w:type="spellEnd"/>
      <w:r w:rsidRPr="00674635">
        <w:rPr>
          <w:szCs w:val="22"/>
          <w:lang w:val="en-US" w:eastAsia="en-US"/>
        </w:rPr>
        <w:t xml:space="preserve">, recreation </w:t>
      </w:r>
      <w:proofErr w:type="spellStart"/>
      <w:r w:rsidR="00BB3F06" w:rsidRPr="00674635">
        <w:rPr>
          <w:szCs w:val="22"/>
          <w:lang w:val="en-US" w:eastAsia="en-US"/>
        </w:rPr>
        <w:t>cent</w:t>
      </w:r>
      <w:r w:rsidR="00BB3F06">
        <w:rPr>
          <w:szCs w:val="22"/>
          <w:lang w:val="en-US" w:eastAsia="en-US"/>
        </w:rPr>
        <w:t>re</w:t>
      </w:r>
      <w:r w:rsidR="00BB3F06" w:rsidRPr="00674635">
        <w:rPr>
          <w:szCs w:val="22"/>
          <w:lang w:val="en-US" w:eastAsia="en-US"/>
        </w:rPr>
        <w:t>s</w:t>
      </w:r>
      <w:proofErr w:type="spellEnd"/>
      <w:r w:rsidRPr="00674635">
        <w:rPr>
          <w:szCs w:val="22"/>
          <w:lang w:val="en-US" w:eastAsia="en-US"/>
        </w:rPr>
        <w:t>, sporting facilities, libraries</w:t>
      </w:r>
      <w:r w:rsidR="00BB3F06">
        <w:rPr>
          <w:szCs w:val="22"/>
          <w:lang w:val="en-US" w:eastAsia="en-US"/>
        </w:rPr>
        <w:t xml:space="preserve"> and</w:t>
      </w:r>
      <w:r w:rsidRPr="00674635">
        <w:rPr>
          <w:szCs w:val="22"/>
          <w:lang w:val="en-US" w:eastAsia="en-US"/>
        </w:rPr>
        <w:t xml:space="preserve"> childcare centers.</w:t>
      </w:r>
      <w:r w:rsidRPr="00674635">
        <w:rPr>
          <w:rStyle w:val="FootnoteReference"/>
          <w:szCs w:val="22"/>
          <w:lang w:val="en-US" w:eastAsia="en-US"/>
        </w:rPr>
        <w:footnoteReference w:id="134"/>
      </w:r>
      <w:r w:rsidRPr="00674635">
        <w:rPr>
          <w:szCs w:val="22"/>
          <w:lang w:val="en-US" w:eastAsia="en-US"/>
        </w:rPr>
        <w:t xml:space="preserve"> </w:t>
      </w:r>
    </w:p>
    <w:p w:rsidR="0004459F" w:rsidRPr="00674635" w:rsidRDefault="0004459F" w:rsidP="0004459F">
      <w:pPr>
        <w:autoSpaceDE w:val="0"/>
        <w:autoSpaceDN w:val="0"/>
        <w:adjustRightInd w:val="0"/>
        <w:rPr>
          <w:szCs w:val="22"/>
          <w:lang w:val="en-US" w:eastAsia="en-US"/>
        </w:rPr>
      </w:pPr>
    </w:p>
    <w:p w:rsidR="0004459F" w:rsidRPr="00674635" w:rsidRDefault="00276D3D" w:rsidP="0004459F">
      <w:pPr>
        <w:rPr>
          <w:szCs w:val="22"/>
        </w:rPr>
      </w:pPr>
      <w:r w:rsidRPr="00674635">
        <w:rPr>
          <w:szCs w:val="22"/>
        </w:rPr>
        <w:t xml:space="preserve">The independent </w:t>
      </w:r>
      <w:r w:rsidR="003916EE" w:rsidRPr="00674635">
        <w:rPr>
          <w:szCs w:val="22"/>
        </w:rPr>
        <w:t xml:space="preserve">expert </w:t>
      </w:r>
      <w:r w:rsidRPr="00674635">
        <w:rPr>
          <w:szCs w:val="22"/>
        </w:rPr>
        <w:t xml:space="preserve">analysis of </w:t>
      </w:r>
      <w:r w:rsidR="0004459F" w:rsidRPr="00674635">
        <w:rPr>
          <w:szCs w:val="22"/>
        </w:rPr>
        <w:t xml:space="preserve">the financial position of the local governments </w:t>
      </w:r>
      <w:r w:rsidR="001A54AC" w:rsidRPr="00674635">
        <w:rPr>
          <w:szCs w:val="22"/>
        </w:rPr>
        <w:t>conducted for the</w:t>
      </w:r>
      <w:r w:rsidR="0004459F" w:rsidRPr="00674635">
        <w:rPr>
          <w:szCs w:val="22"/>
        </w:rPr>
        <w:t xml:space="preserve"> </w:t>
      </w:r>
      <w:r w:rsidR="001A54AC" w:rsidRPr="00674635">
        <w:rPr>
          <w:szCs w:val="22"/>
        </w:rPr>
        <w:t>Panel</w:t>
      </w:r>
      <w:r w:rsidR="0004459F" w:rsidRPr="00674635">
        <w:rPr>
          <w:szCs w:val="22"/>
        </w:rPr>
        <w:t xml:space="preserve"> </w:t>
      </w:r>
      <w:r w:rsidR="003916EE" w:rsidRPr="00674635">
        <w:rPr>
          <w:szCs w:val="22"/>
        </w:rPr>
        <w:t xml:space="preserve">by Mr Ron Back </w:t>
      </w:r>
      <w:r w:rsidRPr="00674635">
        <w:rPr>
          <w:szCs w:val="22"/>
        </w:rPr>
        <w:t xml:space="preserve">included </w:t>
      </w:r>
      <w:r w:rsidR="0004459F" w:rsidRPr="00674635">
        <w:rPr>
          <w:szCs w:val="22"/>
        </w:rPr>
        <w:t>a five</w:t>
      </w:r>
      <w:r w:rsidR="00136BB7">
        <w:rPr>
          <w:szCs w:val="22"/>
        </w:rPr>
        <w:t>-</w:t>
      </w:r>
      <w:r w:rsidR="0004459F" w:rsidRPr="00674635">
        <w:rPr>
          <w:szCs w:val="22"/>
        </w:rPr>
        <w:t>year analysis of sustainability measures</w:t>
      </w:r>
      <w:r w:rsidRPr="00674635">
        <w:rPr>
          <w:szCs w:val="22"/>
        </w:rPr>
        <w:t xml:space="preserve">. </w:t>
      </w:r>
      <w:r w:rsidR="00702F55" w:rsidRPr="00674635">
        <w:rPr>
          <w:szCs w:val="22"/>
        </w:rPr>
        <w:t xml:space="preserve">While </w:t>
      </w:r>
      <w:r w:rsidR="00136BB7">
        <w:rPr>
          <w:szCs w:val="22"/>
        </w:rPr>
        <w:t xml:space="preserve">they are </w:t>
      </w:r>
      <w:r w:rsidR="00702F55" w:rsidRPr="00674635">
        <w:rPr>
          <w:szCs w:val="22"/>
        </w:rPr>
        <w:t xml:space="preserve">‘a snapshot in time’, the outcomes of this </w:t>
      </w:r>
      <w:r w:rsidR="001A54AC" w:rsidRPr="00674635">
        <w:rPr>
          <w:szCs w:val="22"/>
        </w:rPr>
        <w:t>analysis</w:t>
      </w:r>
      <w:r w:rsidR="00702F55" w:rsidRPr="00674635">
        <w:rPr>
          <w:szCs w:val="22"/>
        </w:rPr>
        <w:t xml:space="preserve"> resulted in local government</w:t>
      </w:r>
      <w:r w:rsidR="001A54AC" w:rsidRPr="00674635">
        <w:rPr>
          <w:szCs w:val="22"/>
        </w:rPr>
        <w:t xml:space="preserve"> </w:t>
      </w:r>
      <w:r w:rsidR="00702F55" w:rsidRPr="00674635">
        <w:rPr>
          <w:szCs w:val="22"/>
        </w:rPr>
        <w:t xml:space="preserve">rankings </w:t>
      </w:r>
      <w:r w:rsidR="001A54AC" w:rsidRPr="00674635">
        <w:rPr>
          <w:szCs w:val="22"/>
        </w:rPr>
        <w:t xml:space="preserve">as </w:t>
      </w:r>
      <w:r w:rsidRPr="00674635">
        <w:rPr>
          <w:szCs w:val="22"/>
        </w:rPr>
        <w:t>follow</w:t>
      </w:r>
      <w:r w:rsidR="001A54AC" w:rsidRPr="00674635">
        <w:rPr>
          <w:szCs w:val="22"/>
        </w:rPr>
        <w:t>s</w:t>
      </w:r>
      <w:r w:rsidRPr="00674635">
        <w:rPr>
          <w:szCs w:val="22"/>
        </w:rPr>
        <w:t>:</w:t>
      </w:r>
      <w:r w:rsidR="00702F55" w:rsidRPr="00674635">
        <w:rPr>
          <w:rStyle w:val="FootnoteReference"/>
          <w:szCs w:val="22"/>
        </w:rPr>
        <w:footnoteReference w:id="135"/>
      </w:r>
    </w:p>
    <w:p w:rsidR="0004459F" w:rsidRPr="00674635" w:rsidRDefault="0004459F" w:rsidP="0004459F">
      <w:pPr>
        <w:rPr>
          <w:szCs w:val="22"/>
        </w:rPr>
      </w:pPr>
    </w:p>
    <w:p w:rsidR="0004459F" w:rsidRPr="00674635" w:rsidRDefault="00955D64" w:rsidP="005F2005">
      <w:pPr>
        <w:numPr>
          <w:ilvl w:val="0"/>
          <w:numId w:val="56"/>
        </w:numPr>
        <w:tabs>
          <w:tab w:val="clear" w:pos="720"/>
          <w:tab w:val="num" w:pos="540"/>
        </w:tabs>
        <w:ind w:left="540" w:hanging="540"/>
        <w:rPr>
          <w:szCs w:val="22"/>
        </w:rPr>
      </w:pPr>
      <w:r>
        <w:rPr>
          <w:szCs w:val="22"/>
        </w:rPr>
        <w:t>‘</w:t>
      </w:r>
      <w:r w:rsidR="0004459F" w:rsidRPr="00674635">
        <w:rPr>
          <w:szCs w:val="22"/>
        </w:rPr>
        <w:t>Sustainable (</w:t>
      </w:r>
      <w:r w:rsidR="00702F55" w:rsidRPr="00674635">
        <w:rPr>
          <w:szCs w:val="22"/>
        </w:rPr>
        <w:t xml:space="preserve">with a </w:t>
      </w:r>
      <w:r w:rsidR="0004459F" w:rsidRPr="00674635">
        <w:rPr>
          <w:szCs w:val="22"/>
        </w:rPr>
        <w:t>comfortable margin)</w:t>
      </w:r>
      <w:r>
        <w:rPr>
          <w:szCs w:val="22"/>
        </w:rPr>
        <w:t>’</w:t>
      </w:r>
      <w:r w:rsidR="0004459F" w:rsidRPr="00674635">
        <w:rPr>
          <w:szCs w:val="22"/>
        </w:rPr>
        <w:t>: Perth and Subiaco.</w:t>
      </w:r>
    </w:p>
    <w:p w:rsidR="0004459F" w:rsidRPr="00674635" w:rsidRDefault="00955D64" w:rsidP="005F2005">
      <w:pPr>
        <w:numPr>
          <w:ilvl w:val="0"/>
          <w:numId w:val="56"/>
        </w:numPr>
        <w:tabs>
          <w:tab w:val="clear" w:pos="720"/>
          <w:tab w:val="num" w:pos="540"/>
        </w:tabs>
        <w:ind w:left="540" w:hanging="540"/>
        <w:rPr>
          <w:szCs w:val="22"/>
        </w:rPr>
      </w:pPr>
      <w:r>
        <w:rPr>
          <w:szCs w:val="22"/>
        </w:rPr>
        <w:t>‘</w:t>
      </w:r>
      <w:r w:rsidR="0004459F" w:rsidRPr="00674635">
        <w:rPr>
          <w:szCs w:val="22"/>
        </w:rPr>
        <w:t>Sustainable</w:t>
      </w:r>
      <w:r>
        <w:rPr>
          <w:szCs w:val="22"/>
        </w:rPr>
        <w:t>’</w:t>
      </w:r>
      <w:r w:rsidR="0004459F" w:rsidRPr="00674635">
        <w:rPr>
          <w:szCs w:val="22"/>
        </w:rPr>
        <w:t xml:space="preserve">: Melville, Armadale, Canning, Cockburn, Wanneroo, Belmont, East Fremantle; Gosnells, Stirling, Rockingham, Kalamunda, Joondalup, Mundaring, Nedlands, Swan </w:t>
      </w:r>
      <w:r w:rsidR="00702F55" w:rsidRPr="00674635">
        <w:rPr>
          <w:szCs w:val="22"/>
        </w:rPr>
        <w:t xml:space="preserve">and </w:t>
      </w:r>
      <w:r w:rsidR="0004459F" w:rsidRPr="00674635">
        <w:rPr>
          <w:szCs w:val="22"/>
        </w:rPr>
        <w:t>Fremantle</w:t>
      </w:r>
      <w:r w:rsidR="00702F55" w:rsidRPr="00674635">
        <w:rPr>
          <w:szCs w:val="22"/>
        </w:rPr>
        <w:t xml:space="preserve">. </w:t>
      </w:r>
    </w:p>
    <w:p w:rsidR="003916EE" w:rsidRPr="00674635" w:rsidRDefault="00955D64" w:rsidP="005F2005">
      <w:pPr>
        <w:numPr>
          <w:ilvl w:val="0"/>
          <w:numId w:val="56"/>
        </w:numPr>
        <w:tabs>
          <w:tab w:val="clear" w:pos="720"/>
          <w:tab w:val="num" w:pos="540"/>
        </w:tabs>
        <w:ind w:left="540" w:hanging="540"/>
        <w:rPr>
          <w:szCs w:val="22"/>
        </w:rPr>
      </w:pPr>
      <w:r>
        <w:rPr>
          <w:szCs w:val="22"/>
        </w:rPr>
        <w:lastRenderedPageBreak/>
        <w:t>‘</w:t>
      </w:r>
      <w:r w:rsidR="0004459F" w:rsidRPr="00674635">
        <w:rPr>
          <w:szCs w:val="22"/>
        </w:rPr>
        <w:t>Marginal</w:t>
      </w:r>
      <w:r>
        <w:rPr>
          <w:szCs w:val="22"/>
        </w:rPr>
        <w:t>’</w:t>
      </w:r>
      <w:r w:rsidR="0004459F" w:rsidRPr="00674635">
        <w:rPr>
          <w:szCs w:val="22"/>
        </w:rPr>
        <w:t xml:space="preserve">: </w:t>
      </w:r>
      <w:r w:rsidR="00702F55" w:rsidRPr="00674635">
        <w:rPr>
          <w:szCs w:val="22"/>
        </w:rPr>
        <w:t xml:space="preserve">Kwinana, Peppermint Grove, South Perth and </w:t>
      </w:r>
      <w:r w:rsidR="0004459F" w:rsidRPr="00674635">
        <w:rPr>
          <w:szCs w:val="22"/>
        </w:rPr>
        <w:t>Victoria Park</w:t>
      </w:r>
      <w:r w:rsidR="003916EE" w:rsidRPr="00674635">
        <w:rPr>
          <w:szCs w:val="22"/>
        </w:rPr>
        <w:t>.</w:t>
      </w:r>
    </w:p>
    <w:p w:rsidR="00702F55" w:rsidRPr="00674635" w:rsidRDefault="00955D64" w:rsidP="005F2005">
      <w:pPr>
        <w:numPr>
          <w:ilvl w:val="0"/>
          <w:numId w:val="56"/>
        </w:numPr>
        <w:tabs>
          <w:tab w:val="clear" w:pos="720"/>
          <w:tab w:val="num" w:pos="540"/>
        </w:tabs>
        <w:ind w:left="540" w:hanging="540"/>
        <w:rPr>
          <w:szCs w:val="22"/>
        </w:rPr>
      </w:pPr>
      <w:r>
        <w:rPr>
          <w:szCs w:val="22"/>
        </w:rPr>
        <w:t>‘</w:t>
      </w:r>
      <w:r w:rsidR="0004459F" w:rsidRPr="00674635">
        <w:rPr>
          <w:szCs w:val="22"/>
        </w:rPr>
        <w:t>Vulnerable</w:t>
      </w:r>
      <w:r>
        <w:rPr>
          <w:szCs w:val="22"/>
        </w:rPr>
        <w:t>’</w:t>
      </w:r>
      <w:r w:rsidR="0004459F" w:rsidRPr="00674635">
        <w:rPr>
          <w:szCs w:val="22"/>
        </w:rPr>
        <w:t>: Serpentine-Jarrahdale</w:t>
      </w:r>
      <w:r w:rsidR="00702F55" w:rsidRPr="00674635">
        <w:rPr>
          <w:szCs w:val="22"/>
        </w:rPr>
        <w:t>, Bassendean, Bayswater, Cambridge, Cottesloe, Mosman Park and Vincent</w:t>
      </w:r>
      <w:r w:rsidR="003916EE" w:rsidRPr="00674635">
        <w:rPr>
          <w:szCs w:val="22"/>
        </w:rPr>
        <w:t>.</w:t>
      </w:r>
    </w:p>
    <w:p w:rsidR="0004459F" w:rsidRPr="00674635" w:rsidRDefault="00955D64" w:rsidP="005F2005">
      <w:pPr>
        <w:numPr>
          <w:ilvl w:val="0"/>
          <w:numId w:val="56"/>
        </w:numPr>
        <w:tabs>
          <w:tab w:val="clear" w:pos="720"/>
          <w:tab w:val="num" w:pos="540"/>
        </w:tabs>
        <w:ind w:left="540" w:hanging="540"/>
        <w:rPr>
          <w:szCs w:val="22"/>
        </w:rPr>
      </w:pPr>
      <w:r>
        <w:rPr>
          <w:szCs w:val="22"/>
        </w:rPr>
        <w:t>‘</w:t>
      </w:r>
      <w:r w:rsidR="00702F55" w:rsidRPr="00674635">
        <w:rPr>
          <w:szCs w:val="22"/>
        </w:rPr>
        <w:t>Unsustainable/high risk</w:t>
      </w:r>
      <w:r>
        <w:rPr>
          <w:szCs w:val="22"/>
        </w:rPr>
        <w:t>’</w:t>
      </w:r>
      <w:r w:rsidR="00702F55" w:rsidRPr="00674635">
        <w:rPr>
          <w:szCs w:val="22"/>
        </w:rPr>
        <w:t xml:space="preserve">: </w:t>
      </w:r>
      <w:r w:rsidR="0004459F" w:rsidRPr="00674635">
        <w:rPr>
          <w:szCs w:val="22"/>
        </w:rPr>
        <w:t>Claremont.</w:t>
      </w:r>
    </w:p>
    <w:p w:rsidR="0004459F" w:rsidRPr="00674635" w:rsidRDefault="00702F55" w:rsidP="0004459F">
      <w:pPr>
        <w:rPr>
          <w:szCs w:val="22"/>
        </w:rPr>
      </w:pPr>
      <w:r w:rsidRPr="00674635">
        <w:rPr>
          <w:szCs w:val="22"/>
        </w:rPr>
        <w:t>Claremont was the only</w:t>
      </w:r>
      <w:r w:rsidR="0004459F" w:rsidRPr="00674635">
        <w:rPr>
          <w:szCs w:val="22"/>
        </w:rPr>
        <w:t xml:space="preserve"> metropolitan local government in the group </w:t>
      </w:r>
      <w:r w:rsidRPr="00674635">
        <w:rPr>
          <w:szCs w:val="22"/>
        </w:rPr>
        <w:t>that was categorised</w:t>
      </w:r>
      <w:r w:rsidR="0004459F" w:rsidRPr="00674635">
        <w:rPr>
          <w:szCs w:val="22"/>
        </w:rPr>
        <w:t xml:space="preserve"> </w:t>
      </w:r>
      <w:r w:rsidRPr="00674635">
        <w:rPr>
          <w:szCs w:val="22"/>
        </w:rPr>
        <w:t>‘</w:t>
      </w:r>
      <w:r w:rsidR="0004459F" w:rsidRPr="00674635">
        <w:rPr>
          <w:szCs w:val="22"/>
        </w:rPr>
        <w:t>unsustainable</w:t>
      </w:r>
      <w:r w:rsidRPr="00674635">
        <w:rPr>
          <w:szCs w:val="22"/>
        </w:rPr>
        <w:t>’</w:t>
      </w:r>
      <w:r w:rsidR="0004459F" w:rsidRPr="00674635">
        <w:rPr>
          <w:szCs w:val="22"/>
        </w:rPr>
        <w:t xml:space="preserve"> </w:t>
      </w:r>
      <w:r w:rsidRPr="00674635">
        <w:rPr>
          <w:szCs w:val="22"/>
        </w:rPr>
        <w:t xml:space="preserve">for </w:t>
      </w:r>
      <w:r w:rsidR="0004459F" w:rsidRPr="00674635">
        <w:rPr>
          <w:szCs w:val="22"/>
        </w:rPr>
        <w:t>the period</w:t>
      </w:r>
      <w:r w:rsidR="00136BB7">
        <w:rPr>
          <w:szCs w:val="22"/>
        </w:rPr>
        <w:t>.</w:t>
      </w:r>
      <w:r w:rsidR="00D14CBD" w:rsidRPr="00674635">
        <w:rPr>
          <w:szCs w:val="22"/>
        </w:rPr>
        <w:t xml:space="preserve"> </w:t>
      </w:r>
      <w:r w:rsidR="00136BB7">
        <w:rPr>
          <w:szCs w:val="22"/>
        </w:rPr>
        <w:t>H</w:t>
      </w:r>
      <w:r w:rsidR="00136BB7" w:rsidRPr="00674635">
        <w:rPr>
          <w:szCs w:val="22"/>
        </w:rPr>
        <w:t>owever</w:t>
      </w:r>
      <w:r w:rsidR="00136BB7">
        <w:rPr>
          <w:szCs w:val="22"/>
        </w:rPr>
        <w:t>,</w:t>
      </w:r>
      <w:r w:rsidR="00136BB7" w:rsidRPr="00674635">
        <w:rPr>
          <w:szCs w:val="22"/>
        </w:rPr>
        <w:t xml:space="preserve"> </w:t>
      </w:r>
      <w:r w:rsidR="00D14CBD" w:rsidRPr="00674635">
        <w:rPr>
          <w:szCs w:val="22"/>
        </w:rPr>
        <w:t>w</w:t>
      </w:r>
      <w:r w:rsidR="0004459F" w:rsidRPr="00674635">
        <w:rPr>
          <w:szCs w:val="22"/>
        </w:rPr>
        <w:t>hen the five</w:t>
      </w:r>
      <w:r w:rsidR="00136BB7">
        <w:rPr>
          <w:szCs w:val="22"/>
        </w:rPr>
        <w:t>-</w:t>
      </w:r>
      <w:r w:rsidR="0004459F" w:rsidRPr="00674635">
        <w:rPr>
          <w:szCs w:val="22"/>
        </w:rPr>
        <w:t>year average was compared with results from 2010/11</w:t>
      </w:r>
      <w:r w:rsidR="00136BB7">
        <w:rPr>
          <w:szCs w:val="22"/>
        </w:rPr>
        <w:t>,</w:t>
      </w:r>
      <w:r w:rsidR="0004459F" w:rsidRPr="00674635">
        <w:rPr>
          <w:szCs w:val="22"/>
        </w:rPr>
        <w:t xml:space="preserve"> several local governments were identified as experiencing declining performance:</w:t>
      </w:r>
    </w:p>
    <w:p w:rsidR="0004459F" w:rsidRPr="00674635" w:rsidRDefault="0004459F" w:rsidP="0004459F">
      <w:pPr>
        <w:rPr>
          <w:szCs w:val="22"/>
        </w:rPr>
      </w:pPr>
    </w:p>
    <w:p w:rsidR="0004459F" w:rsidRPr="00674635" w:rsidRDefault="00955D64" w:rsidP="005F2005">
      <w:pPr>
        <w:numPr>
          <w:ilvl w:val="0"/>
          <w:numId w:val="62"/>
        </w:numPr>
        <w:rPr>
          <w:szCs w:val="22"/>
        </w:rPr>
      </w:pPr>
      <w:r>
        <w:rPr>
          <w:szCs w:val="22"/>
        </w:rPr>
        <w:t>‘</w:t>
      </w:r>
      <w:r w:rsidR="0004459F" w:rsidRPr="00674635">
        <w:rPr>
          <w:szCs w:val="22"/>
        </w:rPr>
        <w:t xml:space="preserve">Rapid </w:t>
      </w:r>
      <w:r w:rsidR="00136BB7">
        <w:rPr>
          <w:szCs w:val="22"/>
        </w:rPr>
        <w:t>d</w:t>
      </w:r>
      <w:r w:rsidR="0004459F" w:rsidRPr="00674635">
        <w:rPr>
          <w:szCs w:val="22"/>
        </w:rPr>
        <w:t>ecline</w:t>
      </w:r>
      <w:r>
        <w:rPr>
          <w:szCs w:val="22"/>
        </w:rPr>
        <w:t>’</w:t>
      </w:r>
      <w:r w:rsidR="0004459F" w:rsidRPr="00674635">
        <w:rPr>
          <w:szCs w:val="22"/>
        </w:rPr>
        <w:t>: Kalamunda</w:t>
      </w:r>
      <w:r w:rsidR="00136BB7">
        <w:rPr>
          <w:szCs w:val="22"/>
        </w:rPr>
        <w:t>.</w:t>
      </w:r>
      <w:r w:rsidR="0004459F" w:rsidRPr="00674635">
        <w:rPr>
          <w:szCs w:val="22"/>
        </w:rPr>
        <w:t xml:space="preserve"> </w:t>
      </w:r>
    </w:p>
    <w:p w:rsidR="0004459F" w:rsidRPr="00674635" w:rsidRDefault="0004459F" w:rsidP="0004459F">
      <w:pPr>
        <w:rPr>
          <w:szCs w:val="22"/>
        </w:rPr>
      </w:pPr>
    </w:p>
    <w:p w:rsidR="0004459F" w:rsidRPr="00674635" w:rsidRDefault="00955D64" w:rsidP="005F2005">
      <w:pPr>
        <w:numPr>
          <w:ilvl w:val="0"/>
          <w:numId w:val="62"/>
        </w:numPr>
        <w:rPr>
          <w:szCs w:val="22"/>
        </w:rPr>
      </w:pPr>
      <w:r>
        <w:rPr>
          <w:szCs w:val="22"/>
        </w:rPr>
        <w:t>‘</w:t>
      </w:r>
      <w:r w:rsidR="0004459F" w:rsidRPr="00674635">
        <w:rPr>
          <w:szCs w:val="22"/>
        </w:rPr>
        <w:t>Declining</w:t>
      </w:r>
      <w:r>
        <w:rPr>
          <w:szCs w:val="22"/>
        </w:rPr>
        <w:t>’</w:t>
      </w:r>
      <w:r w:rsidR="0004459F" w:rsidRPr="00674635">
        <w:rPr>
          <w:szCs w:val="22"/>
        </w:rPr>
        <w:t xml:space="preserve">: </w:t>
      </w:r>
      <w:r w:rsidR="00702F55" w:rsidRPr="00674635">
        <w:rPr>
          <w:szCs w:val="22"/>
        </w:rPr>
        <w:t>Cottesloe, Mosman Park</w:t>
      </w:r>
      <w:r w:rsidR="00136BB7">
        <w:rPr>
          <w:szCs w:val="22"/>
        </w:rPr>
        <w:t xml:space="preserve"> and</w:t>
      </w:r>
      <w:r w:rsidR="00702F55" w:rsidRPr="00674635">
        <w:rPr>
          <w:szCs w:val="22"/>
        </w:rPr>
        <w:t xml:space="preserve"> Peppermint Grove</w:t>
      </w:r>
      <w:r w:rsidR="00136BB7">
        <w:rPr>
          <w:szCs w:val="22"/>
        </w:rPr>
        <w:t>.</w:t>
      </w:r>
      <w:r w:rsidR="00702F55" w:rsidRPr="00674635">
        <w:rPr>
          <w:szCs w:val="22"/>
        </w:rPr>
        <w:t xml:space="preserve"> </w:t>
      </w:r>
    </w:p>
    <w:p w:rsidR="0004459F" w:rsidRPr="00674635" w:rsidRDefault="0004459F" w:rsidP="0004459F">
      <w:pPr>
        <w:autoSpaceDE w:val="0"/>
        <w:autoSpaceDN w:val="0"/>
        <w:adjustRightInd w:val="0"/>
        <w:rPr>
          <w:szCs w:val="22"/>
          <w:lang w:val="en-US" w:eastAsia="en-US"/>
        </w:rPr>
      </w:pPr>
    </w:p>
    <w:p w:rsidR="00702F55" w:rsidRPr="00674635" w:rsidRDefault="00702F55" w:rsidP="0004459F">
      <w:pPr>
        <w:rPr>
          <w:szCs w:val="22"/>
        </w:rPr>
      </w:pPr>
      <w:r w:rsidRPr="00674635">
        <w:rPr>
          <w:szCs w:val="22"/>
        </w:rPr>
        <w:t>A further ten local governments were in a declining position, with only two (Bassendean and Claremont) improving.</w:t>
      </w:r>
      <w:r w:rsidRPr="00674635">
        <w:rPr>
          <w:rStyle w:val="FootnoteReference"/>
          <w:szCs w:val="22"/>
        </w:rPr>
        <w:footnoteReference w:id="136"/>
      </w:r>
    </w:p>
    <w:p w:rsidR="00702F55" w:rsidRPr="00674635" w:rsidRDefault="00702F55" w:rsidP="0004459F">
      <w:pPr>
        <w:rPr>
          <w:szCs w:val="22"/>
        </w:rPr>
      </w:pPr>
    </w:p>
    <w:p w:rsidR="0004459F" w:rsidRPr="00674635" w:rsidRDefault="0004459F" w:rsidP="00E46A48">
      <w:pPr>
        <w:tabs>
          <w:tab w:val="left" w:pos="4678"/>
        </w:tabs>
        <w:rPr>
          <w:szCs w:val="22"/>
        </w:rPr>
      </w:pPr>
      <w:r w:rsidRPr="00674635">
        <w:rPr>
          <w:szCs w:val="22"/>
        </w:rPr>
        <w:t xml:space="preserve">The analysis </w:t>
      </w:r>
      <w:r w:rsidR="00136BB7">
        <w:rPr>
          <w:szCs w:val="22"/>
        </w:rPr>
        <w:t>found that</w:t>
      </w:r>
      <w:r w:rsidRPr="00674635">
        <w:rPr>
          <w:szCs w:val="22"/>
        </w:rPr>
        <w:t xml:space="preserve"> larger local governments </w:t>
      </w:r>
      <w:r w:rsidR="00136BB7" w:rsidRPr="00674635">
        <w:rPr>
          <w:szCs w:val="22"/>
        </w:rPr>
        <w:t>provid</w:t>
      </w:r>
      <w:r w:rsidR="00136BB7">
        <w:rPr>
          <w:szCs w:val="22"/>
        </w:rPr>
        <w:t>ed</w:t>
      </w:r>
      <w:r w:rsidR="00136BB7" w:rsidRPr="00674635">
        <w:rPr>
          <w:szCs w:val="22"/>
        </w:rPr>
        <w:t xml:space="preserve"> </w:t>
      </w:r>
      <w:r w:rsidRPr="00674635">
        <w:rPr>
          <w:szCs w:val="22"/>
        </w:rPr>
        <w:t xml:space="preserve">strong and consistent results and the most sustainable </w:t>
      </w:r>
      <w:r w:rsidR="00136BB7">
        <w:rPr>
          <w:szCs w:val="22"/>
        </w:rPr>
        <w:t>we</w:t>
      </w:r>
      <w:r w:rsidR="00136BB7" w:rsidRPr="00674635">
        <w:rPr>
          <w:szCs w:val="22"/>
        </w:rPr>
        <w:t xml:space="preserve">re </w:t>
      </w:r>
      <w:r w:rsidR="00D14CBD" w:rsidRPr="00674635">
        <w:rPr>
          <w:szCs w:val="22"/>
        </w:rPr>
        <w:t xml:space="preserve">those </w:t>
      </w:r>
      <w:r w:rsidRPr="00674635">
        <w:rPr>
          <w:szCs w:val="22"/>
        </w:rPr>
        <w:t xml:space="preserve">with a strong mix of commercial </w:t>
      </w:r>
      <w:r w:rsidR="00136BB7">
        <w:rPr>
          <w:szCs w:val="22"/>
        </w:rPr>
        <w:t>and</w:t>
      </w:r>
      <w:r w:rsidR="00136BB7" w:rsidRPr="00674635">
        <w:rPr>
          <w:szCs w:val="22"/>
        </w:rPr>
        <w:t xml:space="preserve"> </w:t>
      </w:r>
      <w:r w:rsidRPr="00674635">
        <w:rPr>
          <w:szCs w:val="22"/>
        </w:rPr>
        <w:t>residential rateable properties.</w:t>
      </w:r>
      <w:r w:rsidR="00702F55" w:rsidRPr="00674635">
        <w:rPr>
          <w:rStyle w:val="FootnoteReference"/>
          <w:szCs w:val="22"/>
        </w:rPr>
        <w:footnoteReference w:id="137"/>
      </w:r>
      <w:r w:rsidRPr="00674635">
        <w:rPr>
          <w:szCs w:val="22"/>
        </w:rPr>
        <w:t xml:space="preserve"> </w:t>
      </w:r>
      <w:r w:rsidR="001E318A">
        <w:rPr>
          <w:szCs w:val="22"/>
          <w:lang w:val="en-US" w:eastAsia="en-US"/>
        </w:rPr>
        <w:t>L</w:t>
      </w:r>
      <w:r w:rsidR="00D14CBD" w:rsidRPr="00674635">
        <w:rPr>
          <w:szCs w:val="22"/>
          <w:lang w:val="en-US" w:eastAsia="en-US"/>
        </w:rPr>
        <w:t>ocal governments</w:t>
      </w:r>
      <w:r w:rsidR="001E318A">
        <w:rPr>
          <w:szCs w:val="22"/>
          <w:lang w:val="en-US" w:eastAsia="en-US"/>
        </w:rPr>
        <w:t>’ capacity</w:t>
      </w:r>
      <w:r w:rsidR="00D14CBD" w:rsidRPr="00674635">
        <w:rPr>
          <w:szCs w:val="22"/>
          <w:lang w:val="en-US" w:eastAsia="en-US"/>
        </w:rPr>
        <w:t xml:space="preserve"> to provide facilities and services has been augmented </w:t>
      </w:r>
      <w:r w:rsidR="0049238C" w:rsidRPr="00674635">
        <w:rPr>
          <w:szCs w:val="22"/>
          <w:lang w:val="en-US" w:eastAsia="en-US"/>
        </w:rPr>
        <w:t xml:space="preserve">to some extent </w:t>
      </w:r>
      <w:r w:rsidR="00D14CBD" w:rsidRPr="00674635">
        <w:rPr>
          <w:szCs w:val="22"/>
          <w:lang w:val="en-US" w:eastAsia="en-US"/>
        </w:rPr>
        <w:t xml:space="preserve">by their participation in </w:t>
      </w:r>
      <w:r w:rsidR="00CD7CCE">
        <w:rPr>
          <w:szCs w:val="22"/>
          <w:lang w:val="en-US" w:eastAsia="en-US"/>
        </w:rPr>
        <w:t>R</w:t>
      </w:r>
      <w:r w:rsidR="00D14CBD" w:rsidRPr="00674635">
        <w:rPr>
          <w:szCs w:val="22"/>
          <w:lang w:val="en-US" w:eastAsia="en-US"/>
        </w:rPr>
        <w:t xml:space="preserve">egional </w:t>
      </w:r>
      <w:proofErr w:type="spellStart"/>
      <w:r w:rsidR="00CD7CCE">
        <w:rPr>
          <w:szCs w:val="22"/>
          <w:lang w:val="en-US" w:eastAsia="en-US"/>
        </w:rPr>
        <w:t>O</w:t>
      </w:r>
      <w:r w:rsidR="00D14CBD" w:rsidRPr="00674635">
        <w:rPr>
          <w:szCs w:val="22"/>
          <w:lang w:val="en-US" w:eastAsia="en-US"/>
        </w:rPr>
        <w:t>rganisations</w:t>
      </w:r>
      <w:proofErr w:type="spellEnd"/>
      <w:r w:rsidR="00D14CBD" w:rsidRPr="00674635">
        <w:rPr>
          <w:szCs w:val="22"/>
          <w:lang w:val="en-US" w:eastAsia="en-US"/>
        </w:rPr>
        <w:t xml:space="preserve"> of </w:t>
      </w:r>
      <w:r w:rsidR="00CD7CCE">
        <w:rPr>
          <w:szCs w:val="22"/>
          <w:lang w:val="en-US" w:eastAsia="en-US"/>
        </w:rPr>
        <w:t>C</w:t>
      </w:r>
      <w:r w:rsidR="00D14CBD" w:rsidRPr="00674635">
        <w:rPr>
          <w:szCs w:val="22"/>
          <w:lang w:val="en-US" w:eastAsia="en-US"/>
        </w:rPr>
        <w:t>ouncils</w:t>
      </w:r>
      <w:r w:rsidR="00CD7CCE">
        <w:rPr>
          <w:szCs w:val="22"/>
          <w:lang w:val="en-US" w:eastAsia="en-US"/>
        </w:rPr>
        <w:t xml:space="preserve"> (</w:t>
      </w:r>
      <w:proofErr w:type="spellStart"/>
      <w:r w:rsidR="00CD7CCE">
        <w:rPr>
          <w:szCs w:val="22"/>
          <w:lang w:val="en-US" w:eastAsia="en-US"/>
        </w:rPr>
        <w:t>ROCs</w:t>
      </w:r>
      <w:proofErr w:type="spellEnd"/>
      <w:r w:rsidR="00CD7CCE">
        <w:rPr>
          <w:szCs w:val="22"/>
          <w:lang w:val="en-US" w:eastAsia="en-US"/>
        </w:rPr>
        <w:t>)</w:t>
      </w:r>
      <w:r w:rsidR="00D14CBD" w:rsidRPr="00674635">
        <w:rPr>
          <w:szCs w:val="22"/>
          <w:lang w:val="en-US" w:eastAsia="en-US"/>
        </w:rPr>
        <w:t xml:space="preserve"> and </w:t>
      </w:r>
      <w:proofErr w:type="spellStart"/>
      <w:r w:rsidR="00E46A48">
        <w:rPr>
          <w:szCs w:val="22"/>
          <w:lang w:val="en-US" w:eastAsia="en-US"/>
        </w:rPr>
        <w:t>RLG</w:t>
      </w:r>
      <w:r w:rsidR="00D14CBD" w:rsidRPr="00674635">
        <w:rPr>
          <w:szCs w:val="22"/>
          <w:lang w:val="en-US" w:eastAsia="en-US"/>
        </w:rPr>
        <w:t>s</w:t>
      </w:r>
      <w:proofErr w:type="spellEnd"/>
      <w:r w:rsidR="001E318A">
        <w:rPr>
          <w:szCs w:val="22"/>
          <w:lang w:val="en-US" w:eastAsia="en-US"/>
        </w:rPr>
        <w:t>.</w:t>
      </w:r>
      <w:r w:rsidR="00D14CBD" w:rsidRPr="00674635">
        <w:rPr>
          <w:szCs w:val="22"/>
          <w:lang w:val="en-US" w:eastAsia="en-US"/>
        </w:rPr>
        <w:t xml:space="preserve"> </w:t>
      </w:r>
      <w:r w:rsidR="001E318A">
        <w:rPr>
          <w:szCs w:val="22"/>
          <w:lang w:val="en-US" w:eastAsia="en-US"/>
        </w:rPr>
        <w:t xml:space="preserve">However, </w:t>
      </w:r>
      <w:r w:rsidR="00D14CBD" w:rsidRPr="00674635">
        <w:rPr>
          <w:szCs w:val="22"/>
          <w:lang w:val="en-US" w:eastAsia="en-US"/>
        </w:rPr>
        <w:t>through the analysis</w:t>
      </w:r>
      <w:r w:rsidR="001E318A">
        <w:rPr>
          <w:szCs w:val="22"/>
          <w:lang w:val="en-US" w:eastAsia="en-US"/>
        </w:rPr>
        <w:t>,</w:t>
      </w:r>
      <w:r w:rsidR="00D14CBD" w:rsidRPr="00674635">
        <w:rPr>
          <w:szCs w:val="22"/>
          <w:lang w:val="en-US" w:eastAsia="en-US"/>
        </w:rPr>
        <w:t xml:space="preserve"> many smaller local governments </w:t>
      </w:r>
      <w:r w:rsidR="001E318A">
        <w:rPr>
          <w:szCs w:val="22"/>
          <w:lang w:val="en-US" w:eastAsia="en-US"/>
        </w:rPr>
        <w:t xml:space="preserve">were </w:t>
      </w:r>
      <w:r w:rsidR="00985104">
        <w:rPr>
          <w:szCs w:val="22"/>
          <w:lang w:val="en-US" w:eastAsia="en-US"/>
        </w:rPr>
        <w:t xml:space="preserve">identified as </w:t>
      </w:r>
      <w:r w:rsidR="001E318A">
        <w:rPr>
          <w:szCs w:val="22"/>
          <w:lang w:val="en-US" w:eastAsia="en-US"/>
        </w:rPr>
        <w:t>vulnerable due to their</w:t>
      </w:r>
      <w:r w:rsidRPr="00674635">
        <w:rPr>
          <w:szCs w:val="22"/>
        </w:rPr>
        <w:t xml:space="preserve"> declining </w:t>
      </w:r>
      <w:r w:rsidR="00702F55" w:rsidRPr="00674635">
        <w:rPr>
          <w:szCs w:val="22"/>
        </w:rPr>
        <w:t>financial position</w:t>
      </w:r>
      <w:r w:rsidR="001E318A">
        <w:rPr>
          <w:szCs w:val="22"/>
        </w:rPr>
        <w:t>.</w:t>
      </w:r>
      <w:r w:rsidRPr="00674635">
        <w:rPr>
          <w:szCs w:val="22"/>
        </w:rPr>
        <w:t xml:space="preserve"> </w:t>
      </w:r>
      <w:r w:rsidR="001E318A">
        <w:rPr>
          <w:szCs w:val="22"/>
        </w:rPr>
        <w:t>N</w:t>
      </w:r>
      <w:r w:rsidRPr="00674635">
        <w:rPr>
          <w:szCs w:val="22"/>
        </w:rPr>
        <w:t xml:space="preserve">otably </w:t>
      </w:r>
      <w:r w:rsidR="001E318A">
        <w:rPr>
          <w:szCs w:val="22"/>
        </w:rPr>
        <w:t>this w</w:t>
      </w:r>
      <w:r w:rsidRPr="00674635">
        <w:rPr>
          <w:szCs w:val="22"/>
        </w:rPr>
        <w:t>as a</w:t>
      </w:r>
      <w:r w:rsidR="001E318A">
        <w:rPr>
          <w:szCs w:val="22"/>
        </w:rPr>
        <w:t>s a</w:t>
      </w:r>
      <w:r w:rsidRPr="00674635">
        <w:rPr>
          <w:szCs w:val="22"/>
        </w:rPr>
        <w:t xml:space="preserve"> result of single events, </w:t>
      </w:r>
      <w:r w:rsidR="001E318A">
        <w:rPr>
          <w:szCs w:val="22"/>
        </w:rPr>
        <w:t>such as</w:t>
      </w:r>
      <w:r w:rsidRPr="00674635">
        <w:rPr>
          <w:szCs w:val="22"/>
        </w:rPr>
        <w:t xml:space="preserve"> the construction of a shared library in the western suburbs and the fire at Claremont (which destroyed the council chambers, offices and library).</w:t>
      </w:r>
      <w:r w:rsidR="00702F55" w:rsidRPr="00674635">
        <w:rPr>
          <w:rStyle w:val="FootnoteReference"/>
          <w:szCs w:val="22"/>
        </w:rPr>
        <w:footnoteReference w:id="138"/>
      </w:r>
    </w:p>
    <w:p w:rsidR="0004459F" w:rsidRPr="00674635" w:rsidRDefault="0004459F" w:rsidP="0004459F">
      <w:pPr>
        <w:rPr>
          <w:szCs w:val="22"/>
        </w:rPr>
      </w:pPr>
    </w:p>
    <w:p w:rsidR="0004459F" w:rsidRPr="00674635" w:rsidRDefault="002F0C6A" w:rsidP="00734FAF">
      <w:pPr>
        <w:pStyle w:val="Heading3"/>
      </w:pPr>
      <w:bookmarkStart w:id="70" w:name="_Toc333846538"/>
      <w:r>
        <w:t>5.1.2</w:t>
      </w:r>
      <w:r>
        <w:tab/>
      </w:r>
      <w:r w:rsidR="0004459F" w:rsidRPr="00674635">
        <w:t>Regional Local Governments</w:t>
      </w:r>
      <w:bookmarkEnd w:id="70"/>
      <w:r w:rsidR="0004459F" w:rsidRPr="00674635">
        <w:t xml:space="preserve"> </w:t>
      </w:r>
    </w:p>
    <w:p w:rsidR="0004459F" w:rsidRPr="00674635" w:rsidRDefault="0004459F" w:rsidP="0004459F">
      <w:pPr>
        <w:autoSpaceDE w:val="0"/>
        <w:autoSpaceDN w:val="0"/>
        <w:adjustRightInd w:val="0"/>
        <w:rPr>
          <w:szCs w:val="22"/>
        </w:rPr>
      </w:pPr>
      <w:r w:rsidRPr="00674635">
        <w:rPr>
          <w:szCs w:val="22"/>
        </w:rPr>
        <w:t xml:space="preserve">There are currently six </w:t>
      </w:r>
      <w:r w:rsidR="00A16435" w:rsidRPr="00674635">
        <w:rPr>
          <w:szCs w:val="22"/>
        </w:rPr>
        <w:t>R</w:t>
      </w:r>
      <w:r w:rsidRPr="00674635">
        <w:rPr>
          <w:szCs w:val="22"/>
        </w:rPr>
        <w:t xml:space="preserve">egional </w:t>
      </w:r>
      <w:r w:rsidR="00A16435" w:rsidRPr="00674635">
        <w:rPr>
          <w:szCs w:val="22"/>
        </w:rPr>
        <w:t>L</w:t>
      </w:r>
      <w:r w:rsidRPr="00674635">
        <w:rPr>
          <w:szCs w:val="22"/>
        </w:rPr>
        <w:t xml:space="preserve">ocal </w:t>
      </w:r>
      <w:r w:rsidR="00A16435" w:rsidRPr="00674635">
        <w:rPr>
          <w:szCs w:val="22"/>
        </w:rPr>
        <w:t>G</w:t>
      </w:r>
      <w:r w:rsidRPr="00674635">
        <w:rPr>
          <w:szCs w:val="22"/>
        </w:rPr>
        <w:t>overnments</w:t>
      </w:r>
      <w:r w:rsidR="00A16435" w:rsidRPr="00674635">
        <w:rPr>
          <w:szCs w:val="22"/>
        </w:rPr>
        <w:t xml:space="preserve"> (</w:t>
      </w:r>
      <w:proofErr w:type="spellStart"/>
      <w:r w:rsidR="00A16435" w:rsidRPr="00674635">
        <w:rPr>
          <w:szCs w:val="22"/>
        </w:rPr>
        <w:t>RLGs</w:t>
      </w:r>
      <w:proofErr w:type="spellEnd"/>
      <w:r w:rsidR="00A16435" w:rsidRPr="00674635">
        <w:rPr>
          <w:szCs w:val="22"/>
        </w:rPr>
        <w:t>, also known as Regional Councils)</w:t>
      </w:r>
      <w:r w:rsidRPr="00674635">
        <w:rPr>
          <w:szCs w:val="22"/>
        </w:rPr>
        <w:t xml:space="preserve"> operating within the Perth </w:t>
      </w:r>
      <w:r w:rsidR="001E318A">
        <w:rPr>
          <w:szCs w:val="22"/>
        </w:rPr>
        <w:t>m</w:t>
      </w:r>
      <w:r w:rsidRPr="00674635">
        <w:rPr>
          <w:szCs w:val="22"/>
        </w:rPr>
        <w:t>etropolitan area:</w:t>
      </w:r>
    </w:p>
    <w:p w:rsidR="0049238C" w:rsidRPr="00674635" w:rsidRDefault="0049238C" w:rsidP="0004459F">
      <w:pPr>
        <w:autoSpaceDE w:val="0"/>
        <w:autoSpaceDN w:val="0"/>
        <w:adjustRightInd w:val="0"/>
        <w:rPr>
          <w:szCs w:val="22"/>
        </w:rPr>
      </w:pPr>
    </w:p>
    <w:p w:rsidR="0004459F" w:rsidRPr="00674635" w:rsidRDefault="0004459F" w:rsidP="005F2005">
      <w:pPr>
        <w:numPr>
          <w:ilvl w:val="0"/>
          <w:numId w:val="71"/>
        </w:numPr>
        <w:autoSpaceDE w:val="0"/>
        <w:autoSpaceDN w:val="0"/>
        <w:adjustRightInd w:val="0"/>
        <w:rPr>
          <w:szCs w:val="22"/>
        </w:rPr>
      </w:pPr>
      <w:r w:rsidRPr="00674635">
        <w:rPr>
          <w:szCs w:val="22"/>
        </w:rPr>
        <w:t>Eastern Metropolitan Regional Council (EMRC)</w:t>
      </w:r>
    </w:p>
    <w:p w:rsidR="0004459F" w:rsidRPr="00674635" w:rsidRDefault="0004459F" w:rsidP="005F2005">
      <w:pPr>
        <w:numPr>
          <w:ilvl w:val="0"/>
          <w:numId w:val="71"/>
        </w:numPr>
        <w:autoSpaceDE w:val="0"/>
        <w:autoSpaceDN w:val="0"/>
        <w:adjustRightInd w:val="0"/>
        <w:rPr>
          <w:szCs w:val="22"/>
        </w:rPr>
      </w:pPr>
      <w:r w:rsidRPr="00674635">
        <w:rPr>
          <w:szCs w:val="22"/>
        </w:rPr>
        <w:t>Mindarie Regional Council (</w:t>
      </w:r>
      <w:proofErr w:type="spellStart"/>
      <w:r w:rsidRPr="00674635">
        <w:rPr>
          <w:szCs w:val="22"/>
        </w:rPr>
        <w:t>MRC</w:t>
      </w:r>
      <w:proofErr w:type="spellEnd"/>
      <w:r w:rsidRPr="00674635">
        <w:rPr>
          <w:szCs w:val="22"/>
        </w:rPr>
        <w:t>)</w:t>
      </w:r>
    </w:p>
    <w:p w:rsidR="0004459F" w:rsidRPr="00674635" w:rsidRDefault="0004459F" w:rsidP="005F2005">
      <w:pPr>
        <w:numPr>
          <w:ilvl w:val="0"/>
          <w:numId w:val="71"/>
        </w:numPr>
        <w:autoSpaceDE w:val="0"/>
        <w:autoSpaceDN w:val="0"/>
        <w:adjustRightInd w:val="0"/>
        <w:rPr>
          <w:szCs w:val="22"/>
        </w:rPr>
      </w:pPr>
      <w:r w:rsidRPr="00674635">
        <w:rPr>
          <w:szCs w:val="22"/>
        </w:rPr>
        <w:t>Rivers Regional Council</w:t>
      </w:r>
      <w:r w:rsidR="0049238C" w:rsidRPr="00674635">
        <w:rPr>
          <w:szCs w:val="22"/>
        </w:rPr>
        <w:t xml:space="preserve"> (RRC)</w:t>
      </w:r>
    </w:p>
    <w:p w:rsidR="0004459F" w:rsidRPr="00674635" w:rsidRDefault="0004459F" w:rsidP="005F2005">
      <w:pPr>
        <w:numPr>
          <w:ilvl w:val="0"/>
          <w:numId w:val="71"/>
        </w:numPr>
        <w:autoSpaceDE w:val="0"/>
        <w:autoSpaceDN w:val="0"/>
        <w:adjustRightInd w:val="0"/>
        <w:rPr>
          <w:szCs w:val="22"/>
        </w:rPr>
      </w:pPr>
      <w:r w:rsidRPr="00674635">
        <w:rPr>
          <w:szCs w:val="22"/>
        </w:rPr>
        <w:t>Southern Metropolitan Regional Council</w:t>
      </w:r>
      <w:r w:rsidR="0049238C" w:rsidRPr="00674635">
        <w:rPr>
          <w:szCs w:val="22"/>
        </w:rPr>
        <w:t xml:space="preserve"> (</w:t>
      </w:r>
      <w:proofErr w:type="spellStart"/>
      <w:r w:rsidR="0049238C" w:rsidRPr="00674635">
        <w:rPr>
          <w:szCs w:val="22"/>
        </w:rPr>
        <w:t>SMRC</w:t>
      </w:r>
      <w:proofErr w:type="spellEnd"/>
      <w:r w:rsidR="0049238C" w:rsidRPr="00674635">
        <w:rPr>
          <w:szCs w:val="22"/>
        </w:rPr>
        <w:t>)</w:t>
      </w:r>
    </w:p>
    <w:p w:rsidR="0004459F" w:rsidRPr="00674635" w:rsidRDefault="0004459F" w:rsidP="005F2005">
      <w:pPr>
        <w:numPr>
          <w:ilvl w:val="0"/>
          <w:numId w:val="71"/>
        </w:numPr>
        <w:autoSpaceDE w:val="0"/>
        <w:autoSpaceDN w:val="0"/>
        <w:adjustRightInd w:val="0"/>
        <w:rPr>
          <w:szCs w:val="22"/>
        </w:rPr>
      </w:pPr>
      <w:proofErr w:type="spellStart"/>
      <w:r w:rsidRPr="00674635">
        <w:rPr>
          <w:color w:val="000000"/>
          <w:szCs w:val="22"/>
        </w:rPr>
        <w:t>Tamala</w:t>
      </w:r>
      <w:proofErr w:type="spellEnd"/>
      <w:r w:rsidRPr="00674635">
        <w:rPr>
          <w:color w:val="000000"/>
          <w:szCs w:val="22"/>
        </w:rPr>
        <w:t xml:space="preserve"> Park Regional Council (</w:t>
      </w:r>
      <w:proofErr w:type="spellStart"/>
      <w:r w:rsidRPr="00674635">
        <w:rPr>
          <w:color w:val="000000"/>
          <w:szCs w:val="22"/>
        </w:rPr>
        <w:t>TP</w:t>
      </w:r>
      <w:r w:rsidRPr="00674635">
        <w:rPr>
          <w:szCs w:val="22"/>
        </w:rPr>
        <w:t>RC</w:t>
      </w:r>
      <w:proofErr w:type="spellEnd"/>
      <w:r w:rsidRPr="00674635">
        <w:rPr>
          <w:szCs w:val="22"/>
        </w:rPr>
        <w:t>)</w:t>
      </w:r>
    </w:p>
    <w:p w:rsidR="0004459F" w:rsidRPr="00674635" w:rsidRDefault="0004459F" w:rsidP="005F2005">
      <w:pPr>
        <w:numPr>
          <w:ilvl w:val="0"/>
          <w:numId w:val="71"/>
        </w:numPr>
        <w:autoSpaceDE w:val="0"/>
        <w:autoSpaceDN w:val="0"/>
        <w:adjustRightInd w:val="0"/>
        <w:rPr>
          <w:szCs w:val="22"/>
        </w:rPr>
      </w:pPr>
      <w:r w:rsidRPr="00674635">
        <w:rPr>
          <w:szCs w:val="22"/>
        </w:rPr>
        <w:t>Western Metropolitan Regional Council</w:t>
      </w:r>
      <w:r w:rsidR="0049238C" w:rsidRPr="00674635">
        <w:rPr>
          <w:szCs w:val="22"/>
        </w:rPr>
        <w:t xml:space="preserve"> (WMRC).</w:t>
      </w:r>
    </w:p>
    <w:p w:rsidR="0004459F" w:rsidRPr="00674635" w:rsidRDefault="0004459F" w:rsidP="0049238C">
      <w:pPr>
        <w:autoSpaceDE w:val="0"/>
        <w:autoSpaceDN w:val="0"/>
        <w:adjustRightInd w:val="0"/>
        <w:rPr>
          <w:szCs w:val="22"/>
        </w:rPr>
      </w:pPr>
    </w:p>
    <w:p w:rsidR="0049238C" w:rsidRPr="00674635" w:rsidRDefault="0004459F" w:rsidP="0004459F">
      <w:pPr>
        <w:autoSpaceDE w:val="0"/>
        <w:autoSpaceDN w:val="0"/>
        <w:adjustRightInd w:val="0"/>
        <w:rPr>
          <w:szCs w:val="22"/>
        </w:rPr>
      </w:pPr>
      <w:r w:rsidRPr="00674635">
        <w:rPr>
          <w:szCs w:val="22"/>
        </w:rPr>
        <w:t xml:space="preserve">The potential for </w:t>
      </w:r>
      <w:proofErr w:type="spellStart"/>
      <w:r w:rsidR="003916EE" w:rsidRPr="00674635">
        <w:rPr>
          <w:szCs w:val="22"/>
        </w:rPr>
        <w:t>RLGs</w:t>
      </w:r>
      <w:proofErr w:type="spellEnd"/>
      <w:r w:rsidR="003916EE" w:rsidRPr="00674635">
        <w:rPr>
          <w:szCs w:val="22"/>
        </w:rPr>
        <w:t xml:space="preserve"> was</w:t>
      </w:r>
      <w:r w:rsidRPr="00674635">
        <w:rPr>
          <w:szCs w:val="22"/>
        </w:rPr>
        <w:t xml:space="preserve"> introduced with section 329 of the </w:t>
      </w:r>
      <w:r w:rsidR="001E318A">
        <w:rPr>
          <w:szCs w:val="22"/>
        </w:rPr>
        <w:t xml:space="preserve">out-dated </w:t>
      </w:r>
      <w:r w:rsidRPr="00674635">
        <w:rPr>
          <w:i/>
          <w:iCs/>
          <w:szCs w:val="22"/>
        </w:rPr>
        <w:t>Local Government Act 1960</w:t>
      </w:r>
      <w:r w:rsidR="0049238C" w:rsidRPr="00674635">
        <w:rPr>
          <w:iCs/>
          <w:szCs w:val="22"/>
        </w:rPr>
        <w:t xml:space="preserve"> and continues to be included in the current Act</w:t>
      </w:r>
      <w:r w:rsidRPr="00674635">
        <w:rPr>
          <w:szCs w:val="22"/>
        </w:rPr>
        <w:t xml:space="preserve">. Many </w:t>
      </w:r>
      <w:proofErr w:type="spellStart"/>
      <w:r w:rsidR="00A16435" w:rsidRPr="00674635">
        <w:rPr>
          <w:szCs w:val="22"/>
        </w:rPr>
        <w:t>RLGs</w:t>
      </w:r>
      <w:proofErr w:type="spellEnd"/>
      <w:r w:rsidRPr="00674635">
        <w:rPr>
          <w:szCs w:val="22"/>
        </w:rPr>
        <w:t xml:space="preserve"> were established for the purpose of managing waste disposal, but </w:t>
      </w:r>
      <w:r w:rsidR="0049238C" w:rsidRPr="00674635">
        <w:rPr>
          <w:szCs w:val="22"/>
        </w:rPr>
        <w:t>they</w:t>
      </w:r>
      <w:r w:rsidRPr="00674635">
        <w:rPr>
          <w:szCs w:val="22"/>
        </w:rPr>
        <w:t xml:space="preserve"> have</w:t>
      </w:r>
      <w:r w:rsidR="001E318A">
        <w:rPr>
          <w:szCs w:val="22"/>
        </w:rPr>
        <w:t xml:space="preserve"> now</w:t>
      </w:r>
      <w:r w:rsidRPr="00674635">
        <w:rPr>
          <w:szCs w:val="22"/>
        </w:rPr>
        <w:t xml:space="preserve"> increased their areas of activity</w:t>
      </w:r>
      <w:r w:rsidR="001E318A">
        <w:rPr>
          <w:szCs w:val="22"/>
        </w:rPr>
        <w:t>.</w:t>
      </w:r>
      <w:r w:rsidRPr="00674635">
        <w:rPr>
          <w:szCs w:val="22"/>
        </w:rPr>
        <w:t xml:space="preserve"> </w:t>
      </w:r>
      <w:r w:rsidR="001E318A">
        <w:rPr>
          <w:szCs w:val="22"/>
        </w:rPr>
        <w:t xml:space="preserve">For example, </w:t>
      </w:r>
      <w:r w:rsidRPr="00674635">
        <w:rPr>
          <w:szCs w:val="22"/>
        </w:rPr>
        <w:t>the E</w:t>
      </w:r>
      <w:r w:rsidR="0049238C" w:rsidRPr="00674635">
        <w:rPr>
          <w:szCs w:val="22"/>
        </w:rPr>
        <w:t>M</w:t>
      </w:r>
      <w:r w:rsidRPr="00674635">
        <w:rPr>
          <w:szCs w:val="22"/>
        </w:rPr>
        <w:t xml:space="preserve">RC </w:t>
      </w:r>
      <w:r w:rsidR="001E318A">
        <w:rPr>
          <w:szCs w:val="22"/>
        </w:rPr>
        <w:t>now has a</w:t>
      </w:r>
      <w:r w:rsidRPr="00674635">
        <w:rPr>
          <w:szCs w:val="22"/>
        </w:rPr>
        <w:t xml:space="preserve"> role in safety, environmental management and regional development.</w:t>
      </w:r>
      <w:r w:rsidRPr="00674635">
        <w:rPr>
          <w:rStyle w:val="FootnoteReference"/>
          <w:szCs w:val="22"/>
        </w:rPr>
        <w:footnoteReference w:id="139"/>
      </w:r>
      <w:r w:rsidRPr="00674635">
        <w:rPr>
          <w:szCs w:val="22"/>
        </w:rPr>
        <w:t xml:space="preserve"> </w:t>
      </w:r>
    </w:p>
    <w:p w:rsidR="0049238C" w:rsidRPr="00674635" w:rsidRDefault="0049238C" w:rsidP="0004459F">
      <w:pPr>
        <w:autoSpaceDE w:val="0"/>
        <w:autoSpaceDN w:val="0"/>
        <w:adjustRightInd w:val="0"/>
        <w:rPr>
          <w:szCs w:val="22"/>
        </w:rPr>
      </w:pPr>
    </w:p>
    <w:p w:rsidR="0004459F" w:rsidRPr="00674635" w:rsidRDefault="0049238C" w:rsidP="0004459F">
      <w:pPr>
        <w:autoSpaceDE w:val="0"/>
        <w:autoSpaceDN w:val="0"/>
        <w:adjustRightInd w:val="0"/>
        <w:rPr>
          <w:b/>
          <w:szCs w:val="22"/>
        </w:rPr>
      </w:pPr>
      <w:r w:rsidRPr="00674635">
        <w:rPr>
          <w:szCs w:val="22"/>
        </w:rPr>
        <w:t xml:space="preserve">The Panel notes that the </w:t>
      </w:r>
      <w:proofErr w:type="spellStart"/>
      <w:r w:rsidR="0004459F" w:rsidRPr="00674635">
        <w:rPr>
          <w:color w:val="000000"/>
          <w:szCs w:val="22"/>
        </w:rPr>
        <w:t>TP</w:t>
      </w:r>
      <w:r w:rsidR="0004459F" w:rsidRPr="00674635">
        <w:rPr>
          <w:szCs w:val="22"/>
        </w:rPr>
        <w:t>RC</w:t>
      </w:r>
      <w:proofErr w:type="spellEnd"/>
      <w:r w:rsidR="0004459F" w:rsidRPr="00674635">
        <w:rPr>
          <w:szCs w:val="22"/>
        </w:rPr>
        <w:t xml:space="preserve"> and the </w:t>
      </w:r>
      <w:proofErr w:type="spellStart"/>
      <w:r w:rsidR="0004459F" w:rsidRPr="00674635">
        <w:rPr>
          <w:szCs w:val="22"/>
        </w:rPr>
        <w:t>MRC</w:t>
      </w:r>
      <w:proofErr w:type="spellEnd"/>
      <w:r w:rsidR="0004459F" w:rsidRPr="00674635">
        <w:rPr>
          <w:szCs w:val="22"/>
        </w:rPr>
        <w:t xml:space="preserve"> essentially have the same membership but different functions. </w:t>
      </w:r>
      <w:r w:rsidR="0004459F" w:rsidRPr="00674635">
        <w:rPr>
          <w:color w:val="000000"/>
          <w:szCs w:val="22"/>
        </w:rPr>
        <w:t xml:space="preserve">The </w:t>
      </w:r>
      <w:proofErr w:type="spellStart"/>
      <w:r w:rsidR="0004459F" w:rsidRPr="00674635">
        <w:rPr>
          <w:szCs w:val="22"/>
        </w:rPr>
        <w:t>MRC</w:t>
      </w:r>
      <w:proofErr w:type="spellEnd"/>
      <w:r w:rsidRPr="00674635">
        <w:rPr>
          <w:color w:val="000000"/>
          <w:szCs w:val="22"/>
        </w:rPr>
        <w:t xml:space="preserve"> focuses on waste management </w:t>
      </w:r>
      <w:r w:rsidR="0004459F" w:rsidRPr="00674635">
        <w:rPr>
          <w:color w:val="000000"/>
          <w:szCs w:val="22"/>
        </w:rPr>
        <w:t>and op</w:t>
      </w:r>
      <w:r w:rsidRPr="00674635">
        <w:rPr>
          <w:color w:val="000000"/>
          <w:szCs w:val="22"/>
        </w:rPr>
        <w:t xml:space="preserve">erates the </w:t>
      </w:r>
      <w:proofErr w:type="spellStart"/>
      <w:r w:rsidRPr="00674635">
        <w:rPr>
          <w:color w:val="000000"/>
          <w:szCs w:val="22"/>
        </w:rPr>
        <w:lastRenderedPageBreak/>
        <w:t>Tamala</w:t>
      </w:r>
      <w:proofErr w:type="spellEnd"/>
      <w:r w:rsidRPr="00674635">
        <w:rPr>
          <w:color w:val="000000"/>
          <w:szCs w:val="22"/>
        </w:rPr>
        <w:t xml:space="preserve"> Park L</w:t>
      </w:r>
      <w:r w:rsidR="0004459F" w:rsidRPr="00674635">
        <w:rPr>
          <w:color w:val="000000"/>
          <w:szCs w:val="22"/>
        </w:rPr>
        <w:t>andfill site and a resources recovery facility at Neerabup.</w:t>
      </w:r>
      <w:r w:rsidR="0004459F" w:rsidRPr="00674635">
        <w:rPr>
          <w:rStyle w:val="FootnoteReference"/>
          <w:color w:val="000000"/>
          <w:szCs w:val="22"/>
        </w:rPr>
        <w:footnoteReference w:id="140"/>
      </w:r>
      <w:r w:rsidR="0004459F" w:rsidRPr="00674635">
        <w:rPr>
          <w:color w:val="000000"/>
          <w:szCs w:val="22"/>
        </w:rPr>
        <w:t xml:space="preserve"> </w:t>
      </w:r>
      <w:r w:rsidR="0004459F" w:rsidRPr="00674635">
        <w:rPr>
          <w:szCs w:val="22"/>
        </w:rPr>
        <w:t xml:space="preserve">The </w:t>
      </w:r>
      <w:proofErr w:type="spellStart"/>
      <w:r w:rsidR="0004459F" w:rsidRPr="00674635">
        <w:rPr>
          <w:color w:val="000000"/>
          <w:szCs w:val="22"/>
        </w:rPr>
        <w:t>TP</w:t>
      </w:r>
      <w:r w:rsidR="0004459F" w:rsidRPr="00674635">
        <w:rPr>
          <w:szCs w:val="22"/>
        </w:rPr>
        <w:t>RC</w:t>
      </w:r>
      <w:proofErr w:type="spellEnd"/>
      <w:r w:rsidR="0004459F" w:rsidRPr="00674635">
        <w:rPr>
          <w:color w:val="000000"/>
          <w:szCs w:val="22"/>
        </w:rPr>
        <w:t xml:space="preserve"> was formed in 2006 specifically to manage the urban development of 180 hectares of land adjacent to the</w:t>
      </w:r>
      <w:r w:rsidRPr="00674635">
        <w:rPr>
          <w:color w:val="000000"/>
          <w:szCs w:val="22"/>
        </w:rPr>
        <w:t xml:space="preserve"> </w:t>
      </w:r>
      <w:proofErr w:type="spellStart"/>
      <w:r w:rsidRPr="00674635">
        <w:rPr>
          <w:color w:val="000000"/>
          <w:szCs w:val="22"/>
        </w:rPr>
        <w:t>Tamala</w:t>
      </w:r>
      <w:proofErr w:type="spellEnd"/>
      <w:r w:rsidRPr="00674635">
        <w:rPr>
          <w:color w:val="000000"/>
          <w:szCs w:val="22"/>
        </w:rPr>
        <w:t xml:space="preserve"> Park L</w:t>
      </w:r>
      <w:r w:rsidR="0004459F" w:rsidRPr="00674635">
        <w:rPr>
          <w:color w:val="000000"/>
          <w:szCs w:val="22"/>
        </w:rPr>
        <w:t xml:space="preserve">andfill site, in the City of Wanneroo. The land is jointly owned by </w:t>
      </w:r>
      <w:r w:rsidR="00A16435" w:rsidRPr="00674635">
        <w:rPr>
          <w:color w:val="000000"/>
          <w:szCs w:val="22"/>
        </w:rPr>
        <w:t>seven</w:t>
      </w:r>
      <w:r w:rsidR="0004459F" w:rsidRPr="00674635">
        <w:rPr>
          <w:color w:val="000000"/>
          <w:szCs w:val="22"/>
        </w:rPr>
        <w:t xml:space="preserve"> local governments. The </w:t>
      </w:r>
      <w:proofErr w:type="spellStart"/>
      <w:r w:rsidRPr="00674635">
        <w:rPr>
          <w:color w:val="000000"/>
          <w:szCs w:val="22"/>
        </w:rPr>
        <w:t>TPRC</w:t>
      </w:r>
      <w:proofErr w:type="spellEnd"/>
      <w:r w:rsidR="0004459F" w:rsidRPr="00674635">
        <w:rPr>
          <w:color w:val="000000"/>
          <w:szCs w:val="22"/>
        </w:rPr>
        <w:t xml:space="preserve"> coordinates all of the planning for the urban development and will be responsible for all of the accounting, contracting and land sales for the project. When the land is fully developed</w:t>
      </w:r>
      <w:r w:rsidR="001E318A">
        <w:rPr>
          <w:color w:val="000000"/>
          <w:szCs w:val="22"/>
        </w:rPr>
        <w:t>,</w:t>
      </w:r>
      <w:r w:rsidR="0004459F" w:rsidRPr="00674635">
        <w:rPr>
          <w:color w:val="000000"/>
          <w:szCs w:val="22"/>
        </w:rPr>
        <w:t xml:space="preserve"> the </w:t>
      </w:r>
      <w:proofErr w:type="spellStart"/>
      <w:r w:rsidR="0004459F" w:rsidRPr="00674635">
        <w:rPr>
          <w:color w:val="000000"/>
          <w:szCs w:val="22"/>
        </w:rPr>
        <w:t>TPRC</w:t>
      </w:r>
      <w:proofErr w:type="spellEnd"/>
      <w:r w:rsidR="0004459F" w:rsidRPr="00674635">
        <w:rPr>
          <w:color w:val="000000"/>
          <w:szCs w:val="22"/>
        </w:rPr>
        <w:t xml:space="preserve"> will have completed its </w:t>
      </w:r>
      <w:r w:rsidR="001E318A">
        <w:rPr>
          <w:color w:val="000000"/>
          <w:szCs w:val="22"/>
        </w:rPr>
        <w:t>c</w:t>
      </w:r>
      <w:r w:rsidR="001E318A" w:rsidRPr="00674635">
        <w:rPr>
          <w:color w:val="000000"/>
          <w:szCs w:val="22"/>
        </w:rPr>
        <w:t xml:space="preserve">harter </w:t>
      </w:r>
      <w:r w:rsidR="0004459F" w:rsidRPr="00674635">
        <w:rPr>
          <w:color w:val="000000"/>
          <w:szCs w:val="22"/>
        </w:rPr>
        <w:t>and will cease to exist. The life of the Council is currently projected to be</w:t>
      </w:r>
      <w:r w:rsidR="00CD7CCE">
        <w:rPr>
          <w:color w:val="000000"/>
          <w:szCs w:val="22"/>
        </w:rPr>
        <w:t xml:space="preserve"> another</w:t>
      </w:r>
      <w:r w:rsidR="0004459F" w:rsidRPr="00674635">
        <w:rPr>
          <w:color w:val="000000"/>
          <w:szCs w:val="22"/>
        </w:rPr>
        <w:t xml:space="preserve"> 10</w:t>
      </w:r>
      <w:r w:rsidR="001E318A">
        <w:rPr>
          <w:color w:val="000000"/>
          <w:szCs w:val="22"/>
        </w:rPr>
        <w:t xml:space="preserve"> to </w:t>
      </w:r>
      <w:r w:rsidR="0004459F" w:rsidRPr="00674635">
        <w:rPr>
          <w:color w:val="000000"/>
          <w:szCs w:val="22"/>
        </w:rPr>
        <w:t>12 years.</w:t>
      </w:r>
      <w:r w:rsidR="0004459F" w:rsidRPr="00674635">
        <w:rPr>
          <w:rStyle w:val="FootnoteReference"/>
          <w:color w:val="000000"/>
          <w:szCs w:val="22"/>
        </w:rPr>
        <w:footnoteReference w:id="141"/>
      </w:r>
    </w:p>
    <w:p w:rsidR="0004459F" w:rsidRPr="00674635" w:rsidRDefault="0004459F" w:rsidP="0004459F">
      <w:pPr>
        <w:rPr>
          <w:szCs w:val="22"/>
        </w:rPr>
      </w:pPr>
    </w:p>
    <w:p w:rsidR="0004459F" w:rsidRPr="00674635" w:rsidRDefault="0049238C" w:rsidP="0004459F">
      <w:pPr>
        <w:rPr>
          <w:szCs w:val="22"/>
        </w:rPr>
      </w:pPr>
      <w:r w:rsidRPr="00674635">
        <w:rPr>
          <w:szCs w:val="22"/>
          <w:lang w:val="en-US" w:eastAsia="en-US"/>
        </w:rPr>
        <w:t>Regional</w:t>
      </w:r>
      <w:r w:rsidR="0004459F" w:rsidRPr="00674635">
        <w:rPr>
          <w:szCs w:val="22"/>
          <w:lang w:val="en-US" w:eastAsia="en-US"/>
        </w:rPr>
        <w:t xml:space="preserve"> </w:t>
      </w:r>
      <w:proofErr w:type="spellStart"/>
      <w:r w:rsidR="00A16435" w:rsidRPr="00674635">
        <w:rPr>
          <w:szCs w:val="22"/>
          <w:lang w:val="en-US" w:eastAsia="en-US"/>
        </w:rPr>
        <w:t>O</w:t>
      </w:r>
      <w:r w:rsidR="0004459F" w:rsidRPr="00674635">
        <w:rPr>
          <w:szCs w:val="22"/>
          <w:lang w:val="en-US" w:eastAsia="en-US"/>
        </w:rPr>
        <w:t>rganisations</w:t>
      </w:r>
      <w:proofErr w:type="spellEnd"/>
      <w:r w:rsidR="0004459F" w:rsidRPr="00674635">
        <w:rPr>
          <w:szCs w:val="22"/>
          <w:lang w:val="en-US" w:eastAsia="en-US"/>
        </w:rPr>
        <w:t xml:space="preserve"> of </w:t>
      </w:r>
      <w:r w:rsidR="00A16435" w:rsidRPr="00674635">
        <w:rPr>
          <w:szCs w:val="22"/>
          <w:lang w:val="en-US" w:eastAsia="en-US"/>
        </w:rPr>
        <w:t>C</w:t>
      </w:r>
      <w:r w:rsidR="0004459F" w:rsidRPr="00674635">
        <w:rPr>
          <w:szCs w:val="22"/>
          <w:lang w:val="en-US" w:eastAsia="en-US"/>
        </w:rPr>
        <w:t>ouncils</w:t>
      </w:r>
      <w:r w:rsidR="00A16435" w:rsidRPr="00674635">
        <w:rPr>
          <w:szCs w:val="22"/>
          <w:lang w:val="en-US" w:eastAsia="en-US"/>
        </w:rPr>
        <w:t xml:space="preserve"> (</w:t>
      </w:r>
      <w:proofErr w:type="spellStart"/>
      <w:r w:rsidR="00A16435" w:rsidRPr="00674635">
        <w:rPr>
          <w:szCs w:val="22"/>
          <w:lang w:val="en-US" w:eastAsia="en-US"/>
        </w:rPr>
        <w:t>ROCs</w:t>
      </w:r>
      <w:proofErr w:type="spellEnd"/>
      <w:r w:rsidR="00A16435" w:rsidRPr="00674635">
        <w:rPr>
          <w:szCs w:val="22"/>
          <w:lang w:val="en-US" w:eastAsia="en-US"/>
        </w:rPr>
        <w:t>)</w:t>
      </w:r>
      <w:r w:rsidR="0004459F" w:rsidRPr="00674635">
        <w:rPr>
          <w:szCs w:val="22"/>
          <w:lang w:val="en-US" w:eastAsia="en-US"/>
        </w:rPr>
        <w:t xml:space="preserve"> are a</w:t>
      </w:r>
      <w:r w:rsidRPr="00674635">
        <w:rPr>
          <w:szCs w:val="22"/>
          <w:lang w:val="en-US" w:eastAsia="en-US"/>
        </w:rPr>
        <w:t xml:space="preserve"> less structured</w:t>
      </w:r>
      <w:r w:rsidR="0004459F" w:rsidRPr="00674635">
        <w:rPr>
          <w:szCs w:val="22"/>
          <w:lang w:val="en-US" w:eastAsia="en-US"/>
        </w:rPr>
        <w:t xml:space="preserve"> vehicle for local government collaboration on a range of matters</w:t>
      </w:r>
      <w:r w:rsidR="001E318A">
        <w:rPr>
          <w:szCs w:val="22"/>
          <w:lang w:val="en-US" w:eastAsia="en-US"/>
        </w:rPr>
        <w:t>.</w:t>
      </w:r>
      <w:r w:rsidR="0004459F" w:rsidRPr="00674635">
        <w:rPr>
          <w:szCs w:val="22"/>
          <w:lang w:val="en-US" w:eastAsia="en-US"/>
        </w:rPr>
        <w:t xml:space="preserve"> </w:t>
      </w:r>
      <w:r w:rsidR="001E318A">
        <w:rPr>
          <w:szCs w:val="22"/>
          <w:lang w:val="en-US" w:eastAsia="en-US"/>
        </w:rPr>
        <w:t>A</w:t>
      </w:r>
      <w:r w:rsidR="0004459F" w:rsidRPr="00674635">
        <w:rPr>
          <w:szCs w:val="22"/>
        </w:rPr>
        <w:t xml:space="preserve"> major advantage </w:t>
      </w:r>
      <w:r w:rsidR="001E318A">
        <w:rPr>
          <w:szCs w:val="22"/>
        </w:rPr>
        <w:t xml:space="preserve">of </w:t>
      </w:r>
      <w:proofErr w:type="spellStart"/>
      <w:r w:rsidR="001E318A">
        <w:rPr>
          <w:szCs w:val="22"/>
        </w:rPr>
        <w:t>ROCs</w:t>
      </w:r>
      <w:proofErr w:type="spellEnd"/>
      <w:r w:rsidR="001E318A">
        <w:rPr>
          <w:szCs w:val="22"/>
        </w:rPr>
        <w:t xml:space="preserve"> </w:t>
      </w:r>
      <w:r w:rsidR="0004459F" w:rsidRPr="00674635">
        <w:rPr>
          <w:szCs w:val="22"/>
        </w:rPr>
        <w:t>has been the focus they have provided for local government in liaising with State and Federal Governments. The S</w:t>
      </w:r>
      <w:r w:rsidR="00CD7CCE">
        <w:rPr>
          <w:szCs w:val="22"/>
        </w:rPr>
        <w:t xml:space="preserve">outh </w:t>
      </w:r>
      <w:r w:rsidR="0004459F" w:rsidRPr="00674635">
        <w:rPr>
          <w:szCs w:val="22"/>
        </w:rPr>
        <w:t>W</w:t>
      </w:r>
      <w:r w:rsidR="00CD7CCE">
        <w:rPr>
          <w:szCs w:val="22"/>
        </w:rPr>
        <w:t>est</w:t>
      </w:r>
      <w:r w:rsidR="0004459F" w:rsidRPr="00674635">
        <w:rPr>
          <w:szCs w:val="22"/>
        </w:rPr>
        <w:t xml:space="preserve"> Group has been particularly effective over the years. </w:t>
      </w:r>
    </w:p>
    <w:p w:rsidR="0004459F" w:rsidRPr="00674635" w:rsidRDefault="00D903E0" w:rsidP="0004459F">
      <w:pPr>
        <w:rPr>
          <w:b/>
          <w:szCs w:val="22"/>
        </w:rPr>
      </w:pPr>
      <w:r>
        <w:rPr>
          <w:b/>
          <w:szCs w:val="22"/>
        </w:rPr>
        <w:pict>
          <v:shape id="_x0000_i1030" type="#_x0000_t75" style="width:343.5pt;height:400.5pt">
            <v:imagedata r:id="rId15" o:title=""/>
          </v:shape>
        </w:pict>
      </w:r>
    </w:p>
    <w:p w:rsidR="002F0C6A" w:rsidRDefault="002F0C6A" w:rsidP="00622879">
      <w:pPr>
        <w:autoSpaceDE w:val="0"/>
        <w:autoSpaceDN w:val="0"/>
        <w:adjustRightInd w:val="0"/>
        <w:rPr>
          <w:b/>
          <w:szCs w:val="22"/>
        </w:rPr>
      </w:pPr>
    </w:p>
    <w:p w:rsidR="00622879" w:rsidRPr="00622879" w:rsidRDefault="00622879" w:rsidP="00622879">
      <w:pPr>
        <w:autoSpaceDE w:val="0"/>
        <w:autoSpaceDN w:val="0"/>
        <w:adjustRightInd w:val="0"/>
        <w:rPr>
          <w:b/>
          <w:szCs w:val="22"/>
        </w:rPr>
      </w:pPr>
      <w:r w:rsidRPr="00622879">
        <w:rPr>
          <w:b/>
          <w:szCs w:val="22"/>
        </w:rPr>
        <w:t>Figure 5.1: Regional local government arrangements</w:t>
      </w:r>
      <w:r w:rsidR="001309FC">
        <w:rPr>
          <w:b/>
          <w:szCs w:val="22"/>
        </w:rPr>
        <w:t>,</w:t>
      </w:r>
      <w:r w:rsidRPr="00622879">
        <w:rPr>
          <w:b/>
          <w:szCs w:val="22"/>
        </w:rPr>
        <w:t xml:space="preserve"> 2005</w:t>
      </w:r>
    </w:p>
    <w:p w:rsidR="005D2631" w:rsidRDefault="005D2631" w:rsidP="0004459F">
      <w:pPr>
        <w:rPr>
          <w:sz w:val="16"/>
          <w:szCs w:val="16"/>
        </w:rPr>
      </w:pPr>
    </w:p>
    <w:p w:rsidR="0004459F" w:rsidRPr="00622879" w:rsidRDefault="0004459F" w:rsidP="0004459F">
      <w:pPr>
        <w:rPr>
          <w:sz w:val="16"/>
          <w:szCs w:val="16"/>
        </w:rPr>
      </w:pPr>
      <w:r w:rsidRPr="00622879">
        <w:rPr>
          <w:sz w:val="16"/>
          <w:szCs w:val="16"/>
        </w:rPr>
        <w:t xml:space="preserve">Source:  Local Government Advisory Board (2006) </w:t>
      </w:r>
      <w:r w:rsidRPr="00622879">
        <w:rPr>
          <w:i/>
          <w:sz w:val="16"/>
          <w:szCs w:val="16"/>
        </w:rPr>
        <w:t xml:space="preserve">Ensuring the future sustainability of communities, </w:t>
      </w:r>
      <w:r w:rsidRPr="00622879">
        <w:rPr>
          <w:sz w:val="16"/>
          <w:szCs w:val="16"/>
        </w:rPr>
        <w:t xml:space="preserve">p.64. Note: Map does not include </w:t>
      </w:r>
      <w:proofErr w:type="spellStart"/>
      <w:r w:rsidRPr="00622879">
        <w:rPr>
          <w:sz w:val="16"/>
          <w:szCs w:val="16"/>
        </w:rPr>
        <w:t>Tamala</w:t>
      </w:r>
      <w:proofErr w:type="spellEnd"/>
      <w:r w:rsidRPr="00622879">
        <w:rPr>
          <w:sz w:val="16"/>
          <w:szCs w:val="16"/>
        </w:rPr>
        <w:t xml:space="preserve"> Park Regional Council, formed 2006; </w:t>
      </w:r>
      <w:proofErr w:type="gramStart"/>
      <w:r w:rsidRPr="00622879">
        <w:rPr>
          <w:sz w:val="16"/>
          <w:szCs w:val="16"/>
        </w:rPr>
        <w:t>It</w:t>
      </w:r>
      <w:proofErr w:type="gramEnd"/>
      <w:r w:rsidRPr="00622879">
        <w:rPr>
          <w:sz w:val="16"/>
          <w:szCs w:val="16"/>
        </w:rPr>
        <w:t xml:space="preserve"> has the same membership as the Mindarie </w:t>
      </w:r>
      <w:r w:rsidR="00E46A48" w:rsidRPr="00622879">
        <w:rPr>
          <w:sz w:val="16"/>
          <w:szCs w:val="16"/>
        </w:rPr>
        <w:t xml:space="preserve">Regional </w:t>
      </w:r>
      <w:r w:rsidRPr="00622879">
        <w:rPr>
          <w:sz w:val="16"/>
          <w:szCs w:val="16"/>
        </w:rPr>
        <w:t xml:space="preserve">Council. </w:t>
      </w:r>
    </w:p>
    <w:p w:rsidR="0004459F" w:rsidRPr="00674635" w:rsidRDefault="002F0C6A" w:rsidP="0004459F">
      <w:pPr>
        <w:pStyle w:val="Heading3"/>
      </w:pPr>
      <w:bookmarkStart w:id="71" w:name="_Toc326747599"/>
      <w:bookmarkStart w:id="72" w:name="_Toc333846539"/>
      <w:r>
        <w:lastRenderedPageBreak/>
        <w:t>5.1.3</w:t>
      </w:r>
      <w:r>
        <w:tab/>
      </w:r>
      <w:r w:rsidR="0004459F" w:rsidRPr="00674635">
        <w:t>Local government employment</w:t>
      </w:r>
      <w:bookmarkEnd w:id="71"/>
      <w:bookmarkEnd w:id="72"/>
    </w:p>
    <w:p w:rsidR="0004459F" w:rsidRPr="00674635" w:rsidRDefault="0004459F" w:rsidP="0004459F">
      <w:pPr>
        <w:ind w:right="-147"/>
        <w:rPr>
          <w:szCs w:val="22"/>
        </w:rPr>
      </w:pPr>
      <w:r w:rsidRPr="00674635">
        <w:rPr>
          <w:szCs w:val="22"/>
        </w:rPr>
        <w:t xml:space="preserve">Local government is </w:t>
      </w:r>
      <w:r w:rsidR="0049238C" w:rsidRPr="00674635">
        <w:rPr>
          <w:szCs w:val="22"/>
        </w:rPr>
        <w:t xml:space="preserve">among the top five largest </w:t>
      </w:r>
      <w:r w:rsidRPr="00674635">
        <w:rPr>
          <w:szCs w:val="22"/>
        </w:rPr>
        <w:t>employer</w:t>
      </w:r>
      <w:r w:rsidR="0049238C" w:rsidRPr="00674635">
        <w:rPr>
          <w:szCs w:val="22"/>
        </w:rPr>
        <w:t>s</w:t>
      </w:r>
      <w:r w:rsidRPr="00674635">
        <w:rPr>
          <w:szCs w:val="22"/>
        </w:rPr>
        <w:t xml:space="preserve"> in Western Australia, after the State Government and the mining</w:t>
      </w:r>
      <w:r w:rsidR="00955D64">
        <w:rPr>
          <w:szCs w:val="22"/>
        </w:rPr>
        <w:t xml:space="preserve"> and </w:t>
      </w:r>
      <w:r w:rsidRPr="00674635">
        <w:rPr>
          <w:szCs w:val="22"/>
        </w:rPr>
        <w:t>resource sector.</w:t>
      </w:r>
      <w:r w:rsidRPr="00674635">
        <w:rPr>
          <w:rStyle w:val="FootnoteReference"/>
          <w:szCs w:val="22"/>
        </w:rPr>
        <w:footnoteReference w:id="142"/>
      </w:r>
      <w:r w:rsidRPr="00674635">
        <w:rPr>
          <w:szCs w:val="22"/>
        </w:rPr>
        <w:t xml:space="preserve"> In 2009</w:t>
      </w:r>
      <w:r w:rsidR="00E26BD8">
        <w:rPr>
          <w:szCs w:val="22"/>
        </w:rPr>
        <w:t>/</w:t>
      </w:r>
      <w:r w:rsidRPr="00674635">
        <w:rPr>
          <w:szCs w:val="22"/>
        </w:rPr>
        <w:t xml:space="preserve">10 local government in metropolitan Perth employed </w:t>
      </w:r>
      <w:r w:rsidR="0049238C" w:rsidRPr="00674635">
        <w:rPr>
          <w:szCs w:val="22"/>
        </w:rPr>
        <w:t>9</w:t>
      </w:r>
      <w:r w:rsidR="00E26BD8">
        <w:rPr>
          <w:szCs w:val="22"/>
        </w:rPr>
        <w:t>,</w:t>
      </w:r>
      <w:r w:rsidR="0049238C" w:rsidRPr="00674635">
        <w:rPr>
          <w:szCs w:val="22"/>
        </w:rPr>
        <w:t>187 full</w:t>
      </w:r>
      <w:r w:rsidR="00E26BD8">
        <w:rPr>
          <w:szCs w:val="22"/>
        </w:rPr>
        <w:t>-</w:t>
      </w:r>
      <w:r w:rsidR="0049238C" w:rsidRPr="00674635">
        <w:rPr>
          <w:szCs w:val="22"/>
        </w:rPr>
        <w:t>time equivalent staff</w:t>
      </w:r>
      <w:r w:rsidRPr="00674635">
        <w:rPr>
          <w:szCs w:val="22"/>
        </w:rPr>
        <w:t xml:space="preserve"> and reported total employee costs of $663.34</w:t>
      </w:r>
      <w:r w:rsidR="00E26BD8">
        <w:rPr>
          <w:szCs w:val="22"/>
        </w:rPr>
        <w:t xml:space="preserve"> </w:t>
      </w:r>
      <w:r w:rsidRPr="00674635">
        <w:rPr>
          <w:szCs w:val="22"/>
        </w:rPr>
        <w:t>m</w:t>
      </w:r>
      <w:r w:rsidR="00E26BD8">
        <w:rPr>
          <w:szCs w:val="22"/>
        </w:rPr>
        <w:t>illion</w:t>
      </w:r>
      <w:r w:rsidRPr="00674635">
        <w:rPr>
          <w:szCs w:val="22"/>
        </w:rPr>
        <w:t xml:space="preserve"> (in 2010</w:t>
      </w:r>
      <w:r w:rsidR="00E26BD8">
        <w:rPr>
          <w:szCs w:val="22"/>
        </w:rPr>
        <w:t>/</w:t>
      </w:r>
      <w:r w:rsidRPr="00674635">
        <w:rPr>
          <w:szCs w:val="22"/>
        </w:rPr>
        <w:t>11),</w:t>
      </w:r>
      <w:r w:rsidRPr="00674635">
        <w:rPr>
          <w:rStyle w:val="FootnoteReference"/>
          <w:szCs w:val="22"/>
        </w:rPr>
        <w:footnoteReference w:id="143"/>
      </w:r>
      <w:r w:rsidRPr="00674635">
        <w:rPr>
          <w:szCs w:val="22"/>
        </w:rPr>
        <w:t xml:space="preserve"> representing 40</w:t>
      </w:r>
      <w:r w:rsidR="006501C4">
        <w:rPr>
          <w:szCs w:val="22"/>
        </w:rPr>
        <w:t> per cent</w:t>
      </w:r>
      <w:r w:rsidRPr="00674635">
        <w:rPr>
          <w:szCs w:val="22"/>
        </w:rPr>
        <w:t xml:space="preserve"> of local government expenditure. These employees </w:t>
      </w:r>
      <w:r w:rsidR="00E26BD8">
        <w:rPr>
          <w:szCs w:val="22"/>
        </w:rPr>
        <w:t>hold</w:t>
      </w:r>
      <w:r w:rsidR="00E26BD8" w:rsidRPr="00674635">
        <w:rPr>
          <w:szCs w:val="22"/>
        </w:rPr>
        <w:t xml:space="preserve"> </w:t>
      </w:r>
      <w:r w:rsidRPr="00674635">
        <w:rPr>
          <w:szCs w:val="22"/>
        </w:rPr>
        <w:t>a diverse range of occupations, ranging from planners and engineers to plant operators and gardeners (</w:t>
      </w:r>
      <w:r w:rsidR="00E26BD8">
        <w:rPr>
          <w:szCs w:val="22"/>
        </w:rPr>
        <w:t xml:space="preserve">see </w:t>
      </w:r>
      <w:r w:rsidRPr="00674635">
        <w:rPr>
          <w:szCs w:val="22"/>
        </w:rPr>
        <w:t xml:space="preserve">Table 5.6). The Panel acknowledges that the vast majority of employees are committed and dedicated to the community they serve. </w:t>
      </w:r>
    </w:p>
    <w:p w:rsidR="0004459F" w:rsidRPr="00674635" w:rsidRDefault="0004459F" w:rsidP="0004459F">
      <w:pPr>
        <w:rPr>
          <w:b/>
          <w:color w:val="000000"/>
          <w:szCs w:val="22"/>
        </w:rPr>
      </w:pPr>
    </w:p>
    <w:p w:rsidR="0004459F" w:rsidRPr="00674635" w:rsidRDefault="0004459F" w:rsidP="0068369A">
      <w:pPr>
        <w:jc w:val="left"/>
        <w:rPr>
          <w:b/>
          <w:color w:val="000000"/>
          <w:szCs w:val="22"/>
        </w:rPr>
      </w:pPr>
      <w:r w:rsidRPr="00674635">
        <w:rPr>
          <w:b/>
          <w:color w:val="000000"/>
          <w:szCs w:val="22"/>
        </w:rPr>
        <w:t>Table 5.6:  Employment in Perth metropolitan local governments, by operating program, 2010-11</w:t>
      </w:r>
    </w:p>
    <w:p w:rsidR="0004459F" w:rsidRPr="00674635" w:rsidRDefault="0004459F" w:rsidP="0068369A">
      <w:pPr>
        <w:ind w:right="-147"/>
        <w:jc w:val="left"/>
        <w:rPr>
          <w:szCs w:val="22"/>
        </w:rPr>
      </w:pPr>
    </w:p>
    <w:tbl>
      <w:tblPr>
        <w:tblW w:w="7480" w:type="dxa"/>
        <w:tblInd w:w="93" w:type="dxa"/>
        <w:tblLook w:val="00A0" w:firstRow="1" w:lastRow="0" w:firstColumn="1" w:lastColumn="0" w:noHBand="0" w:noVBand="0"/>
      </w:tblPr>
      <w:tblGrid>
        <w:gridCol w:w="3360"/>
        <w:gridCol w:w="1520"/>
        <w:gridCol w:w="1340"/>
        <w:gridCol w:w="1273"/>
      </w:tblGrid>
      <w:tr w:rsidR="0004459F" w:rsidRPr="00674635" w:rsidTr="00622879">
        <w:trPr>
          <w:trHeight w:val="170"/>
        </w:trPr>
        <w:tc>
          <w:tcPr>
            <w:tcW w:w="3360" w:type="dxa"/>
            <w:tcBorders>
              <w:top w:val="single" w:sz="4" w:space="0" w:color="auto"/>
              <w:left w:val="single" w:sz="4" w:space="0" w:color="auto"/>
              <w:bottom w:val="single" w:sz="4" w:space="0" w:color="auto"/>
              <w:right w:val="single" w:sz="4" w:space="0" w:color="auto"/>
            </w:tcBorders>
            <w:noWrap/>
            <w:vAlign w:val="center"/>
          </w:tcPr>
          <w:p w:rsidR="0004459F" w:rsidRPr="00622879" w:rsidRDefault="00622879" w:rsidP="00622879">
            <w:pPr>
              <w:jc w:val="left"/>
              <w:rPr>
                <w:rFonts w:cs="Arial"/>
                <w:b/>
                <w:color w:val="000000"/>
                <w:sz w:val="20"/>
                <w:szCs w:val="20"/>
              </w:rPr>
            </w:pPr>
            <w:r>
              <w:rPr>
                <w:rFonts w:cs="Arial"/>
                <w:b/>
                <w:color w:val="000000"/>
                <w:sz w:val="20"/>
                <w:szCs w:val="20"/>
              </w:rPr>
              <w:t>Operating P</w:t>
            </w:r>
            <w:r w:rsidR="00E26BD8" w:rsidRPr="00622879">
              <w:rPr>
                <w:rFonts w:cs="Arial"/>
                <w:b/>
                <w:color w:val="000000"/>
                <w:sz w:val="20"/>
                <w:szCs w:val="20"/>
              </w:rPr>
              <w:t>rogram</w:t>
            </w:r>
          </w:p>
        </w:tc>
        <w:tc>
          <w:tcPr>
            <w:tcW w:w="1520" w:type="dxa"/>
            <w:tcBorders>
              <w:top w:val="single" w:sz="4" w:space="0" w:color="auto"/>
              <w:left w:val="nil"/>
              <w:bottom w:val="single" w:sz="4" w:space="0" w:color="auto"/>
              <w:right w:val="single" w:sz="4" w:space="0" w:color="auto"/>
            </w:tcBorders>
            <w:noWrap/>
            <w:vAlign w:val="center"/>
          </w:tcPr>
          <w:p w:rsidR="0004459F" w:rsidRPr="00622879" w:rsidRDefault="0004459F" w:rsidP="00622879">
            <w:pPr>
              <w:jc w:val="left"/>
              <w:rPr>
                <w:rFonts w:cs="Arial"/>
                <w:b/>
                <w:color w:val="000000"/>
                <w:sz w:val="20"/>
                <w:szCs w:val="20"/>
              </w:rPr>
            </w:pPr>
            <w:r w:rsidRPr="00622879">
              <w:rPr>
                <w:rFonts w:cs="Arial"/>
                <w:b/>
                <w:color w:val="000000"/>
                <w:sz w:val="20"/>
                <w:szCs w:val="20"/>
              </w:rPr>
              <w:t>Full-</w:t>
            </w:r>
            <w:r w:rsidR="00E26BD8" w:rsidRPr="00622879">
              <w:rPr>
                <w:rFonts w:cs="Arial"/>
                <w:b/>
                <w:color w:val="000000"/>
                <w:sz w:val="20"/>
                <w:szCs w:val="20"/>
              </w:rPr>
              <w:t>t</w:t>
            </w:r>
            <w:r w:rsidRPr="00622879">
              <w:rPr>
                <w:rFonts w:cs="Arial"/>
                <w:b/>
                <w:color w:val="000000"/>
                <w:sz w:val="20"/>
                <w:szCs w:val="20"/>
              </w:rPr>
              <w:t>ime</w:t>
            </w:r>
          </w:p>
        </w:tc>
        <w:tc>
          <w:tcPr>
            <w:tcW w:w="1340" w:type="dxa"/>
            <w:tcBorders>
              <w:top w:val="single" w:sz="4" w:space="0" w:color="auto"/>
              <w:left w:val="nil"/>
              <w:bottom w:val="single" w:sz="4" w:space="0" w:color="auto"/>
              <w:right w:val="single" w:sz="4" w:space="0" w:color="auto"/>
            </w:tcBorders>
            <w:noWrap/>
            <w:vAlign w:val="center"/>
          </w:tcPr>
          <w:p w:rsidR="0004459F" w:rsidRPr="00622879" w:rsidRDefault="0004459F" w:rsidP="00622879">
            <w:pPr>
              <w:jc w:val="left"/>
              <w:rPr>
                <w:rFonts w:cs="Arial"/>
                <w:b/>
                <w:color w:val="000000"/>
                <w:sz w:val="20"/>
                <w:szCs w:val="20"/>
              </w:rPr>
            </w:pPr>
            <w:r w:rsidRPr="00622879">
              <w:rPr>
                <w:rFonts w:cs="Arial"/>
                <w:b/>
                <w:color w:val="000000"/>
                <w:sz w:val="20"/>
                <w:szCs w:val="20"/>
              </w:rPr>
              <w:t>Part-</w:t>
            </w:r>
            <w:r w:rsidR="00E26BD8" w:rsidRPr="00622879">
              <w:rPr>
                <w:rFonts w:cs="Arial"/>
                <w:b/>
                <w:color w:val="000000"/>
                <w:sz w:val="20"/>
                <w:szCs w:val="20"/>
              </w:rPr>
              <w:t>time</w:t>
            </w:r>
          </w:p>
        </w:tc>
        <w:tc>
          <w:tcPr>
            <w:tcW w:w="1260" w:type="dxa"/>
            <w:tcBorders>
              <w:top w:val="single" w:sz="4" w:space="0" w:color="auto"/>
              <w:left w:val="nil"/>
              <w:bottom w:val="single" w:sz="4" w:space="0" w:color="auto"/>
              <w:right w:val="single" w:sz="4" w:space="0" w:color="auto"/>
            </w:tcBorders>
            <w:noWrap/>
            <w:vAlign w:val="center"/>
          </w:tcPr>
          <w:p w:rsidR="0004459F" w:rsidRPr="00622879" w:rsidRDefault="0004459F" w:rsidP="00622879">
            <w:pPr>
              <w:jc w:val="left"/>
              <w:rPr>
                <w:rFonts w:cs="Arial"/>
                <w:b/>
                <w:color w:val="000000"/>
                <w:sz w:val="20"/>
                <w:szCs w:val="20"/>
              </w:rPr>
            </w:pPr>
            <w:r w:rsidRPr="00622879">
              <w:rPr>
                <w:rFonts w:cs="Arial"/>
                <w:b/>
                <w:color w:val="000000"/>
                <w:sz w:val="20"/>
                <w:szCs w:val="20"/>
              </w:rPr>
              <w:t>Total</w:t>
            </w:r>
            <w:r w:rsidR="00622879">
              <w:rPr>
                <w:rFonts w:cs="Arial"/>
                <w:b/>
                <w:color w:val="000000"/>
                <w:sz w:val="20"/>
                <w:szCs w:val="20"/>
              </w:rPr>
              <w:t xml:space="preserve"> E</w:t>
            </w:r>
            <w:r w:rsidR="00E26BD8" w:rsidRPr="00622879">
              <w:rPr>
                <w:rFonts w:cs="Arial"/>
                <w:b/>
                <w:color w:val="000000"/>
                <w:sz w:val="20"/>
                <w:szCs w:val="20"/>
              </w:rPr>
              <w:t>mployees</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General </w:t>
            </w:r>
            <w:r w:rsidR="00E26BD8" w:rsidRPr="00622879">
              <w:rPr>
                <w:rFonts w:cs="Arial"/>
                <w:sz w:val="20"/>
                <w:szCs w:val="20"/>
              </w:rPr>
              <w:t>p</w:t>
            </w:r>
            <w:r w:rsidRPr="00622879">
              <w:rPr>
                <w:rFonts w:cs="Arial"/>
                <w:sz w:val="20"/>
                <w:szCs w:val="20"/>
              </w:rPr>
              <w:t xml:space="preserve">urpose </w:t>
            </w:r>
            <w:r w:rsidR="00E26BD8" w:rsidRPr="00622879">
              <w:rPr>
                <w:rFonts w:cs="Arial"/>
                <w:sz w:val="20"/>
                <w:szCs w:val="20"/>
              </w:rPr>
              <w:t>f</w:t>
            </w:r>
            <w:r w:rsidRPr="00622879">
              <w:rPr>
                <w:rFonts w:cs="Arial"/>
                <w:sz w:val="20"/>
                <w:szCs w:val="20"/>
              </w:rPr>
              <w:t xml:space="preserve">unding </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929.7</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147.6</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1,077.3</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Governance</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173.7</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47.3</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220.9</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Law, </w:t>
            </w:r>
            <w:r w:rsidR="00E26BD8" w:rsidRPr="00622879">
              <w:rPr>
                <w:rFonts w:cs="Arial"/>
                <w:sz w:val="20"/>
                <w:szCs w:val="20"/>
              </w:rPr>
              <w:t>o</w:t>
            </w:r>
            <w:r w:rsidRPr="00622879">
              <w:rPr>
                <w:rFonts w:cs="Arial"/>
                <w:sz w:val="20"/>
                <w:szCs w:val="20"/>
              </w:rPr>
              <w:t xml:space="preserve">rder &amp; </w:t>
            </w:r>
            <w:r w:rsidR="00E26BD8" w:rsidRPr="00622879">
              <w:rPr>
                <w:rFonts w:cs="Arial"/>
                <w:sz w:val="20"/>
                <w:szCs w:val="20"/>
              </w:rPr>
              <w:t>p</w:t>
            </w:r>
            <w:r w:rsidRPr="00622879">
              <w:rPr>
                <w:rFonts w:cs="Arial"/>
                <w:sz w:val="20"/>
                <w:szCs w:val="20"/>
              </w:rPr>
              <w:t xml:space="preserve">ublic </w:t>
            </w:r>
            <w:r w:rsidR="00E26BD8" w:rsidRPr="00622879">
              <w:rPr>
                <w:rFonts w:cs="Arial"/>
                <w:sz w:val="20"/>
                <w:szCs w:val="20"/>
              </w:rPr>
              <w:t>s</w:t>
            </w:r>
            <w:r w:rsidRPr="00622879">
              <w:rPr>
                <w:rFonts w:cs="Arial"/>
                <w:sz w:val="20"/>
                <w:szCs w:val="20"/>
              </w:rPr>
              <w:t xml:space="preserve">afety </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427.9</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59.8</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487.6</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Fire </w:t>
            </w:r>
            <w:r w:rsidR="00E26BD8" w:rsidRPr="00622879">
              <w:rPr>
                <w:rFonts w:cs="Arial"/>
                <w:sz w:val="20"/>
                <w:szCs w:val="20"/>
              </w:rPr>
              <w:t>p</w:t>
            </w:r>
            <w:r w:rsidRPr="00622879">
              <w:rPr>
                <w:rFonts w:cs="Arial"/>
                <w:sz w:val="20"/>
                <w:szCs w:val="20"/>
              </w:rPr>
              <w:t>revention</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35.6</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10.2</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45.8</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Animal </w:t>
            </w:r>
            <w:r w:rsidR="00E26BD8" w:rsidRPr="00622879">
              <w:rPr>
                <w:rFonts w:cs="Arial"/>
                <w:sz w:val="20"/>
                <w:szCs w:val="20"/>
              </w:rPr>
              <w:t>c</w:t>
            </w:r>
            <w:r w:rsidRPr="00622879">
              <w:rPr>
                <w:rFonts w:cs="Arial"/>
                <w:sz w:val="20"/>
                <w:szCs w:val="20"/>
              </w:rPr>
              <w:t>ontrol</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86.0</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10.2</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96.2</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Other </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306.3</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39.3</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345.6</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Education </w:t>
            </w:r>
            <w:r w:rsidR="00E26BD8" w:rsidRPr="00622879">
              <w:rPr>
                <w:rFonts w:cs="Arial"/>
                <w:sz w:val="20"/>
                <w:szCs w:val="20"/>
              </w:rPr>
              <w:t>and w</w:t>
            </w:r>
            <w:r w:rsidRPr="00622879">
              <w:rPr>
                <w:rFonts w:cs="Arial"/>
                <w:sz w:val="20"/>
                <w:szCs w:val="20"/>
              </w:rPr>
              <w:t>elfare</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326.4</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287.6</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614.0</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Health</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208.4</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93.6</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301.9</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Community </w:t>
            </w:r>
            <w:r w:rsidR="00E26BD8" w:rsidRPr="00622879">
              <w:rPr>
                <w:rFonts w:cs="Arial"/>
                <w:sz w:val="20"/>
                <w:szCs w:val="20"/>
              </w:rPr>
              <w:t>amenities</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949.1</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109.2</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1,058.3</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Sanitation &amp; </w:t>
            </w:r>
            <w:r w:rsidR="00E26BD8" w:rsidRPr="00622879">
              <w:rPr>
                <w:rFonts w:cs="Arial"/>
                <w:sz w:val="20"/>
                <w:szCs w:val="20"/>
              </w:rPr>
              <w:t>refuse</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511.0</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13.4</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524.4</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Environment</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134.7</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13.5</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148.2</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Other </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303.4</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82.3</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385.7</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Recreation </w:t>
            </w:r>
            <w:r w:rsidR="00E26BD8" w:rsidRPr="00622879">
              <w:rPr>
                <w:rFonts w:cs="Arial"/>
                <w:sz w:val="20"/>
                <w:szCs w:val="20"/>
              </w:rPr>
              <w:t>and c</w:t>
            </w:r>
            <w:r w:rsidRPr="00622879">
              <w:rPr>
                <w:rFonts w:cs="Arial"/>
                <w:sz w:val="20"/>
                <w:szCs w:val="20"/>
              </w:rPr>
              <w:t>ulture</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2,264.8</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694.8</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2,959.5</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Parks </w:t>
            </w:r>
            <w:r w:rsidR="00E26BD8" w:rsidRPr="00622879">
              <w:rPr>
                <w:rFonts w:cs="Arial"/>
                <w:sz w:val="20"/>
                <w:szCs w:val="20"/>
              </w:rPr>
              <w:t>and gardens</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1,221.1</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21.5</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1,242.6</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Libraries</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348.8</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309.4</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658.2</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Other </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694.8</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363.9</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1,058.7</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Transport</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1,063.5</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31.3</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1,094.8</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Technicians</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389.7</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6.1</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395.8</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Other</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673.8</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25.3</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699.1</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Economic </w:t>
            </w:r>
            <w:r w:rsidR="00E26BD8" w:rsidRPr="00622879">
              <w:rPr>
                <w:rFonts w:cs="Arial"/>
                <w:sz w:val="20"/>
                <w:szCs w:val="20"/>
              </w:rPr>
              <w:t>s</w:t>
            </w:r>
            <w:r w:rsidRPr="00622879">
              <w:rPr>
                <w:rFonts w:cs="Arial"/>
                <w:sz w:val="20"/>
                <w:szCs w:val="20"/>
              </w:rPr>
              <w:t>ervices</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375.6</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43.2</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418.8</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 xml:space="preserve">Building </w:t>
            </w:r>
            <w:r w:rsidR="00E26BD8" w:rsidRPr="00622879">
              <w:rPr>
                <w:rFonts w:cs="Arial"/>
                <w:sz w:val="20"/>
                <w:szCs w:val="20"/>
              </w:rPr>
              <w:t>c</w:t>
            </w:r>
            <w:r w:rsidRPr="00622879">
              <w:rPr>
                <w:rFonts w:cs="Arial"/>
                <w:sz w:val="20"/>
                <w:szCs w:val="20"/>
              </w:rPr>
              <w:t>ontrol</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292.3</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25.6</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317.9</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     </w:t>
            </w:r>
            <w:r w:rsidR="00E26BD8" w:rsidRPr="00622879">
              <w:rPr>
                <w:rFonts w:cs="Arial"/>
                <w:sz w:val="20"/>
                <w:szCs w:val="20"/>
              </w:rPr>
              <w:t xml:space="preserve">- </w:t>
            </w:r>
            <w:r w:rsidRPr="00622879">
              <w:rPr>
                <w:rFonts w:cs="Arial"/>
                <w:sz w:val="20"/>
                <w:szCs w:val="20"/>
              </w:rPr>
              <w:t>Other</w:t>
            </w:r>
          </w:p>
        </w:tc>
        <w:tc>
          <w:tcPr>
            <w:tcW w:w="152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83.3</w:t>
            </w:r>
          </w:p>
        </w:tc>
        <w:tc>
          <w:tcPr>
            <w:tcW w:w="134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17.6</w:t>
            </w:r>
          </w:p>
        </w:tc>
        <w:tc>
          <w:tcPr>
            <w:tcW w:w="1260" w:type="dxa"/>
            <w:tcBorders>
              <w:top w:val="nil"/>
              <w:left w:val="nil"/>
              <w:bottom w:val="single" w:sz="4" w:space="0" w:color="auto"/>
              <w:right w:val="single" w:sz="4" w:space="0" w:color="auto"/>
            </w:tcBorders>
            <w:noWrap/>
            <w:vAlign w:val="center"/>
          </w:tcPr>
          <w:p w:rsidR="0004459F" w:rsidRPr="00203249" w:rsidRDefault="0004459F" w:rsidP="00622879">
            <w:pPr>
              <w:jc w:val="center"/>
              <w:rPr>
                <w:rFonts w:cs="Arial"/>
                <w:color w:val="808080"/>
                <w:sz w:val="20"/>
                <w:szCs w:val="20"/>
              </w:rPr>
            </w:pPr>
            <w:r w:rsidRPr="00203249">
              <w:rPr>
                <w:rFonts w:cs="Arial"/>
                <w:color w:val="808080"/>
                <w:sz w:val="20"/>
                <w:szCs w:val="20"/>
              </w:rPr>
              <w:t>100.9</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 xml:space="preserve">Other Property </w:t>
            </w:r>
            <w:r w:rsidR="00E26BD8" w:rsidRPr="00622879">
              <w:rPr>
                <w:rFonts w:cs="Arial"/>
                <w:sz w:val="20"/>
                <w:szCs w:val="20"/>
              </w:rPr>
              <w:t>and s</w:t>
            </w:r>
            <w:r w:rsidRPr="00622879">
              <w:rPr>
                <w:rFonts w:cs="Arial"/>
                <w:sz w:val="20"/>
                <w:szCs w:val="20"/>
              </w:rPr>
              <w:t>ervices</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520.1</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51.6</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571.7</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22879" w:rsidRDefault="0004459F" w:rsidP="00622879">
            <w:pPr>
              <w:jc w:val="left"/>
              <w:rPr>
                <w:rFonts w:cs="Arial"/>
                <w:sz w:val="20"/>
                <w:szCs w:val="20"/>
              </w:rPr>
            </w:pPr>
            <w:r w:rsidRPr="00622879">
              <w:rPr>
                <w:rFonts w:cs="Arial"/>
                <w:sz w:val="20"/>
                <w:szCs w:val="20"/>
              </w:rPr>
              <w:t>Other</w:t>
            </w:r>
          </w:p>
        </w:tc>
        <w:tc>
          <w:tcPr>
            <w:tcW w:w="152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301.0</w:t>
            </w:r>
          </w:p>
        </w:tc>
        <w:tc>
          <w:tcPr>
            <w:tcW w:w="134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99.0</w:t>
            </w:r>
          </w:p>
        </w:tc>
        <w:tc>
          <w:tcPr>
            <w:tcW w:w="1260" w:type="dxa"/>
            <w:tcBorders>
              <w:top w:val="nil"/>
              <w:left w:val="nil"/>
              <w:bottom w:val="single" w:sz="4" w:space="0" w:color="auto"/>
              <w:right w:val="single" w:sz="4" w:space="0" w:color="auto"/>
            </w:tcBorders>
            <w:noWrap/>
            <w:vAlign w:val="center"/>
          </w:tcPr>
          <w:p w:rsidR="0004459F" w:rsidRPr="00622879" w:rsidRDefault="0004459F" w:rsidP="00622879">
            <w:pPr>
              <w:jc w:val="center"/>
              <w:rPr>
                <w:rFonts w:cs="Arial"/>
                <w:sz w:val="20"/>
                <w:szCs w:val="20"/>
              </w:rPr>
            </w:pPr>
            <w:r w:rsidRPr="00622879">
              <w:rPr>
                <w:rFonts w:cs="Arial"/>
                <w:sz w:val="20"/>
                <w:szCs w:val="20"/>
              </w:rPr>
              <w:t>400.0</w:t>
            </w:r>
          </w:p>
        </w:tc>
      </w:tr>
      <w:tr w:rsidR="0004459F" w:rsidRPr="00674635" w:rsidTr="00622879">
        <w:trPr>
          <w:trHeight w:val="170"/>
        </w:trPr>
        <w:tc>
          <w:tcPr>
            <w:tcW w:w="3360" w:type="dxa"/>
            <w:tcBorders>
              <w:top w:val="nil"/>
              <w:left w:val="single" w:sz="4" w:space="0" w:color="auto"/>
              <w:bottom w:val="single" w:sz="4" w:space="0" w:color="auto"/>
              <w:right w:val="single" w:sz="4" w:space="0" w:color="auto"/>
            </w:tcBorders>
            <w:noWrap/>
            <w:vAlign w:val="center"/>
          </w:tcPr>
          <w:p w:rsidR="0004459F" w:rsidRPr="0068369A" w:rsidRDefault="0004459F" w:rsidP="00622879">
            <w:pPr>
              <w:jc w:val="left"/>
              <w:rPr>
                <w:rFonts w:cs="Arial"/>
                <w:b/>
                <w:sz w:val="20"/>
                <w:szCs w:val="20"/>
              </w:rPr>
            </w:pPr>
            <w:r w:rsidRPr="0068369A">
              <w:rPr>
                <w:rFonts w:cs="Arial"/>
                <w:b/>
                <w:sz w:val="20"/>
                <w:szCs w:val="20"/>
              </w:rPr>
              <w:t>T</w:t>
            </w:r>
            <w:r w:rsidR="00622879" w:rsidRPr="0068369A">
              <w:rPr>
                <w:rFonts w:cs="Arial"/>
                <w:b/>
                <w:sz w:val="20"/>
                <w:szCs w:val="20"/>
              </w:rPr>
              <w:t>otal</w:t>
            </w:r>
          </w:p>
        </w:tc>
        <w:tc>
          <w:tcPr>
            <w:tcW w:w="1520" w:type="dxa"/>
            <w:tcBorders>
              <w:top w:val="nil"/>
              <w:left w:val="nil"/>
              <w:bottom w:val="single" w:sz="4" w:space="0" w:color="auto"/>
              <w:right w:val="single" w:sz="4" w:space="0" w:color="auto"/>
            </w:tcBorders>
            <w:noWrap/>
            <w:vAlign w:val="center"/>
          </w:tcPr>
          <w:p w:rsidR="0004459F" w:rsidRPr="0068369A" w:rsidRDefault="0004459F" w:rsidP="00622879">
            <w:pPr>
              <w:jc w:val="center"/>
              <w:rPr>
                <w:rFonts w:cs="Arial"/>
                <w:b/>
                <w:sz w:val="20"/>
                <w:szCs w:val="20"/>
              </w:rPr>
            </w:pPr>
            <w:r w:rsidRPr="0068369A">
              <w:rPr>
                <w:rFonts w:cs="Arial"/>
                <w:b/>
                <w:sz w:val="20"/>
                <w:szCs w:val="20"/>
              </w:rPr>
              <w:t>7,540.0</w:t>
            </w:r>
          </w:p>
        </w:tc>
        <w:tc>
          <w:tcPr>
            <w:tcW w:w="1340" w:type="dxa"/>
            <w:tcBorders>
              <w:top w:val="nil"/>
              <w:left w:val="nil"/>
              <w:bottom w:val="single" w:sz="4" w:space="0" w:color="auto"/>
              <w:right w:val="single" w:sz="4" w:space="0" w:color="auto"/>
            </w:tcBorders>
            <w:noWrap/>
            <w:vAlign w:val="center"/>
          </w:tcPr>
          <w:p w:rsidR="0004459F" w:rsidRPr="0068369A" w:rsidRDefault="0004459F" w:rsidP="00622879">
            <w:pPr>
              <w:jc w:val="center"/>
              <w:rPr>
                <w:rFonts w:cs="Arial"/>
                <w:b/>
                <w:sz w:val="20"/>
                <w:szCs w:val="20"/>
              </w:rPr>
            </w:pPr>
            <w:r w:rsidRPr="0068369A">
              <w:rPr>
                <w:rFonts w:cs="Arial"/>
                <w:b/>
                <w:sz w:val="20"/>
                <w:szCs w:val="20"/>
              </w:rPr>
              <w:t>1,664.8</w:t>
            </w:r>
          </w:p>
        </w:tc>
        <w:tc>
          <w:tcPr>
            <w:tcW w:w="1260" w:type="dxa"/>
            <w:tcBorders>
              <w:top w:val="nil"/>
              <w:left w:val="nil"/>
              <w:bottom w:val="single" w:sz="4" w:space="0" w:color="auto"/>
              <w:right w:val="single" w:sz="4" w:space="0" w:color="auto"/>
            </w:tcBorders>
            <w:noWrap/>
            <w:vAlign w:val="center"/>
          </w:tcPr>
          <w:p w:rsidR="0004459F" w:rsidRPr="0068369A" w:rsidRDefault="0004459F" w:rsidP="00622879">
            <w:pPr>
              <w:jc w:val="center"/>
              <w:rPr>
                <w:rFonts w:cs="Arial"/>
                <w:b/>
                <w:sz w:val="20"/>
                <w:szCs w:val="20"/>
              </w:rPr>
            </w:pPr>
            <w:r w:rsidRPr="0068369A">
              <w:rPr>
                <w:rFonts w:cs="Arial"/>
                <w:b/>
                <w:sz w:val="20"/>
                <w:szCs w:val="20"/>
              </w:rPr>
              <w:t>9,204.8</w:t>
            </w:r>
          </w:p>
        </w:tc>
      </w:tr>
    </w:tbl>
    <w:p w:rsidR="0004459F" w:rsidRPr="00622879" w:rsidRDefault="0004459F" w:rsidP="0004459F">
      <w:pPr>
        <w:ind w:right="-147"/>
        <w:rPr>
          <w:sz w:val="16"/>
          <w:szCs w:val="16"/>
        </w:rPr>
      </w:pPr>
      <w:r w:rsidRPr="00622879">
        <w:rPr>
          <w:sz w:val="16"/>
          <w:szCs w:val="16"/>
        </w:rPr>
        <w:t xml:space="preserve">Source: Department of Local Government </w:t>
      </w:r>
    </w:p>
    <w:p w:rsidR="0004459F" w:rsidRPr="00622879" w:rsidRDefault="0004459F" w:rsidP="0004459F">
      <w:pPr>
        <w:ind w:right="-147"/>
        <w:rPr>
          <w:sz w:val="16"/>
          <w:szCs w:val="16"/>
        </w:rPr>
      </w:pPr>
      <w:r w:rsidRPr="00622879">
        <w:rPr>
          <w:sz w:val="16"/>
          <w:szCs w:val="16"/>
        </w:rPr>
        <w:t xml:space="preserve">Note the category </w:t>
      </w:r>
      <w:r w:rsidR="00E26BD8" w:rsidRPr="00622879">
        <w:rPr>
          <w:sz w:val="16"/>
          <w:szCs w:val="16"/>
        </w:rPr>
        <w:t>‘</w:t>
      </w:r>
      <w:r w:rsidRPr="00622879">
        <w:rPr>
          <w:sz w:val="16"/>
          <w:szCs w:val="16"/>
        </w:rPr>
        <w:t>general purpose funding</w:t>
      </w:r>
      <w:r w:rsidR="00E26BD8" w:rsidRPr="00622879">
        <w:rPr>
          <w:sz w:val="16"/>
          <w:szCs w:val="16"/>
        </w:rPr>
        <w:t>’</w:t>
      </w:r>
      <w:r w:rsidRPr="00622879">
        <w:rPr>
          <w:sz w:val="16"/>
          <w:szCs w:val="16"/>
        </w:rPr>
        <w:t xml:space="preserve"> will include finance managers, rate clerks, etc. The category </w:t>
      </w:r>
      <w:r w:rsidR="00E26BD8" w:rsidRPr="00622879">
        <w:rPr>
          <w:sz w:val="16"/>
          <w:szCs w:val="16"/>
        </w:rPr>
        <w:t>‘</w:t>
      </w:r>
      <w:r w:rsidRPr="00622879">
        <w:rPr>
          <w:sz w:val="16"/>
          <w:szCs w:val="16"/>
        </w:rPr>
        <w:t>governance</w:t>
      </w:r>
      <w:r w:rsidR="00E26BD8" w:rsidRPr="00622879">
        <w:rPr>
          <w:sz w:val="16"/>
          <w:szCs w:val="16"/>
        </w:rPr>
        <w:t>’</w:t>
      </w:r>
      <w:r w:rsidRPr="00622879">
        <w:rPr>
          <w:sz w:val="16"/>
          <w:szCs w:val="16"/>
        </w:rPr>
        <w:t xml:space="preserve"> will include staff supporting the operation of the council, including the CEO and council clerks.</w:t>
      </w:r>
    </w:p>
    <w:p w:rsidR="0004459F" w:rsidRPr="00674635" w:rsidRDefault="0004459F" w:rsidP="0004459F">
      <w:pPr>
        <w:ind w:right="-147"/>
        <w:rPr>
          <w:szCs w:val="22"/>
        </w:rPr>
      </w:pPr>
    </w:p>
    <w:p w:rsidR="0004459F" w:rsidRPr="00674635" w:rsidRDefault="00055B74" w:rsidP="0004459F">
      <w:pPr>
        <w:ind w:right="-147"/>
        <w:rPr>
          <w:szCs w:val="22"/>
        </w:rPr>
      </w:pPr>
      <w:r w:rsidRPr="00674635">
        <w:rPr>
          <w:szCs w:val="22"/>
        </w:rPr>
        <w:t xml:space="preserve">It is widely acknowledged that </w:t>
      </w:r>
      <w:r w:rsidR="0004459F" w:rsidRPr="00674635">
        <w:rPr>
          <w:szCs w:val="22"/>
        </w:rPr>
        <w:t xml:space="preserve">the local government sector faces </w:t>
      </w:r>
      <w:r w:rsidRPr="00674635">
        <w:rPr>
          <w:szCs w:val="22"/>
        </w:rPr>
        <w:t xml:space="preserve">the same </w:t>
      </w:r>
      <w:r w:rsidR="0004459F" w:rsidRPr="00674635">
        <w:rPr>
          <w:szCs w:val="22"/>
        </w:rPr>
        <w:t>skill</w:t>
      </w:r>
      <w:r w:rsidR="00E26BD8">
        <w:rPr>
          <w:szCs w:val="22"/>
        </w:rPr>
        <w:t>-</w:t>
      </w:r>
      <w:r w:rsidR="0004459F" w:rsidRPr="00674635">
        <w:rPr>
          <w:szCs w:val="22"/>
        </w:rPr>
        <w:t xml:space="preserve">shortages </w:t>
      </w:r>
      <w:r w:rsidR="00E26BD8">
        <w:rPr>
          <w:szCs w:val="22"/>
        </w:rPr>
        <w:t>as</w:t>
      </w:r>
      <w:r w:rsidR="00E26BD8" w:rsidRPr="00674635">
        <w:rPr>
          <w:szCs w:val="22"/>
        </w:rPr>
        <w:t xml:space="preserve"> </w:t>
      </w:r>
      <w:r w:rsidRPr="00674635">
        <w:rPr>
          <w:szCs w:val="22"/>
        </w:rPr>
        <w:t>other sectors</w:t>
      </w:r>
      <w:r w:rsidR="00E26BD8">
        <w:rPr>
          <w:szCs w:val="22"/>
        </w:rPr>
        <w:t xml:space="preserve">, </w:t>
      </w:r>
      <w:r w:rsidR="0004459F" w:rsidRPr="00674635">
        <w:rPr>
          <w:szCs w:val="22"/>
        </w:rPr>
        <w:t xml:space="preserve">given the strong Western Australian economy, competition with the mining sector and </w:t>
      </w:r>
      <w:r w:rsidR="00E26BD8">
        <w:rPr>
          <w:szCs w:val="22"/>
        </w:rPr>
        <w:t>problem</w:t>
      </w:r>
      <w:r w:rsidR="00E26BD8" w:rsidRPr="00674635">
        <w:rPr>
          <w:szCs w:val="22"/>
        </w:rPr>
        <w:t xml:space="preserve">s </w:t>
      </w:r>
      <w:r w:rsidR="00E26BD8">
        <w:rPr>
          <w:szCs w:val="22"/>
        </w:rPr>
        <w:t>retaining</w:t>
      </w:r>
      <w:r w:rsidR="0004459F" w:rsidRPr="00674635">
        <w:rPr>
          <w:szCs w:val="22"/>
        </w:rPr>
        <w:t xml:space="preserve"> staff. </w:t>
      </w:r>
      <w:r w:rsidRPr="00674635">
        <w:rPr>
          <w:szCs w:val="22"/>
        </w:rPr>
        <w:t>The Panel notes that u</w:t>
      </w:r>
      <w:r w:rsidR="0004459F" w:rsidRPr="00674635">
        <w:rPr>
          <w:szCs w:val="22"/>
        </w:rPr>
        <w:t xml:space="preserve">nder </w:t>
      </w:r>
      <w:r w:rsidRPr="00674635">
        <w:rPr>
          <w:szCs w:val="22"/>
        </w:rPr>
        <w:t xml:space="preserve">the auspices of the </w:t>
      </w:r>
      <w:proofErr w:type="spellStart"/>
      <w:r w:rsidR="00B53753" w:rsidRPr="00B53753">
        <w:rPr>
          <w:szCs w:val="22"/>
        </w:rPr>
        <w:t>DLG</w:t>
      </w:r>
      <w:r w:rsidRPr="00674635">
        <w:rPr>
          <w:szCs w:val="22"/>
        </w:rPr>
        <w:t>’s</w:t>
      </w:r>
      <w:proofErr w:type="spellEnd"/>
      <w:r w:rsidRPr="00674635">
        <w:rPr>
          <w:szCs w:val="22"/>
        </w:rPr>
        <w:t xml:space="preserve"> r</w:t>
      </w:r>
      <w:r w:rsidR="0004459F" w:rsidRPr="00674635">
        <w:rPr>
          <w:szCs w:val="22"/>
        </w:rPr>
        <w:t xml:space="preserve">eform program, </w:t>
      </w:r>
      <w:r w:rsidR="00945202">
        <w:rPr>
          <w:szCs w:val="22"/>
        </w:rPr>
        <w:t xml:space="preserve">local government is working on </w:t>
      </w:r>
      <w:r w:rsidR="0004459F" w:rsidRPr="00674635">
        <w:rPr>
          <w:szCs w:val="22"/>
        </w:rPr>
        <w:t>long</w:t>
      </w:r>
      <w:r w:rsidR="00E26BD8">
        <w:rPr>
          <w:szCs w:val="22"/>
        </w:rPr>
        <w:t>-</w:t>
      </w:r>
      <w:r w:rsidR="0004459F" w:rsidRPr="00674635">
        <w:rPr>
          <w:szCs w:val="22"/>
        </w:rPr>
        <w:t xml:space="preserve">term strategies to attract skilled staff and </w:t>
      </w:r>
      <w:r w:rsidR="00945202" w:rsidRPr="00674635">
        <w:rPr>
          <w:szCs w:val="22"/>
        </w:rPr>
        <w:t>p</w:t>
      </w:r>
      <w:r w:rsidR="00945202">
        <w:rPr>
          <w:szCs w:val="22"/>
        </w:rPr>
        <w:t>romote</w:t>
      </w:r>
      <w:r w:rsidR="00945202" w:rsidRPr="00674635">
        <w:rPr>
          <w:szCs w:val="22"/>
        </w:rPr>
        <w:t xml:space="preserve"> </w:t>
      </w:r>
      <w:r w:rsidR="0004459F" w:rsidRPr="00674635">
        <w:rPr>
          <w:szCs w:val="22"/>
        </w:rPr>
        <w:t xml:space="preserve">itself as an attractive </w:t>
      </w:r>
      <w:r w:rsidR="00945202">
        <w:rPr>
          <w:szCs w:val="22"/>
        </w:rPr>
        <w:t>employer</w:t>
      </w:r>
      <w:r w:rsidR="00945202" w:rsidRPr="00674635">
        <w:rPr>
          <w:szCs w:val="22"/>
        </w:rPr>
        <w:t xml:space="preserve"> </w:t>
      </w:r>
      <w:r w:rsidR="0004459F" w:rsidRPr="00674635">
        <w:rPr>
          <w:szCs w:val="22"/>
        </w:rPr>
        <w:t xml:space="preserve">in the workforce market. </w:t>
      </w:r>
    </w:p>
    <w:p w:rsidR="0004459F" w:rsidRPr="00674635" w:rsidRDefault="0004459F" w:rsidP="0004459F">
      <w:pPr>
        <w:ind w:right="-147"/>
        <w:rPr>
          <w:szCs w:val="22"/>
        </w:rPr>
      </w:pPr>
    </w:p>
    <w:p w:rsidR="00E52F13" w:rsidRPr="00674635" w:rsidRDefault="0004459F" w:rsidP="00F160EA">
      <w:pPr>
        <w:rPr>
          <w:szCs w:val="22"/>
        </w:rPr>
      </w:pPr>
      <w:r w:rsidRPr="00674635">
        <w:rPr>
          <w:szCs w:val="22"/>
        </w:rPr>
        <w:lastRenderedPageBreak/>
        <w:t xml:space="preserve">The Panel </w:t>
      </w:r>
      <w:r w:rsidR="00E52F13" w:rsidRPr="00674635">
        <w:rPr>
          <w:szCs w:val="22"/>
        </w:rPr>
        <w:t>con</w:t>
      </w:r>
      <w:r w:rsidRPr="00674635">
        <w:rPr>
          <w:szCs w:val="22"/>
        </w:rPr>
        <w:t>s</w:t>
      </w:r>
      <w:r w:rsidR="00E52F13" w:rsidRPr="00674635">
        <w:rPr>
          <w:szCs w:val="22"/>
        </w:rPr>
        <w:t>iders</w:t>
      </w:r>
      <w:r w:rsidRPr="00674635">
        <w:rPr>
          <w:szCs w:val="22"/>
        </w:rPr>
        <w:t xml:space="preserve"> that a restructuring of local government in </w:t>
      </w:r>
      <w:r w:rsidR="00945202">
        <w:rPr>
          <w:szCs w:val="22"/>
        </w:rPr>
        <w:t>m</w:t>
      </w:r>
      <w:r w:rsidR="00945202" w:rsidRPr="00674635">
        <w:rPr>
          <w:szCs w:val="22"/>
        </w:rPr>
        <w:t xml:space="preserve">etropolitan </w:t>
      </w:r>
      <w:r w:rsidRPr="00674635">
        <w:rPr>
          <w:szCs w:val="22"/>
        </w:rPr>
        <w:t xml:space="preserve">Perth would not affect the job security of most local government employees. </w:t>
      </w:r>
      <w:r w:rsidR="00E52F13" w:rsidRPr="00674635">
        <w:rPr>
          <w:szCs w:val="22"/>
        </w:rPr>
        <w:t xml:space="preserve">While there may be changes to internal administrative structures, put simply, the tasks undertaken now by the majority of local government staff will not disappear in a new structure. </w:t>
      </w:r>
      <w:r w:rsidRPr="00674635">
        <w:rPr>
          <w:szCs w:val="22"/>
        </w:rPr>
        <w:t xml:space="preserve">In any event, the </w:t>
      </w:r>
      <w:r w:rsidRPr="00674635">
        <w:rPr>
          <w:i/>
          <w:szCs w:val="22"/>
        </w:rPr>
        <w:t xml:space="preserve">Local Government Act </w:t>
      </w:r>
      <w:r w:rsidR="00ED1AE0" w:rsidRPr="00674635">
        <w:rPr>
          <w:i/>
          <w:szCs w:val="22"/>
        </w:rPr>
        <w:t>1995</w:t>
      </w:r>
      <w:r w:rsidR="00ED1AE0" w:rsidRPr="00674635">
        <w:rPr>
          <w:szCs w:val="22"/>
        </w:rPr>
        <w:t xml:space="preserve"> </w:t>
      </w:r>
      <w:r w:rsidRPr="00674635">
        <w:rPr>
          <w:szCs w:val="22"/>
        </w:rPr>
        <w:t>p</w:t>
      </w:r>
      <w:r w:rsidR="00E52F13" w:rsidRPr="00674635">
        <w:rPr>
          <w:szCs w:val="22"/>
        </w:rPr>
        <w:t xml:space="preserve">rovides </w:t>
      </w:r>
      <w:r w:rsidRPr="00674635">
        <w:rPr>
          <w:szCs w:val="22"/>
        </w:rPr>
        <w:t>protection for employees</w:t>
      </w:r>
      <w:r w:rsidR="00DC2F96" w:rsidRPr="00674635">
        <w:rPr>
          <w:szCs w:val="22"/>
        </w:rPr>
        <w:t xml:space="preserve">. </w:t>
      </w:r>
      <w:r w:rsidRPr="00674635">
        <w:rPr>
          <w:szCs w:val="22"/>
        </w:rPr>
        <w:t xml:space="preserve">Schedule 2.1 cl. 11 (4) of the Act states that staff from amalgamating local governments are not to have their contract of employment terminated or varied unless: </w:t>
      </w:r>
    </w:p>
    <w:p w:rsidR="0004459F" w:rsidRPr="004D4297" w:rsidRDefault="0004459F" w:rsidP="00F160EA">
      <w:pPr>
        <w:ind w:firstLine="720"/>
        <w:rPr>
          <w:i/>
          <w:szCs w:val="22"/>
        </w:rPr>
      </w:pPr>
      <w:r w:rsidRPr="004D4297">
        <w:rPr>
          <w:i/>
          <w:szCs w:val="22"/>
        </w:rPr>
        <w:t xml:space="preserve">a) </w:t>
      </w:r>
      <w:proofErr w:type="gramStart"/>
      <w:r w:rsidRPr="004D4297">
        <w:rPr>
          <w:i/>
          <w:szCs w:val="22"/>
        </w:rPr>
        <w:t>compensation</w:t>
      </w:r>
      <w:proofErr w:type="gramEnd"/>
      <w:r w:rsidRPr="004D4297">
        <w:rPr>
          <w:i/>
          <w:szCs w:val="22"/>
        </w:rPr>
        <w:t xml:space="preserve"> acceptable to the person is made; or </w:t>
      </w:r>
    </w:p>
    <w:p w:rsidR="0004459F" w:rsidRPr="004D4297" w:rsidRDefault="0004459F" w:rsidP="00F160EA">
      <w:pPr>
        <w:ind w:firstLine="720"/>
        <w:rPr>
          <w:i/>
          <w:szCs w:val="22"/>
        </w:rPr>
      </w:pPr>
      <w:r w:rsidRPr="004D4297">
        <w:rPr>
          <w:i/>
          <w:szCs w:val="22"/>
        </w:rPr>
        <w:t xml:space="preserve">b) </w:t>
      </w:r>
      <w:proofErr w:type="gramStart"/>
      <w:r w:rsidRPr="004D4297">
        <w:rPr>
          <w:i/>
          <w:szCs w:val="22"/>
        </w:rPr>
        <w:t>a</w:t>
      </w:r>
      <w:proofErr w:type="gramEnd"/>
      <w:r w:rsidRPr="004D4297">
        <w:rPr>
          <w:i/>
          <w:szCs w:val="22"/>
        </w:rPr>
        <w:t xml:space="preserve"> period of at least </w:t>
      </w:r>
      <w:r w:rsidR="00ED1AE0" w:rsidRPr="004D4297">
        <w:rPr>
          <w:i/>
          <w:szCs w:val="22"/>
        </w:rPr>
        <w:t>two</w:t>
      </w:r>
      <w:r w:rsidRPr="004D4297">
        <w:rPr>
          <w:i/>
          <w:szCs w:val="22"/>
        </w:rPr>
        <w:t xml:space="preserve"> years has elapsed since the order had effect.</w:t>
      </w:r>
    </w:p>
    <w:p w:rsidR="0004459F" w:rsidRPr="00674635" w:rsidRDefault="0004459F" w:rsidP="0004459F">
      <w:pPr>
        <w:ind w:right="-147"/>
        <w:rPr>
          <w:szCs w:val="22"/>
        </w:rPr>
      </w:pPr>
    </w:p>
    <w:p w:rsidR="0004459F" w:rsidRPr="00674635" w:rsidRDefault="00ED1AE0" w:rsidP="0004459F">
      <w:pPr>
        <w:ind w:right="-147"/>
        <w:rPr>
          <w:szCs w:val="22"/>
        </w:rPr>
      </w:pPr>
      <w:r w:rsidRPr="00674635">
        <w:rPr>
          <w:szCs w:val="22"/>
        </w:rPr>
        <w:t>E</w:t>
      </w:r>
      <w:r w:rsidR="0004459F" w:rsidRPr="00674635">
        <w:rPr>
          <w:szCs w:val="22"/>
        </w:rPr>
        <w:t xml:space="preserve">xperience </w:t>
      </w:r>
      <w:r w:rsidR="00945202">
        <w:rPr>
          <w:szCs w:val="22"/>
        </w:rPr>
        <w:t xml:space="preserve">elsewhere </w:t>
      </w:r>
      <w:r w:rsidR="0004459F" w:rsidRPr="00674635">
        <w:rPr>
          <w:szCs w:val="22"/>
        </w:rPr>
        <w:t>has shown</w:t>
      </w:r>
      <w:r w:rsidR="00D609D6" w:rsidRPr="00674635">
        <w:rPr>
          <w:szCs w:val="22"/>
        </w:rPr>
        <w:t xml:space="preserve"> that </w:t>
      </w:r>
      <w:r w:rsidR="0004459F" w:rsidRPr="00674635">
        <w:rPr>
          <w:szCs w:val="22"/>
        </w:rPr>
        <w:t xml:space="preserve">redundancies are largely restricted to duplicated positions for </w:t>
      </w:r>
      <w:r w:rsidR="00DC2F96" w:rsidRPr="00674635">
        <w:rPr>
          <w:szCs w:val="22"/>
        </w:rPr>
        <w:t>Chief Executive O</w:t>
      </w:r>
      <w:r w:rsidR="0004459F" w:rsidRPr="00674635">
        <w:rPr>
          <w:szCs w:val="22"/>
        </w:rPr>
        <w:t>fficers</w:t>
      </w:r>
      <w:r w:rsidR="004D4297">
        <w:rPr>
          <w:szCs w:val="22"/>
        </w:rPr>
        <w:t xml:space="preserve"> (CEOs)</w:t>
      </w:r>
      <w:r w:rsidR="0004459F" w:rsidRPr="00674635">
        <w:rPr>
          <w:szCs w:val="22"/>
        </w:rPr>
        <w:t xml:space="preserve"> and senior executives, although the role of some employees may change. Savings </w:t>
      </w:r>
      <w:r w:rsidR="00945202">
        <w:rPr>
          <w:szCs w:val="22"/>
        </w:rPr>
        <w:t xml:space="preserve">can be achieved </w:t>
      </w:r>
      <w:r w:rsidR="0004459F" w:rsidRPr="00674635">
        <w:rPr>
          <w:szCs w:val="22"/>
        </w:rPr>
        <w:t xml:space="preserve">through </w:t>
      </w:r>
      <w:r w:rsidR="00945202">
        <w:rPr>
          <w:szCs w:val="22"/>
        </w:rPr>
        <w:t xml:space="preserve">employing </w:t>
      </w:r>
      <w:r w:rsidR="0004459F" w:rsidRPr="00674635">
        <w:rPr>
          <w:szCs w:val="22"/>
        </w:rPr>
        <w:t>fewer senior executive</w:t>
      </w:r>
      <w:r w:rsidR="00945202">
        <w:rPr>
          <w:szCs w:val="22"/>
        </w:rPr>
        <w:t>s</w:t>
      </w:r>
      <w:r w:rsidR="0004459F" w:rsidRPr="00674635">
        <w:rPr>
          <w:szCs w:val="22"/>
        </w:rPr>
        <w:t>. The experience in Queensland was that the number of local government employees actually increased</w:t>
      </w:r>
      <w:r w:rsidR="00945202">
        <w:rPr>
          <w:szCs w:val="22"/>
        </w:rPr>
        <w:t>.</w:t>
      </w:r>
      <w:r w:rsidR="0004459F" w:rsidRPr="00674635">
        <w:rPr>
          <w:szCs w:val="22"/>
        </w:rPr>
        <w:t xml:space="preserve"> </w:t>
      </w:r>
      <w:r w:rsidR="00945202">
        <w:rPr>
          <w:szCs w:val="22"/>
        </w:rPr>
        <w:t>I</w:t>
      </w:r>
      <w:r w:rsidR="00945202" w:rsidRPr="00674635">
        <w:rPr>
          <w:szCs w:val="22"/>
        </w:rPr>
        <w:t xml:space="preserve">n </w:t>
      </w:r>
      <w:r w:rsidR="0004459F" w:rsidRPr="00674635">
        <w:rPr>
          <w:szCs w:val="22"/>
        </w:rPr>
        <w:t>Albany</w:t>
      </w:r>
      <w:r w:rsidR="00945202">
        <w:rPr>
          <w:szCs w:val="22"/>
        </w:rPr>
        <w:t>,</w:t>
      </w:r>
      <w:r w:rsidR="0004459F" w:rsidRPr="00674635">
        <w:rPr>
          <w:szCs w:val="22"/>
        </w:rPr>
        <w:t xml:space="preserve"> the staff </w:t>
      </w:r>
      <w:proofErr w:type="gramStart"/>
      <w:r w:rsidR="0004459F" w:rsidRPr="00674635">
        <w:rPr>
          <w:szCs w:val="22"/>
        </w:rPr>
        <w:t>reductions due to duplicated positions was</w:t>
      </w:r>
      <w:proofErr w:type="gramEnd"/>
      <w:r w:rsidR="0004459F" w:rsidRPr="00674635">
        <w:rPr>
          <w:szCs w:val="22"/>
        </w:rPr>
        <w:t xml:space="preserve"> offset by new positions </w:t>
      </w:r>
      <w:r w:rsidR="00945202">
        <w:rPr>
          <w:szCs w:val="22"/>
        </w:rPr>
        <w:t xml:space="preserve">created </w:t>
      </w:r>
      <w:r w:rsidR="0004459F" w:rsidRPr="00674635">
        <w:rPr>
          <w:szCs w:val="22"/>
        </w:rPr>
        <w:t>in community service roles.</w:t>
      </w:r>
    </w:p>
    <w:p w:rsidR="0004459F" w:rsidRPr="00674635" w:rsidRDefault="0004459F" w:rsidP="0004459F">
      <w:pPr>
        <w:ind w:right="-147"/>
        <w:rPr>
          <w:b/>
          <w:szCs w:val="22"/>
        </w:rPr>
      </w:pPr>
    </w:p>
    <w:p w:rsidR="0004459F" w:rsidRPr="00674635" w:rsidRDefault="0004459F" w:rsidP="0004459F">
      <w:pPr>
        <w:ind w:right="-147"/>
        <w:rPr>
          <w:szCs w:val="22"/>
        </w:rPr>
      </w:pPr>
      <w:r w:rsidRPr="00674635">
        <w:rPr>
          <w:szCs w:val="22"/>
        </w:rPr>
        <w:t xml:space="preserve">The Panel acknowledges that the position of the </w:t>
      </w:r>
      <w:r w:rsidR="00ED1AE0" w:rsidRPr="00674635">
        <w:rPr>
          <w:szCs w:val="22"/>
        </w:rPr>
        <w:t xml:space="preserve">CEO </w:t>
      </w:r>
      <w:r w:rsidRPr="00674635">
        <w:rPr>
          <w:szCs w:val="22"/>
        </w:rPr>
        <w:t xml:space="preserve">in each local government is most threatened by a reduction in the number of local governments. The function of a </w:t>
      </w:r>
      <w:r w:rsidR="00ED1AE0" w:rsidRPr="00674635">
        <w:rPr>
          <w:szCs w:val="22"/>
        </w:rPr>
        <w:t>CEO</w:t>
      </w:r>
      <w:r w:rsidR="00D609D6" w:rsidRPr="00674635">
        <w:rPr>
          <w:szCs w:val="22"/>
        </w:rPr>
        <w:t xml:space="preserve"> </w:t>
      </w:r>
      <w:r w:rsidRPr="00674635">
        <w:rPr>
          <w:szCs w:val="22"/>
        </w:rPr>
        <w:t xml:space="preserve">is defined in section 5.41 of the Act. Generally, the role is to manage the daily operations and functions of a local government, and to act as a conduit between council and staff. </w:t>
      </w:r>
    </w:p>
    <w:p w:rsidR="0004459F" w:rsidRPr="00674635" w:rsidRDefault="0004459F" w:rsidP="0004459F">
      <w:pPr>
        <w:ind w:right="-147"/>
        <w:rPr>
          <w:szCs w:val="22"/>
        </w:rPr>
      </w:pPr>
    </w:p>
    <w:p w:rsidR="0004459F" w:rsidRPr="00674635" w:rsidRDefault="0004459F" w:rsidP="0004459F">
      <w:pPr>
        <w:ind w:right="-147"/>
        <w:rPr>
          <w:szCs w:val="22"/>
        </w:rPr>
      </w:pPr>
      <w:r w:rsidRPr="00674635">
        <w:rPr>
          <w:szCs w:val="22"/>
        </w:rPr>
        <w:t xml:space="preserve">The Salaries and Allowances Tribunal (SAT) makes </w:t>
      </w:r>
      <w:r w:rsidR="007A7D66">
        <w:rPr>
          <w:szCs w:val="22"/>
        </w:rPr>
        <w:t xml:space="preserve">determinations </w:t>
      </w:r>
      <w:r w:rsidRPr="00674635">
        <w:rPr>
          <w:szCs w:val="22"/>
        </w:rPr>
        <w:t xml:space="preserve">on CEO remuneration. </w:t>
      </w:r>
      <w:r w:rsidR="00E3735F">
        <w:rPr>
          <w:szCs w:val="22"/>
        </w:rPr>
        <w:t>Each year it</w:t>
      </w:r>
      <w:r w:rsidRPr="00674635">
        <w:rPr>
          <w:szCs w:val="22"/>
        </w:rPr>
        <w:t xml:space="preserve"> undert</w:t>
      </w:r>
      <w:r w:rsidR="00E3735F">
        <w:rPr>
          <w:szCs w:val="22"/>
        </w:rPr>
        <w:t>a</w:t>
      </w:r>
      <w:r w:rsidRPr="00674635">
        <w:rPr>
          <w:szCs w:val="22"/>
        </w:rPr>
        <w:t>k</w:t>
      </w:r>
      <w:r w:rsidR="00E3735F">
        <w:rPr>
          <w:szCs w:val="22"/>
        </w:rPr>
        <w:t>es</w:t>
      </w:r>
      <w:r w:rsidRPr="00674635">
        <w:rPr>
          <w:szCs w:val="22"/>
        </w:rPr>
        <w:t xml:space="preserve"> a comprehensive survey of the total reward packages of all local government CEOs in Western Australia. </w:t>
      </w:r>
      <w:r w:rsidR="00E3735F">
        <w:rPr>
          <w:szCs w:val="22"/>
        </w:rPr>
        <w:t>S</w:t>
      </w:r>
      <w:r w:rsidRPr="00674635">
        <w:rPr>
          <w:szCs w:val="22"/>
        </w:rPr>
        <w:t>alary bands are determined on a range of factors that influence the size of the local government and the complexity of its operations</w:t>
      </w:r>
      <w:r w:rsidR="00945202">
        <w:rPr>
          <w:szCs w:val="22"/>
        </w:rPr>
        <w:t>.</w:t>
      </w:r>
      <w:r w:rsidRPr="00674635">
        <w:rPr>
          <w:szCs w:val="22"/>
        </w:rPr>
        <w:t xml:space="preserve"> </w:t>
      </w:r>
      <w:r w:rsidR="00945202">
        <w:rPr>
          <w:szCs w:val="22"/>
        </w:rPr>
        <w:t xml:space="preserve">This </w:t>
      </w:r>
      <w:r w:rsidR="00945202" w:rsidRPr="00674635">
        <w:rPr>
          <w:szCs w:val="22"/>
        </w:rPr>
        <w:t>includ</w:t>
      </w:r>
      <w:r w:rsidR="00945202">
        <w:rPr>
          <w:szCs w:val="22"/>
        </w:rPr>
        <w:t>es</w:t>
      </w:r>
      <w:r w:rsidR="00945202" w:rsidRPr="00674635">
        <w:rPr>
          <w:szCs w:val="22"/>
        </w:rPr>
        <w:t xml:space="preserve"> </w:t>
      </w:r>
      <w:r w:rsidRPr="00674635">
        <w:rPr>
          <w:szCs w:val="22"/>
        </w:rPr>
        <w:t xml:space="preserve">the population of a local government, the size of the workforce, the operating and capital expenditure and the estimated population growth. In its </w:t>
      </w:r>
      <w:r w:rsidR="00E3735F" w:rsidRPr="00674635">
        <w:rPr>
          <w:szCs w:val="22"/>
        </w:rPr>
        <w:t>Ju</w:t>
      </w:r>
      <w:r w:rsidR="00E3735F">
        <w:rPr>
          <w:szCs w:val="22"/>
        </w:rPr>
        <w:t>ly</w:t>
      </w:r>
      <w:r w:rsidR="00E3735F" w:rsidRPr="00674635">
        <w:rPr>
          <w:szCs w:val="22"/>
        </w:rPr>
        <w:t xml:space="preserve"> </w:t>
      </w:r>
      <w:r w:rsidRPr="00674635">
        <w:rPr>
          <w:szCs w:val="22"/>
        </w:rPr>
        <w:t>201</w:t>
      </w:r>
      <w:r w:rsidR="00E3735F">
        <w:rPr>
          <w:szCs w:val="22"/>
        </w:rPr>
        <w:t>2</w:t>
      </w:r>
      <w:r w:rsidRPr="00674635">
        <w:rPr>
          <w:szCs w:val="22"/>
        </w:rPr>
        <w:t xml:space="preserve"> determination, SAT made the following </w:t>
      </w:r>
      <w:r w:rsidR="00B654A3">
        <w:rPr>
          <w:szCs w:val="22"/>
        </w:rPr>
        <w:t>determinations</w:t>
      </w:r>
      <w:r w:rsidR="00945202">
        <w:rPr>
          <w:szCs w:val="22"/>
        </w:rPr>
        <w:t xml:space="preserve"> (see Table 5.7)</w:t>
      </w:r>
      <w:r w:rsidRPr="00674635">
        <w:rPr>
          <w:szCs w:val="22"/>
        </w:rPr>
        <w:t>:</w:t>
      </w:r>
    </w:p>
    <w:p w:rsidR="0004459F" w:rsidRPr="00674635" w:rsidRDefault="0004459F" w:rsidP="0004459F">
      <w:pPr>
        <w:ind w:right="-147"/>
        <w:rPr>
          <w:szCs w:val="22"/>
        </w:rPr>
      </w:pPr>
    </w:p>
    <w:p w:rsidR="0004459F" w:rsidRPr="00674635" w:rsidRDefault="0004459F" w:rsidP="0004459F">
      <w:pPr>
        <w:ind w:right="-147"/>
        <w:rPr>
          <w:szCs w:val="22"/>
        </w:rPr>
      </w:pPr>
      <w:r w:rsidRPr="00674635">
        <w:rPr>
          <w:b/>
          <w:szCs w:val="22"/>
        </w:rPr>
        <w:t>Table 5.7</w:t>
      </w:r>
      <w:r w:rsidR="00622879">
        <w:rPr>
          <w:b/>
          <w:szCs w:val="22"/>
        </w:rPr>
        <w:t>:</w:t>
      </w:r>
      <w:r w:rsidRPr="00674635">
        <w:rPr>
          <w:b/>
          <w:szCs w:val="22"/>
        </w:rPr>
        <w:t xml:space="preserve"> SAT recommendations on CEO </w:t>
      </w:r>
      <w:r w:rsidR="00945202">
        <w:rPr>
          <w:b/>
          <w:szCs w:val="22"/>
        </w:rPr>
        <w:t>s</w:t>
      </w:r>
      <w:r w:rsidR="00945202" w:rsidRPr="00674635">
        <w:rPr>
          <w:b/>
          <w:szCs w:val="22"/>
        </w:rPr>
        <w:t>alaries</w:t>
      </w:r>
    </w:p>
    <w:p w:rsidR="0004459F" w:rsidRPr="00674635" w:rsidRDefault="0004459F" w:rsidP="0004459F">
      <w:pPr>
        <w:ind w:right="-147"/>
        <w:rPr>
          <w:szCs w:val="22"/>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2850"/>
        <w:gridCol w:w="2457"/>
      </w:tblGrid>
      <w:tr w:rsidR="00097993" w:rsidRPr="00674635" w:rsidTr="00622879">
        <w:trPr>
          <w:trHeight w:val="297"/>
        </w:trPr>
        <w:tc>
          <w:tcPr>
            <w:tcW w:w="2793" w:type="dxa"/>
            <w:vAlign w:val="center"/>
          </w:tcPr>
          <w:p w:rsidR="0004459F" w:rsidRPr="00622879" w:rsidRDefault="0004459F" w:rsidP="00622879">
            <w:pPr>
              <w:pStyle w:val="Default"/>
              <w:ind w:left="72"/>
              <w:rPr>
                <w:color w:val="auto"/>
                <w:sz w:val="20"/>
                <w:szCs w:val="20"/>
              </w:rPr>
            </w:pPr>
            <w:r w:rsidRPr="00622879">
              <w:rPr>
                <w:b/>
                <w:bCs/>
                <w:color w:val="auto"/>
                <w:sz w:val="20"/>
                <w:szCs w:val="20"/>
              </w:rPr>
              <w:t>Local government total reward package band</w:t>
            </w:r>
          </w:p>
        </w:tc>
        <w:tc>
          <w:tcPr>
            <w:tcW w:w="2850" w:type="dxa"/>
            <w:vAlign w:val="center"/>
          </w:tcPr>
          <w:p w:rsidR="0004459F" w:rsidRPr="00622879" w:rsidRDefault="0004459F" w:rsidP="00622879">
            <w:pPr>
              <w:pStyle w:val="Default"/>
              <w:rPr>
                <w:color w:val="auto"/>
                <w:sz w:val="20"/>
                <w:szCs w:val="20"/>
              </w:rPr>
            </w:pPr>
            <w:r w:rsidRPr="00622879">
              <w:rPr>
                <w:b/>
                <w:bCs/>
                <w:color w:val="auto"/>
                <w:sz w:val="20"/>
                <w:szCs w:val="20"/>
              </w:rPr>
              <w:t>Total reward package</w:t>
            </w:r>
          </w:p>
        </w:tc>
        <w:tc>
          <w:tcPr>
            <w:tcW w:w="2457" w:type="dxa"/>
            <w:vAlign w:val="center"/>
          </w:tcPr>
          <w:p w:rsidR="0004459F" w:rsidRPr="00622879" w:rsidRDefault="0004459F" w:rsidP="00622879">
            <w:pPr>
              <w:pStyle w:val="Default"/>
              <w:ind w:left="177"/>
              <w:rPr>
                <w:color w:val="auto"/>
                <w:sz w:val="20"/>
                <w:szCs w:val="20"/>
              </w:rPr>
            </w:pPr>
            <w:r w:rsidRPr="00622879">
              <w:rPr>
                <w:b/>
                <w:bCs/>
                <w:color w:val="auto"/>
                <w:sz w:val="20"/>
                <w:szCs w:val="20"/>
              </w:rPr>
              <w:t>Number of metropolitan local governments</w:t>
            </w:r>
          </w:p>
        </w:tc>
      </w:tr>
      <w:tr w:rsidR="00097993" w:rsidRPr="00674635" w:rsidTr="00B86515">
        <w:trPr>
          <w:trHeight w:val="157"/>
        </w:trPr>
        <w:tc>
          <w:tcPr>
            <w:tcW w:w="2793" w:type="dxa"/>
          </w:tcPr>
          <w:p w:rsidR="0004459F" w:rsidRPr="00622879" w:rsidRDefault="0004459F" w:rsidP="00B86515">
            <w:pPr>
              <w:pStyle w:val="Default"/>
              <w:ind w:left="627"/>
              <w:jc w:val="both"/>
              <w:rPr>
                <w:color w:val="auto"/>
                <w:sz w:val="20"/>
                <w:szCs w:val="20"/>
              </w:rPr>
            </w:pPr>
            <w:r w:rsidRPr="00622879">
              <w:rPr>
                <w:color w:val="auto"/>
                <w:sz w:val="20"/>
                <w:szCs w:val="20"/>
              </w:rPr>
              <w:t>Band 1</w:t>
            </w:r>
          </w:p>
        </w:tc>
        <w:tc>
          <w:tcPr>
            <w:tcW w:w="2850" w:type="dxa"/>
          </w:tcPr>
          <w:p w:rsidR="0004459F" w:rsidRPr="00622879" w:rsidRDefault="00E3735F" w:rsidP="00B86515">
            <w:pPr>
              <w:pStyle w:val="Default"/>
              <w:ind w:left="627"/>
              <w:jc w:val="both"/>
              <w:rPr>
                <w:color w:val="auto"/>
                <w:sz w:val="20"/>
                <w:szCs w:val="20"/>
              </w:rPr>
            </w:pPr>
            <w:r w:rsidRPr="00622879">
              <w:rPr>
                <w:color w:val="auto"/>
                <w:sz w:val="20"/>
                <w:szCs w:val="20"/>
              </w:rPr>
              <w:t>$238,043-$350,327</w:t>
            </w:r>
          </w:p>
        </w:tc>
        <w:tc>
          <w:tcPr>
            <w:tcW w:w="2457" w:type="dxa"/>
          </w:tcPr>
          <w:p w:rsidR="0004459F" w:rsidRPr="00622879" w:rsidRDefault="007A7D66" w:rsidP="00B86515">
            <w:pPr>
              <w:pStyle w:val="Default"/>
              <w:ind w:left="627" w:hanging="450"/>
              <w:jc w:val="center"/>
              <w:rPr>
                <w:color w:val="auto"/>
                <w:sz w:val="20"/>
                <w:szCs w:val="20"/>
              </w:rPr>
            </w:pPr>
            <w:r w:rsidRPr="00622879">
              <w:rPr>
                <w:color w:val="auto"/>
                <w:sz w:val="20"/>
                <w:szCs w:val="20"/>
              </w:rPr>
              <w:t>13</w:t>
            </w:r>
          </w:p>
        </w:tc>
      </w:tr>
      <w:tr w:rsidR="00097993" w:rsidRPr="00674635" w:rsidTr="00B86515">
        <w:trPr>
          <w:trHeight w:val="157"/>
        </w:trPr>
        <w:tc>
          <w:tcPr>
            <w:tcW w:w="2793" w:type="dxa"/>
          </w:tcPr>
          <w:p w:rsidR="0004459F" w:rsidRPr="00622879" w:rsidRDefault="0004459F" w:rsidP="00B86515">
            <w:pPr>
              <w:pStyle w:val="Default"/>
              <w:ind w:left="627"/>
              <w:jc w:val="both"/>
              <w:rPr>
                <w:color w:val="auto"/>
                <w:sz w:val="20"/>
                <w:szCs w:val="20"/>
              </w:rPr>
            </w:pPr>
            <w:r w:rsidRPr="00622879">
              <w:rPr>
                <w:color w:val="auto"/>
                <w:sz w:val="20"/>
                <w:szCs w:val="20"/>
              </w:rPr>
              <w:t>Band 2</w:t>
            </w:r>
          </w:p>
        </w:tc>
        <w:tc>
          <w:tcPr>
            <w:tcW w:w="2850" w:type="dxa"/>
          </w:tcPr>
          <w:p w:rsidR="0004459F" w:rsidRPr="00622879" w:rsidRDefault="00E3735F" w:rsidP="00B86515">
            <w:pPr>
              <w:pStyle w:val="Default"/>
              <w:ind w:left="627"/>
              <w:jc w:val="both"/>
              <w:rPr>
                <w:color w:val="auto"/>
                <w:sz w:val="20"/>
                <w:szCs w:val="20"/>
              </w:rPr>
            </w:pPr>
            <w:r w:rsidRPr="00622879">
              <w:rPr>
                <w:color w:val="auto"/>
                <w:sz w:val="20"/>
                <w:szCs w:val="20"/>
              </w:rPr>
              <w:t>$196,338-$295,148</w:t>
            </w:r>
          </w:p>
        </w:tc>
        <w:tc>
          <w:tcPr>
            <w:tcW w:w="2457" w:type="dxa"/>
          </w:tcPr>
          <w:p w:rsidR="0004459F" w:rsidRPr="00622879" w:rsidRDefault="007A7D66" w:rsidP="00B86515">
            <w:pPr>
              <w:pStyle w:val="Default"/>
              <w:ind w:left="627" w:hanging="450"/>
              <w:jc w:val="center"/>
              <w:rPr>
                <w:color w:val="auto"/>
                <w:sz w:val="20"/>
                <w:szCs w:val="20"/>
              </w:rPr>
            </w:pPr>
            <w:r w:rsidRPr="00622879">
              <w:rPr>
                <w:color w:val="auto"/>
                <w:sz w:val="20"/>
                <w:szCs w:val="20"/>
              </w:rPr>
              <w:t>10</w:t>
            </w:r>
          </w:p>
        </w:tc>
      </w:tr>
      <w:tr w:rsidR="00097993" w:rsidRPr="00674635" w:rsidTr="00B86515">
        <w:trPr>
          <w:trHeight w:val="184"/>
        </w:trPr>
        <w:tc>
          <w:tcPr>
            <w:tcW w:w="2793" w:type="dxa"/>
          </w:tcPr>
          <w:p w:rsidR="0004459F" w:rsidRPr="00622879" w:rsidRDefault="0004459F" w:rsidP="00B86515">
            <w:pPr>
              <w:pStyle w:val="Default"/>
              <w:ind w:left="627"/>
              <w:jc w:val="both"/>
              <w:rPr>
                <w:color w:val="auto"/>
                <w:sz w:val="20"/>
                <w:szCs w:val="20"/>
              </w:rPr>
            </w:pPr>
            <w:r w:rsidRPr="00622879">
              <w:rPr>
                <w:color w:val="auto"/>
                <w:sz w:val="20"/>
                <w:szCs w:val="20"/>
              </w:rPr>
              <w:t>Band 3</w:t>
            </w:r>
          </w:p>
        </w:tc>
        <w:tc>
          <w:tcPr>
            <w:tcW w:w="2850" w:type="dxa"/>
          </w:tcPr>
          <w:p w:rsidR="0004459F" w:rsidRPr="00622879" w:rsidRDefault="00E3735F" w:rsidP="00B86515">
            <w:pPr>
              <w:pStyle w:val="Default"/>
              <w:ind w:left="627"/>
              <w:jc w:val="both"/>
              <w:rPr>
                <w:color w:val="auto"/>
                <w:sz w:val="20"/>
                <w:szCs w:val="20"/>
              </w:rPr>
            </w:pPr>
            <w:r w:rsidRPr="00622879">
              <w:rPr>
                <w:color w:val="auto"/>
                <w:sz w:val="20"/>
                <w:szCs w:val="20"/>
              </w:rPr>
              <w:t>$150,141-$239,327</w:t>
            </w:r>
          </w:p>
        </w:tc>
        <w:tc>
          <w:tcPr>
            <w:tcW w:w="2457" w:type="dxa"/>
          </w:tcPr>
          <w:p w:rsidR="0004459F" w:rsidRPr="00622879" w:rsidRDefault="007A7D66" w:rsidP="00B86515">
            <w:pPr>
              <w:pStyle w:val="Default"/>
              <w:ind w:left="627" w:hanging="450"/>
              <w:jc w:val="center"/>
              <w:rPr>
                <w:color w:val="auto"/>
                <w:sz w:val="20"/>
                <w:szCs w:val="20"/>
              </w:rPr>
            </w:pPr>
            <w:r w:rsidRPr="00622879">
              <w:rPr>
                <w:color w:val="auto"/>
                <w:sz w:val="20"/>
                <w:szCs w:val="20"/>
              </w:rPr>
              <w:t>6</w:t>
            </w:r>
          </w:p>
        </w:tc>
      </w:tr>
      <w:tr w:rsidR="00097993" w:rsidRPr="00674635" w:rsidTr="00B86515">
        <w:trPr>
          <w:trHeight w:val="184"/>
        </w:trPr>
        <w:tc>
          <w:tcPr>
            <w:tcW w:w="2793" w:type="dxa"/>
          </w:tcPr>
          <w:p w:rsidR="0004459F" w:rsidRPr="00622879" w:rsidRDefault="0004459F" w:rsidP="00B86515">
            <w:pPr>
              <w:pStyle w:val="Default"/>
              <w:ind w:left="627"/>
              <w:jc w:val="both"/>
              <w:rPr>
                <w:color w:val="auto"/>
                <w:sz w:val="20"/>
                <w:szCs w:val="20"/>
              </w:rPr>
            </w:pPr>
            <w:r w:rsidRPr="00622879">
              <w:rPr>
                <w:color w:val="auto"/>
                <w:sz w:val="20"/>
                <w:szCs w:val="20"/>
              </w:rPr>
              <w:t>Band 4</w:t>
            </w:r>
          </w:p>
        </w:tc>
        <w:tc>
          <w:tcPr>
            <w:tcW w:w="2850" w:type="dxa"/>
          </w:tcPr>
          <w:p w:rsidR="0004459F" w:rsidRPr="00622879" w:rsidRDefault="00E3735F" w:rsidP="00B86515">
            <w:pPr>
              <w:pStyle w:val="Default"/>
              <w:ind w:left="627"/>
              <w:jc w:val="both"/>
              <w:rPr>
                <w:color w:val="auto"/>
                <w:sz w:val="20"/>
                <w:szCs w:val="20"/>
              </w:rPr>
            </w:pPr>
            <w:r w:rsidRPr="00622879">
              <w:rPr>
                <w:color w:val="auto"/>
                <w:sz w:val="20"/>
                <w:szCs w:val="20"/>
              </w:rPr>
              <w:t xml:space="preserve">$121,909 - </w:t>
            </w:r>
            <w:r w:rsidR="005E14B7" w:rsidRPr="00622879">
              <w:rPr>
                <w:color w:val="auto"/>
                <w:sz w:val="20"/>
                <w:szCs w:val="20"/>
              </w:rPr>
              <w:t>$184,788</w:t>
            </w:r>
            <w:r w:rsidRPr="00622879">
              <w:rPr>
                <w:color w:val="auto"/>
                <w:sz w:val="20"/>
                <w:szCs w:val="20"/>
              </w:rPr>
              <w:t xml:space="preserve"> </w:t>
            </w:r>
          </w:p>
        </w:tc>
        <w:tc>
          <w:tcPr>
            <w:tcW w:w="2457" w:type="dxa"/>
          </w:tcPr>
          <w:p w:rsidR="0004459F" w:rsidRPr="00622879" w:rsidRDefault="005E14B7" w:rsidP="00B86515">
            <w:pPr>
              <w:pStyle w:val="Default"/>
              <w:ind w:left="627" w:hanging="450"/>
              <w:jc w:val="center"/>
              <w:rPr>
                <w:color w:val="auto"/>
                <w:sz w:val="20"/>
                <w:szCs w:val="20"/>
              </w:rPr>
            </w:pPr>
            <w:r w:rsidRPr="00622879">
              <w:rPr>
                <w:color w:val="auto"/>
                <w:sz w:val="20"/>
                <w:szCs w:val="20"/>
              </w:rPr>
              <w:t>1</w:t>
            </w:r>
          </w:p>
        </w:tc>
      </w:tr>
    </w:tbl>
    <w:p w:rsidR="0004459F" w:rsidRPr="00622879" w:rsidRDefault="0004459F" w:rsidP="0004459F">
      <w:pPr>
        <w:rPr>
          <w:sz w:val="16"/>
          <w:szCs w:val="16"/>
        </w:rPr>
      </w:pPr>
      <w:r w:rsidRPr="00622879">
        <w:rPr>
          <w:sz w:val="16"/>
          <w:szCs w:val="16"/>
        </w:rPr>
        <w:t xml:space="preserve">Source: </w:t>
      </w:r>
      <w:r w:rsidR="00E3735F" w:rsidRPr="00622879">
        <w:rPr>
          <w:i/>
          <w:sz w:val="16"/>
          <w:szCs w:val="16"/>
        </w:rPr>
        <w:t xml:space="preserve">2012 </w:t>
      </w:r>
      <w:r w:rsidRPr="00622879">
        <w:rPr>
          <w:i/>
          <w:sz w:val="16"/>
          <w:szCs w:val="16"/>
        </w:rPr>
        <w:t>SAT Recommendation Report for Local Government CEOs</w:t>
      </w:r>
    </w:p>
    <w:p w:rsidR="0004459F" w:rsidRPr="00622879" w:rsidRDefault="00BF6D9F" w:rsidP="0004459F">
      <w:pPr>
        <w:rPr>
          <w:sz w:val="16"/>
          <w:szCs w:val="16"/>
        </w:rPr>
      </w:pPr>
      <w:hyperlink r:id="rId16" w:history="1">
        <w:r w:rsidR="0004459F" w:rsidRPr="00622879">
          <w:rPr>
            <w:rStyle w:val="Hyperlink"/>
            <w:color w:val="auto"/>
            <w:sz w:val="16"/>
            <w:szCs w:val="16"/>
          </w:rPr>
          <w:t>http://www.sat.wa.gov.au/LocalGovernmentCEOs/Pages/Default.aspx</w:t>
        </w:r>
      </w:hyperlink>
    </w:p>
    <w:p w:rsidR="0004459F" w:rsidRPr="00674635" w:rsidRDefault="0004459F" w:rsidP="0004459F">
      <w:pPr>
        <w:autoSpaceDE w:val="0"/>
        <w:autoSpaceDN w:val="0"/>
        <w:adjustRightInd w:val="0"/>
        <w:rPr>
          <w:szCs w:val="22"/>
        </w:rPr>
      </w:pPr>
    </w:p>
    <w:p w:rsidR="0004459F" w:rsidRPr="00674635" w:rsidRDefault="002F0C6A" w:rsidP="0004459F">
      <w:pPr>
        <w:pStyle w:val="Heading3"/>
      </w:pPr>
      <w:bookmarkStart w:id="73" w:name="_Toc326747600"/>
      <w:bookmarkStart w:id="74" w:name="_Toc333846540"/>
      <w:r>
        <w:t>5.1.4</w:t>
      </w:r>
      <w:r>
        <w:tab/>
      </w:r>
      <w:r w:rsidR="0004459F" w:rsidRPr="00674635">
        <w:t xml:space="preserve">Integrated Planning in </w:t>
      </w:r>
      <w:r w:rsidR="00945202">
        <w:t>l</w:t>
      </w:r>
      <w:r w:rsidR="00945202" w:rsidRPr="00674635">
        <w:t xml:space="preserve">ocal </w:t>
      </w:r>
      <w:bookmarkEnd w:id="73"/>
      <w:r w:rsidR="00945202">
        <w:t>g</w:t>
      </w:r>
      <w:r w:rsidR="00945202" w:rsidRPr="00674635">
        <w:t>overnment</w:t>
      </w:r>
      <w:bookmarkEnd w:id="74"/>
      <w:r w:rsidR="00945202" w:rsidRPr="00674635">
        <w:t xml:space="preserve"> </w:t>
      </w:r>
    </w:p>
    <w:p w:rsidR="0004459F" w:rsidRPr="00674635" w:rsidRDefault="007B33F9" w:rsidP="0004459F">
      <w:pPr>
        <w:rPr>
          <w:szCs w:val="22"/>
        </w:rPr>
      </w:pPr>
      <w:r w:rsidRPr="00674635">
        <w:rPr>
          <w:szCs w:val="22"/>
        </w:rPr>
        <w:t xml:space="preserve">The Panel notes the </w:t>
      </w:r>
      <w:r w:rsidR="0004459F" w:rsidRPr="00674635">
        <w:rPr>
          <w:szCs w:val="22"/>
        </w:rPr>
        <w:t>State Government</w:t>
      </w:r>
      <w:r w:rsidRPr="00674635">
        <w:rPr>
          <w:szCs w:val="22"/>
        </w:rPr>
        <w:t xml:space="preserve">’s </w:t>
      </w:r>
      <w:r w:rsidR="0004459F" w:rsidRPr="004D4297">
        <w:rPr>
          <w:i/>
          <w:szCs w:val="22"/>
        </w:rPr>
        <w:t>Local Government Reform Program</w:t>
      </w:r>
      <w:r w:rsidR="0004459F" w:rsidRPr="00674635">
        <w:rPr>
          <w:szCs w:val="22"/>
        </w:rPr>
        <w:t xml:space="preserve"> </w:t>
      </w:r>
      <w:r w:rsidRPr="00674635">
        <w:rPr>
          <w:szCs w:val="22"/>
        </w:rPr>
        <w:t xml:space="preserve">which aims to </w:t>
      </w:r>
      <w:r w:rsidR="0004459F" w:rsidRPr="00674635">
        <w:rPr>
          <w:szCs w:val="22"/>
        </w:rPr>
        <w:t>creat</w:t>
      </w:r>
      <w:r w:rsidRPr="00674635">
        <w:rPr>
          <w:szCs w:val="22"/>
        </w:rPr>
        <w:t xml:space="preserve">e </w:t>
      </w:r>
      <w:r w:rsidR="00955D64">
        <w:rPr>
          <w:szCs w:val="22"/>
        </w:rPr>
        <w:t>‘‘</w:t>
      </w:r>
      <w:r w:rsidR="0004459F" w:rsidRPr="00674635">
        <w:rPr>
          <w:szCs w:val="22"/>
        </w:rPr>
        <w:t>stronger, more sustainable local governments into the future</w:t>
      </w:r>
      <w:r w:rsidR="00955D64">
        <w:rPr>
          <w:szCs w:val="22"/>
        </w:rPr>
        <w:t>’’</w:t>
      </w:r>
      <w:r w:rsidR="0004459F" w:rsidRPr="00674635">
        <w:rPr>
          <w:szCs w:val="22"/>
        </w:rPr>
        <w:t>.</w:t>
      </w:r>
      <w:r w:rsidR="0004459F" w:rsidRPr="00674635">
        <w:rPr>
          <w:rStyle w:val="FootnoteReference"/>
          <w:szCs w:val="22"/>
        </w:rPr>
        <w:footnoteReference w:id="144"/>
      </w:r>
      <w:r w:rsidR="0004459F" w:rsidRPr="00674635">
        <w:rPr>
          <w:szCs w:val="22"/>
        </w:rPr>
        <w:t xml:space="preserve"> This has included financial and other support for amalgamating councils, regional transition groups and regional collaborative groups</w:t>
      </w:r>
      <w:r w:rsidR="000F02E6">
        <w:rPr>
          <w:szCs w:val="22"/>
        </w:rPr>
        <w:t>.</w:t>
      </w:r>
      <w:r w:rsidR="0004459F" w:rsidRPr="00674635">
        <w:rPr>
          <w:szCs w:val="22"/>
        </w:rPr>
        <w:t xml:space="preserve"> </w:t>
      </w:r>
      <w:r w:rsidR="000F02E6">
        <w:rPr>
          <w:szCs w:val="22"/>
        </w:rPr>
        <w:t>It also included the</w:t>
      </w:r>
      <w:r w:rsidR="0004459F" w:rsidRPr="00674635">
        <w:rPr>
          <w:szCs w:val="22"/>
        </w:rPr>
        <w:t xml:space="preserve"> development </w:t>
      </w:r>
      <w:r w:rsidR="0004459F" w:rsidRPr="00674635">
        <w:rPr>
          <w:szCs w:val="22"/>
        </w:rPr>
        <w:lastRenderedPageBreak/>
        <w:t xml:space="preserve">of the </w:t>
      </w:r>
      <w:r w:rsidR="0004459F" w:rsidRPr="004D4297">
        <w:rPr>
          <w:i/>
          <w:szCs w:val="22"/>
        </w:rPr>
        <w:t>Integrated Planning Framework</w:t>
      </w:r>
      <w:r w:rsidR="0004459F" w:rsidRPr="00674635">
        <w:rPr>
          <w:szCs w:val="22"/>
        </w:rPr>
        <w:t>.</w:t>
      </w:r>
      <w:r w:rsidR="0004459F" w:rsidRPr="00674635">
        <w:rPr>
          <w:rStyle w:val="FootnoteReference"/>
          <w:bCs/>
          <w:color w:val="000000"/>
          <w:szCs w:val="22"/>
        </w:rPr>
        <w:footnoteReference w:id="145"/>
      </w:r>
      <w:r w:rsidR="0004459F" w:rsidRPr="00674635">
        <w:rPr>
          <w:b/>
          <w:szCs w:val="22"/>
        </w:rPr>
        <w:t xml:space="preserve"> </w:t>
      </w:r>
      <w:r w:rsidRPr="00674635">
        <w:rPr>
          <w:szCs w:val="22"/>
        </w:rPr>
        <w:t xml:space="preserve">This </w:t>
      </w:r>
      <w:r w:rsidR="0004459F" w:rsidRPr="00674635">
        <w:rPr>
          <w:szCs w:val="22"/>
        </w:rPr>
        <w:t xml:space="preserve">gives local governments a framework for establishing local priorities and </w:t>
      </w:r>
      <w:r w:rsidR="000F02E6">
        <w:rPr>
          <w:szCs w:val="22"/>
        </w:rPr>
        <w:t xml:space="preserve">methods on how </w:t>
      </w:r>
      <w:r w:rsidR="0004459F" w:rsidRPr="00674635">
        <w:rPr>
          <w:szCs w:val="22"/>
        </w:rPr>
        <w:t>to link this information to operations</w:t>
      </w:r>
      <w:r w:rsidR="000F02E6">
        <w:rPr>
          <w:szCs w:val="22"/>
        </w:rPr>
        <w:t>.</w:t>
      </w:r>
      <w:r w:rsidR="0004459F" w:rsidRPr="00674635">
        <w:rPr>
          <w:szCs w:val="22"/>
        </w:rPr>
        <w:t xml:space="preserve"> </w:t>
      </w:r>
      <w:r w:rsidR="000F02E6">
        <w:rPr>
          <w:szCs w:val="22"/>
        </w:rPr>
        <w:t>It</w:t>
      </w:r>
      <w:r w:rsidR="0004459F" w:rsidRPr="00674635">
        <w:rPr>
          <w:szCs w:val="22"/>
        </w:rPr>
        <w:t xml:space="preserve"> includes a strategic community plan and corporate business plan, as well as asset management, financial planning and workforce planning. The Panel believes this is an absolutely critical development for the sector.</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 </w:t>
      </w:r>
      <w:r w:rsidRPr="004D4297">
        <w:rPr>
          <w:i/>
          <w:szCs w:val="22"/>
        </w:rPr>
        <w:t>Performance Measurement Framework</w:t>
      </w:r>
      <w:r w:rsidRPr="00674635">
        <w:rPr>
          <w:szCs w:val="22"/>
        </w:rPr>
        <w:t xml:space="preserve"> has been developed by the </w:t>
      </w:r>
      <w:r w:rsidR="00B53753" w:rsidRPr="00B53753">
        <w:rPr>
          <w:szCs w:val="22"/>
        </w:rPr>
        <w:t>DLG</w:t>
      </w:r>
      <w:r w:rsidRPr="00674635">
        <w:rPr>
          <w:szCs w:val="22"/>
        </w:rPr>
        <w:t xml:space="preserve"> to identify both sector-wide and individual local government improvements in delivering community services and meeting community needs. Performance measures were developed in the four key capacity building components of the Reform program: integrated planning, workforce planning, financial planning and asset management.</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 baseline level for each measure was established by </w:t>
      </w:r>
      <w:r w:rsidR="000F02E6">
        <w:rPr>
          <w:szCs w:val="22"/>
        </w:rPr>
        <w:t xml:space="preserve">the </w:t>
      </w:r>
      <w:r w:rsidR="00B53753" w:rsidRPr="00B53753">
        <w:rPr>
          <w:szCs w:val="22"/>
        </w:rPr>
        <w:t>DLG</w:t>
      </w:r>
      <w:r w:rsidRPr="00674635">
        <w:rPr>
          <w:szCs w:val="22"/>
        </w:rPr>
        <w:t xml:space="preserve"> in 2011.</w:t>
      </w:r>
      <w:r w:rsidRPr="00674635">
        <w:rPr>
          <w:rStyle w:val="FootnoteReference"/>
          <w:szCs w:val="22"/>
        </w:rPr>
        <w:footnoteReference w:id="146"/>
      </w:r>
      <w:r w:rsidRPr="00674635">
        <w:rPr>
          <w:szCs w:val="22"/>
        </w:rPr>
        <w:t xml:space="preserve"> A local government was deemed to be at baseline level if it satisfactorily met criteria within the four areas. </w:t>
      </w:r>
      <w:r w:rsidR="00ED1AE0" w:rsidRPr="00674635">
        <w:rPr>
          <w:szCs w:val="22"/>
        </w:rPr>
        <w:t>A</w:t>
      </w:r>
      <w:r w:rsidR="00F343F4" w:rsidRPr="00674635">
        <w:rPr>
          <w:szCs w:val="22"/>
        </w:rPr>
        <w:t xml:space="preserve"> local government will be</w:t>
      </w:r>
      <w:r w:rsidR="00ED1AE0" w:rsidRPr="00674635">
        <w:rPr>
          <w:szCs w:val="22"/>
        </w:rPr>
        <w:t xml:space="preserve"> required to have</w:t>
      </w:r>
      <w:r w:rsidRPr="00674635">
        <w:rPr>
          <w:szCs w:val="22"/>
        </w:rPr>
        <w:t xml:space="preserve">: </w:t>
      </w:r>
    </w:p>
    <w:p w:rsidR="0004459F" w:rsidRPr="00674635" w:rsidRDefault="007B33F9" w:rsidP="006607AF">
      <w:pPr>
        <w:numPr>
          <w:ilvl w:val="0"/>
          <w:numId w:val="12"/>
        </w:numPr>
        <w:tabs>
          <w:tab w:val="clear" w:pos="360"/>
          <w:tab w:val="num" w:pos="720"/>
        </w:tabs>
        <w:ind w:left="709" w:hanging="709"/>
        <w:rPr>
          <w:szCs w:val="22"/>
        </w:rPr>
      </w:pPr>
      <w:r w:rsidRPr="00674635">
        <w:rPr>
          <w:szCs w:val="22"/>
        </w:rPr>
        <w:t xml:space="preserve">A </w:t>
      </w:r>
      <w:r w:rsidR="0004459F" w:rsidRPr="004D4297">
        <w:rPr>
          <w:szCs w:val="22"/>
        </w:rPr>
        <w:t>Strategic Community Plan</w:t>
      </w:r>
      <w:r w:rsidR="0004459F" w:rsidRPr="00674635">
        <w:rPr>
          <w:szCs w:val="22"/>
        </w:rPr>
        <w:t xml:space="preserve"> </w:t>
      </w:r>
      <w:r w:rsidRPr="00674635">
        <w:rPr>
          <w:szCs w:val="22"/>
        </w:rPr>
        <w:t xml:space="preserve">with a </w:t>
      </w:r>
      <w:r w:rsidR="00ED1AE0" w:rsidRPr="00674635">
        <w:rPr>
          <w:szCs w:val="22"/>
        </w:rPr>
        <w:t>ten</w:t>
      </w:r>
      <w:r w:rsidR="000F02E6">
        <w:rPr>
          <w:szCs w:val="22"/>
        </w:rPr>
        <w:t>-</w:t>
      </w:r>
      <w:r w:rsidRPr="00674635">
        <w:rPr>
          <w:szCs w:val="22"/>
        </w:rPr>
        <w:t>year timeframe, stating</w:t>
      </w:r>
      <w:r w:rsidR="0004459F" w:rsidRPr="00674635">
        <w:rPr>
          <w:szCs w:val="22"/>
        </w:rPr>
        <w:t xml:space="preserve"> community aspirations, vision</w:t>
      </w:r>
      <w:r w:rsidRPr="00674635">
        <w:rPr>
          <w:szCs w:val="22"/>
        </w:rPr>
        <w:t>s</w:t>
      </w:r>
      <w:r w:rsidR="0004459F" w:rsidRPr="00674635">
        <w:rPr>
          <w:szCs w:val="22"/>
        </w:rPr>
        <w:t xml:space="preserve"> and objectives, adopted by an absolute majority of </w:t>
      </w:r>
      <w:r w:rsidR="000F02E6">
        <w:rPr>
          <w:szCs w:val="22"/>
        </w:rPr>
        <w:t>c</w:t>
      </w:r>
      <w:r w:rsidR="000F02E6" w:rsidRPr="00674635">
        <w:rPr>
          <w:szCs w:val="22"/>
        </w:rPr>
        <w:t xml:space="preserve">ouncil </w:t>
      </w:r>
      <w:r w:rsidR="0004459F" w:rsidRPr="00674635">
        <w:rPr>
          <w:szCs w:val="22"/>
        </w:rPr>
        <w:t>and developed with community input</w:t>
      </w:r>
      <w:r w:rsidR="000F02E6">
        <w:rPr>
          <w:szCs w:val="22"/>
        </w:rPr>
        <w:t>.</w:t>
      </w:r>
      <w:r w:rsidR="0004459F" w:rsidRPr="00674635">
        <w:rPr>
          <w:szCs w:val="22"/>
        </w:rPr>
        <w:t xml:space="preserve"> </w:t>
      </w:r>
    </w:p>
    <w:p w:rsidR="0004459F" w:rsidRPr="00674635" w:rsidRDefault="007B33F9" w:rsidP="006607AF">
      <w:pPr>
        <w:numPr>
          <w:ilvl w:val="0"/>
          <w:numId w:val="12"/>
        </w:numPr>
        <w:tabs>
          <w:tab w:val="clear" w:pos="360"/>
          <w:tab w:val="num" w:pos="720"/>
        </w:tabs>
        <w:ind w:left="709" w:hanging="709"/>
        <w:rPr>
          <w:szCs w:val="22"/>
        </w:rPr>
      </w:pPr>
      <w:r w:rsidRPr="00674635">
        <w:rPr>
          <w:szCs w:val="22"/>
        </w:rPr>
        <w:t xml:space="preserve">A </w:t>
      </w:r>
      <w:r w:rsidR="0004459F" w:rsidRPr="004D4297">
        <w:rPr>
          <w:szCs w:val="22"/>
        </w:rPr>
        <w:t>Workforce Plan</w:t>
      </w:r>
      <w:r w:rsidR="0004459F" w:rsidRPr="00674635">
        <w:rPr>
          <w:szCs w:val="22"/>
        </w:rPr>
        <w:t xml:space="preserve"> </w:t>
      </w:r>
      <w:r w:rsidRPr="00674635">
        <w:rPr>
          <w:szCs w:val="22"/>
        </w:rPr>
        <w:t xml:space="preserve">which </w:t>
      </w:r>
      <w:r w:rsidR="0004459F" w:rsidRPr="00674635">
        <w:rPr>
          <w:szCs w:val="22"/>
        </w:rPr>
        <w:t>identifies the current workforce profile and organisational structure, identifies gaps between the current workforce profile and the organisational requirements, identifies organisational activities to foster and develop workforce and is budgeted for</w:t>
      </w:r>
      <w:r w:rsidR="000F02E6">
        <w:rPr>
          <w:szCs w:val="22"/>
        </w:rPr>
        <w:t>.</w:t>
      </w:r>
    </w:p>
    <w:p w:rsidR="0004459F" w:rsidRPr="00674635" w:rsidRDefault="007B33F9" w:rsidP="006607AF">
      <w:pPr>
        <w:numPr>
          <w:ilvl w:val="0"/>
          <w:numId w:val="12"/>
        </w:numPr>
        <w:tabs>
          <w:tab w:val="clear" w:pos="360"/>
          <w:tab w:val="num" w:pos="720"/>
        </w:tabs>
        <w:ind w:left="709" w:hanging="709"/>
        <w:rPr>
          <w:szCs w:val="22"/>
        </w:rPr>
      </w:pPr>
      <w:r w:rsidRPr="00674635">
        <w:rPr>
          <w:szCs w:val="22"/>
        </w:rPr>
        <w:t xml:space="preserve">A </w:t>
      </w:r>
      <w:r w:rsidR="0004459F" w:rsidRPr="004D4297">
        <w:rPr>
          <w:szCs w:val="22"/>
        </w:rPr>
        <w:t>Financial Plan</w:t>
      </w:r>
      <w:r w:rsidR="0004459F" w:rsidRPr="00674635">
        <w:rPr>
          <w:szCs w:val="22"/>
        </w:rPr>
        <w:t xml:space="preserve"> </w:t>
      </w:r>
      <w:r w:rsidRPr="00674635">
        <w:rPr>
          <w:szCs w:val="22"/>
        </w:rPr>
        <w:t>which must</w:t>
      </w:r>
      <w:r w:rsidR="0004459F" w:rsidRPr="00674635">
        <w:rPr>
          <w:szCs w:val="22"/>
        </w:rPr>
        <w:t xml:space="preserve"> show the local government having an </w:t>
      </w:r>
      <w:r w:rsidR="000F02E6">
        <w:rPr>
          <w:szCs w:val="22"/>
        </w:rPr>
        <w:t>o</w:t>
      </w:r>
      <w:r w:rsidR="000F02E6" w:rsidRPr="00674635">
        <w:rPr>
          <w:szCs w:val="22"/>
        </w:rPr>
        <w:t xml:space="preserve">perating </w:t>
      </w:r>
      <w:r w:rsidR="000F02E6">
        <w:rPr>
          <w:szCs w:val="22"/>
        </w:rPr>
        <w:t>s</w:t>
      </w:r>
      <w:r w:rsidR="000F02E6" w:rsidRPr="00674635">
        <w:rPr>
          <w:szCs w:val="22"/>
        </w:rPr>
        <w:t xml:space="preserve">urplus </w:t>
      </w:r>
      <w:r w:rsidR="000F02E6">
        <w:rPr>
          <w:szCs w:val="22"/>
        </w:rPr>
        <w:t>r</w:t>
      </w:r>
      <w:r w:rsidR="000F02E6" w:rsidRPr="00674635">
        <w:rPr>
          <w:szCs w:val="22"/>
        </w:rPr>
        <w:t xml:space="preserve">atio </w:t>
      </w:r>
      <w:r w:rsidR="0004459F" w:rsidRPr="00674635">
        <w:rPr>
          <w:szCs w:val="22"/>
        </w:rPr>
        <w:t xml:space="preserve">greater than </w:t>
      </w:r>
      <w:r w:rsidR="000F02E6">
        <w:rPr>
          <w:szCs w:val="22"/>
        </w:rPr>
        <w:t>zero.</w:t>
      </w:r>
    </w:p>
    <w:p w:rsidR="0004459F" w:rsidRPr="00674635" w:rsidRDefault="007B33F9" w:rsidP="006607AF">
      <w:pPr>
        <w:numPr>
          <w:ilvl w:val="0"/>
          <w:numId w:val="12"/>
        </w:numPr>
        <w:tabs>
          <w:tab w:val="clear" w:pos="360"/>
          <w:tab w:val="num" w:pos="720"/>
        </w:tabs>
        <w:ind w:left="709" w:hanging="709"/>
        <w:rPr>
          <w:szCs w:val="22"/>
        </w:rPr>
      </w:pPr>
      <w:r w:rsidRPr="00674635">
        <w:rPr>
          <w:szCs w:val="22"/>
        </w:rPr>
        <w:t xml:space="preserve">An </w:t>
      </w:r>
      <w:r w:rsidR="0004459F" w:rsidRPr="004D4297">
        <w:rPr>
          <w:szCs w:val="22"/>
        </w:rPr>
        <w:t>Asset Management baseline</w:t>
      </w:r>
      <w:r w:rsidR="0004459F" w:rsidRPr="00674635">
        <w:rPr>
          <w:szCs w:val="22"/>
        </w:rPr>
        <w:t xml:space="preserve"> </w:t>
      </w:r>
      <w:r w:rsidRPr="00674635">
        <w:rPr>
          <w:szCs w:val="22"/>
        </w:rPr>
        <w:t xml:space="preserve">which </w:t>
      </w:r>
      <w:r w:rsidR="0004459F" w:rsidRPr="00674635">
        <w:rPr>
          <w:szCs w:val="22"/>
        </w:rPr>
        <w:t>requires the local government to be able to calculate the asset consumption ratio, that is</w:t>
      </w:r>
      <w:r w:rsidR="000F02E6">
        <w:rPr>
          <w:szCs w:val="22"/>
        </w:rPr>
        <w:t>,</w:t>
      </w:r>
      <w:r w:rsidR="0004459F" w:rsidRPr="00674635">
        <w:rPr>
          <w:szCs w:val="22"/>
        </w:rPr>
        <w:t xml:space="preserve"> depreciated replacement cost (DRC) of assets (written down value) divided by current replacement costs (CRC) of depreciable assets, expressed as a percentage.</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At the time of the 2011 baseline summary, only </w:t>
      </w:r>
      <w:r w:rsidR="000F02E6">
        <w:rPr>
          <w:szCs w:val="22"/>
        </w:rPr>
        <w:t>16 out of the 30 (</w:t>
      </w:r>
      <w:r w:rsidRPr="00674635">
        <w:rPr>
          <w:szCs w:val="22"/>
        </w:rPr>
        <w:t>53</w:t>
      </w:r>
      <w:r w:rsidR="000F02E6">
        <w:rPr>
          <w:szCs w:val="22"/>
        </w:rPr>
        <w:t xml:space="preserve"> per cent)</w:t>
      </w:r>
      <w:r w:rsidRPr="00674635">
        <w:rPr>
          <w:szCs w:val="22"/>
        </w:rPr>
        <w:t xml:space="preserve"> </w:t>
      </w:r>
      <w:r w:rsidR="000F02E6">
        <w:rPr>
          <w:szCs w:val="22"/>
        </w:rPr>
        <w:t>m</w:t>
      </w:r>
      <w:r w:rsidRPr="00674635">
        <w:rPr>
          <w:szCs w:val="22"/>
        </w:rPr>
        <w:t xml:space="preserve">etropolitan local governments indicated they had a current Strategic Community Plan. </w:t>
      </w:r>
      <w:r w:rsidR="000F02E6">
        <w:rPr>
          <w:szCs w:val="22"/>
        </w:rPr>
        <w:t>Only seven</w:t>
      </w:r>
      <w:r w:rsidRPr="00674635">
        <w:rPr>
          <w:szCs w:val="22"/>
        </w:rPr>
        <w:t xml:space="preserve"> (23</w:t>
      </w:r>
      <w:r w:rsidR="000F02E6">
        <w:rPr>
          <w:szCs w:val="22"/>
        </w:rPr>
        <w:t xml:space="preserve"> per cent</w:t>
      </w:r>
      <w:proofErr w:type="gramStart"/>
      <w:r w:rsidR="000F02E6">
        <w:rPr>
          <w:szCs w:val="22"/>
        </w:rPr>
        <w:t>)</w:t>
      </w:r>
      <w:r w:rsidRPr="00674635">
        <w:rPr>
          <w:szCs w:val="22"/>
        </w:rPr>
        <w:t xml:space="preserve"> </w:t>
      </w:r>
      <w:r w:rsidR="000F02E6">
        <w:rPr>
          <w:szCs w:val="22"/>
        </w:rPr>
        <w:t xml:space="preserve"> </w:t>
      </w:r>
      <w:r w:rsidRPr="00674635">
        <w:rPr>
          <w:szCs w:val="22"/>
        </w:rPr>
        <w:t>indicated</w:t>
      </w:r>
      <w:proofErr w:type="gramEnd"/>
      <w:r w:rsidRPr="00674635">
        <w:rPr>
          <w:szCs w:val="22"/>
        </w:rPr>
        <w:t xml:space="preserve"> </w:t>
      </w:r>
      <w:r w:rsidR="000F02E6">
        <w:rPr>
          <w:szCs w:val="22"/>
        </w:rPr>
        <w:t xml:space="preserve">that </w:t>
      </w:r>
      <w:r w:rsidRPr="00674635">
        <w:rPr>
          <w:szCs w:val="22"/>
        </w:rPr>
        <w:t>they had a current Workforce Plan. Other results for metropolitan local governments included:</w:t>
      </w:r>
    </w:p>
    <w:p w:rsidR="007B33F9" w:rsidRPr="00674635" w:rsidRDefault="007B33F9" w:rsidP="0004459F">
      <w:pPr>
        <w:rPr>
          <w:szCs w:val="22"/>
        </w:rPr>
      </w:pPr>
    </w:p>
    <w:p w:rsidR="0004459F" w:rsidRPr="00674635" w:rsidRDefault="0004459F" w:rsidP="006607AF">
      <w:pPr>
        <w:numPr>
          <w:ilvl w:val="0"/>
          <w:numId w:val="14"/>
        </w:numPr>
        <w:ind w:left="0" w:firstLine="0"/>
        <w:rPr>
          <w:szCs w:val="22"/>
        </w:rPr>
      </w:pPr>
      <w:r w:rsidRPr="00674635">
        <w:rPr>
          <w:szCs w:val="22"/>
        </w:rPr>
        <w:t>7</w:t>
      </w:r>
      <w:r w:rsidR="000F02E6">
        <w:rPr>
          <w:szCs w:val="22"/>
        </w:rPr>
        <w:t xml:space="preserve"> per cent</w:t>
      </w:r>
      <w:r w:rsidR="000F02E6" w:rsidRPr="00674635">
        <w:rPr>
          <w:szCs w:val="22"/>
        </w:rPr>
        <w:t xml:space="preserve"> </w:t>
      </w:r>
      <w:r w:rsidRPr="00674635">
        <w:rPr>
          <w:szCs w:val="22"/>
        </w:rPr>
        <w:t xml:space="preserve">met all four baseline levels. </w:t>
      </w:r>
    </w:p>
    <w:p w:rsidR="0004459F" w:rsidRPr="00674635" w:rsidRDefault="0004459F" w:rsidP="006607AF">
      <w:pPr>
        <w:numPr>
          <w:ilvl w:val="0"/>
          <w:numId w:val="14"/>
        </w:numPr>
        <w:ind w:left="0" w:firstLine="0"/>
        <w:rPr>
          <w:szCs w:val="22"/>
        </w:rPr>
      </w:pPr>
      <w:r w:rsidRPr="00674635">
        <w:rPr>
          <w:szCs w:val="22"/>
        </w:rPr>
        <w:t>23</w:t>
      </w:r>
      <w:r w:rsidR="000F02E6">
        <w:rPr>
          <w:szCs w:val="22"/>
        </w:rPr>
        <w:t xml:space="preserve"> per cent</w:t>
      </w:r>
      <w:r w:rsidR="000F02E6" w:rsidRPr="00674635">
        <w:rPr>
          <w:szCs w:val="22"/>
        </w:rPr>
        <w:t xml:space="preserve"> </w:t>
      </w:r>
      <w:r w:rsidRPr="00674635">
        <w:rPr>
          <w:szCs w:val="22"/>
        </w:rPr>
        <w:t>met three baseline levels.</w:t>
      </w:r>
    </w:p>
    <w:p w:rsidR="0004459F" w:rsidRPr="00674635" w:rsidRDefault="0004459F" w:rsidP="006607AF">
      <w:pPr>
        <w:numPr>
          <w:ilvl w:val="0"/>
          <w:numId w:val="14"/>
        </w:numPr>
        <w:ind w:left="0" w:firstLine="0"/>
        <w:rPr>
          <w:szCs w:val="22"/>
        </w:rPr>
      </w:pPr>
      <w:r w:rsidRPr="00674635">
        <w:rPr>
          <w:szCs w:val="22"/>
        </w:rPr>
        <w:t>33</w:t>
      </w:r>
      <w:r w:rsidR="000F02E6" w:rsidRPr="000F02E6">
        <w:rPr>
          <w:szCs w:val="22"/>
        </w:rPr>
        <w:t xml:space="preserve"> per cent</w:t>
      </w:r>
      <w:r w:rsidRPr="00674635">
        <w:rPr>
          <w:szCs w:val="22"/>
        </w:rPr>
        <w:t xml:space="preserve"> met two baseline levels.</w:t>
      </w:r>
    </w:p>
    <w:p w:rsidR="0004459F" w:rsidRPr="00674635" w:rsidRDefault="0004459F" w:rsidP="006607AF">
      <w:pPr>
        <w:numPr>
          <w:ilvl w:val="0"/>
          <w:numId w:val="14"/>
        </w:numPr>
        <w:ind w:left="0" w:firstLine="0"/>
        <w:rPr>
          <w:szCs w:val="22"/>
        </w:rPr>
      </w:pPr>
      <w:r w:rsidRPr="00674635">
        <w:rPr>
          <w:szCs w:val="22"/>
        </w:rPr>
        <w:t>27</w:t>
      </w:r>
      <w:r w:rsidR="000F02E6" w:rsidRPr="000F02E6">
        <w:rPr>
          <w:szCs w:val="22"/>
        </w:rPr>
        <w:t xml:space="preserve"> per cent</w:t>
      </w:r>
      <w:r w:rsidRPr="00674635">
        <w:rPr>
          <w:szCs w:val="22"/>
        </w:rPr>
        <w:t xml:space="preserve"> met one baseline level.</w:t>
      </w:r>
    </w:p>
    <w:p w:rsidR="0004459F" w:rsidRPr="00674635" w:rsidRDefault="0004459F" w:rsidP="006607AF">
      <w:pPr>
        <w:numPr>
          <w:ilvl w:val="0"/>
          <w:numId w:val="14"/>
        </w:numPr>
        <w:ind w:left="0" w:firstLine="0"/>
        <w:rPr>
          <w:szCs w:val="22"/>
        </w:rPr>
      </w:pPr>
      <w:r w:rsidRPr="00674635">
        <w:rPr>
          <w:szCs w:val="22"/>
        </w:rPr>
        <w:t>10</w:t>
      </w:r>
      <w:r w:rsidR="000F02E6" w:rsidRPr="000F02E6">
        <w:rPr>
          <w:szCs w:val="22"/>
        </w:rPr>
        <w:t xml:space="preserve"> per cent</w:t>
      </w:r>
      <w:r w:rsidRPr="00674635">
        <w:rPr>
          <w:szCs w:val="22"/>
        </w:rPr>
        <w:t xml:space="preserve"> met no baseline levels.</w:t>
      </w:r>
    </w:p>
    <w:p w:rsidR="0004459F" w:rsidRPr="00674635" w:rsidRDefault="0004459F" w:rsidP="006607AF">
      <w:pPr>
        <w:numPr>
          <w:ilvl w:val="0"/>
          <w:numId w:val="13"/>
        </w:numPr>
        <w:ind w:left="0" w:firstLine="0"/>
        <w:rPr>
          <w:szCs w:val="22"/>
        </w:rPr>
      </w:pPr>
      <w:r w:rsidRPr="00674635">
        <w:rPr>
          <w:szCs w:val="22"/>
        </w:rPr>
        <w:t>26</w:t>
      </w:r>
      <w:r w:rsidR="000F02E6" w:rsidRPr="000F02E6">
        <w:rPr>
          <w:szCs w:val="22"/>
        </w:rPr>
        <w:t xml:space="preserve"> per cent</w:t>
      </w:r>
      <w:r w:rsidRPr="00674635">
        <w:rPr>
          <w:szCs w:val="22"/>
        </w:rPr>
        <w:t xml:space="preserve"> the baseline level for Strategic Community Planning.</w:t>
      </w:r>
    </w:p>
    <w:p w:rsidR="0004459F" w:rsidRPr="00674635" w:rsidRDefault="0004459F" w:rsidP="006607AF">
      <w:pPr>
        <w:numPr>
          <w:ilvl w:val="0"/>
          <w:numId w:val="13"/>
        </w:numPr>
        <w:ind w:left="0" w:firstLine="0"/>
        <w:rPr>
          <w:szCs w:val="22"/>
        </w:rPr>
      </w:pPr>
      <w:r w:rsidRPr="00674635">
        <w:rPr>
          <w:szCs w:val="22"/>
        </w:rPr>
        <w:t>15</w:t>
      </w:r>
      <w:r w:rsidR="000F02E6" w:rsidRPr="000F02E6">
        <w:rPr>
          <w:szCs w:val="22"/>
        </w:rPr>
        <w:t xml:space="preserve"> per cent</w:t>
      </w:r>
      <w:r w:rsidRPr="00674635">
        <w:rPr>
          <w:szCs w:val="22"/>
        </w:rPr>
        <w:t xml:space="preserve"> met the baseline level for Workforce Planning.</w:t>
      </w:r>
    </w:p>
    <w:p w:rsidR="0004459F" w:rsidRPr="00674635" w:rsidRDefault="0004459F" w:rsidP="006607AF">
      <w:pPr>
        <w:numPr>
          <w:ilvl w:val="0"/>
          <w:numId w:val="13"/>
        </w:numPr>
        <w:ind w:left="0" w:firstLine="0"/>
        <w:rPr>
          <w:szCs w:val="22"/>
        </w:rPr>
      </w:pPr>
      <w:r w:rsidRPr="00674635">
        <w:rPr>
          <w:szCs w:val="22"/>
        </w:rPr>
        <w:t>87</w:t>
      </w:r>
      <w:r w:rsidR="000F02E6" w:rsidRPr="000F02E6">
        <w:rPr>
          <w:szCs w:val="22"/>
        </w:rPr>
        <w:t xml:space="preserve"> per cent</w:t>
      </w:r>
      <w:r w:rsidRPr="00674635">
        <w:rPr>
          <w:szCs w:val="22"/>
        </w:rPr>
        <w:t xml:space="preserve"> met the baseline level for Financial Planning.</w:t>
      </w:r>
    </w:p>
    <w:p w:rsidR="0004459F" w:rsidRPr="00674635" w:rsidRDefault="0004459F" w:rsidP="006607AF">
      <w:pPr>
        <w:numPr>
          <w:ilvl w:val="0"/>
          <w:numId w:val="13"/>
        </w:numPr>
        <w:ind w:left="0" w:firstLine="0"/>
        <w:rPr>
          <w:szCs w:val="22"/>
        </w:rPr>
      </w:pPr>
      <w:r w:rsidRPr="00674635">
        <w:rPr>
          <w:szCs w:val="22"/>
        </w:rPr>
        <w:t>74</w:t>
      </w:r>
      <w:r w:rsidR="000F02E6" w:rsidRPr="000F02E6">
        <w:rPr>
          <w:szCs w:val="22"/>
        </w:rPr>
        <w:t xml:space="preserve"> per cent</w:t>
      </w:r>
      <w:r w:rsidRPr="00674635">
        <w:rPr>
          <w:szCs w:val="22"/>
        </w:rPr>
        <w:t xml:space="preserve"> met the baseline level for </w:t>
      </w:r>
      <w:r w:rsidR="000F02E6">
        <w:rPr>
          <w:szCs w:val="22"/>
        </w:rPr>
        <w:t>a</w:t>
      </w:r>
      <w:r w:rsidRPr="00674635">
        <w:rPr>
          <w:szCs w:val="22"/>
        </w:rPr>
        <w:t xml:space="preserve">sset </w:t>
      </w:r>
      <w:r w:rsidR="000F02E6">
        <w:rPr>
          <w:szCs w:val="22"/>
        </w:rPr>
        <w:t>m</w:t>
      </w:r>
      <w:r w:rsidRPr="00674635">
        <w:rPr>
          <w:szCs w:val="22"/>
        </w:rPr>
        <w:t>anagement.</w:t>
      </w:r>
    </w:p>
    <w:p w:rsidR="0004459F" w:rsidRPr="00674635" w:rsidRDefault="0004459F" w:rsidP="0004459F">
      <w:pPr>
        <w:rPr>
          <w:color w:val="000000"/>
          <w:sz w:val="16"/>
          <w:szCs w:val="16"/>
        </w:rPr>
      </w:pPr>
    </w:p>
    <w:p w:rsidR="0004459F" w:rsidRPr="00674635" w:rsidRDefault="0004459F" w:rsidP="0004459F">
      <w:pPr>
        <w:rPr>
          <w:szCs w:val="22"/>
        </w:rPr>
      </w:pPr>
    </w:p>
    <w:p w:rsidR="00622879" w:rsidRDefault="00622879" w:rsidP="0004459F">
      <w:pPr>
        <w:ind w:left="360" w:hanging="360"/>
        <w:rPr>
          <w:szCs w:val="22"/>
        </w:rPr>
      </w:pPr>
    </w:p>
    <w:p w:rsidR="0004459F" w:rsidRPr="00674635" w:rsidRDefault="00D903E0" w:rsidP="0004459F">
      <w:pPr>
        <w:ind w:left="360" w:hanging="360"/>
        <w:rPr>
          <w:szCs w:val="22"/>
        </w:rPr>
      </w:pPr>
      <w:r>
        <w:rPr>
          <w:szCs w:val="22"/>
        </w:rPr>
        <w:lastRenderedPageBreak/>
        <w:pict>
          <v:shape id="_x0000_i1031" type="#_x0000_t75" style="width:420pt;height:226.5pt">
            <v:imagedata r:id="rId17" o:title=""/>
          </v:shape>
        </w:pict>
      </w:r>
    </w:p>
    <w:p w:rsidR="00622879" w:rsidRPr="00674635" w:rsidRDefault="00622879" w:rsidP="00622879">
      <w:pPr>
        <w:jc w:val="left"/>
        <w:rPr>
          <w:b/>
          <w:color w:val="000000"/>
          <w:szCs w:val="22"/>
        </w:rPr>
      </w:pPr>
      <w:r w:rsidRPr="00674635">
        <w:rPr>
          <w:b/>
          <w:color w:val="000000"/>
          <w:szCs w:val="22"/>
        </w:rPr>
        <w:t>Figure 5.2</w:t>
      </w:r>
      <w:r>
        <w:rPr>
          <w:b/>
          <w:color w:val="000000"/>
          <w:szCs w:val="22"/>
        </w:rPr>
        <w:t>:</w:t>
      </w:r>
      <w:r w:rsidRPr="00674635">
        <w:rPr>
          <w:b/>
          <w:color w:val="000000"/>
          <w:szCs w:val="22"/>
        </w:rPr>
        <w:t xml:space="preserve"> Local </w:t>
      </w:r>
      <w:r>
        <w:rPr>
          <w:b/>
          <w:color w:val="000000"/>
          <w:szCs w:val="22"/>
        </w:rPr>
        <w:t>G</w:t>
      </w:r>
      <w:r w:rsidRPr="00674635">
        <w:rPr>
          <w:b/>
          <w:color w:val="000000"/>
          <w:szCs w:val="22"/>
        </w:rPr>
        <w:t>overnment Perf</w:t>
      </w:r>
      <w:r>
        <w:rPr>
          <w:b/>
          <w:color w:val="000000"/>
          <w:szCs w:val="22"/>
        </w:rPr>
        <w:t>ormance Measurement Framework</w:t>
      </w:r>
      <w:r w:rsidR="001309FC">
        <w:rPr>
          <w:b/>
          <w:color w:val="000000"/>
          <w:szCs w:val="22"/>
        </w:rPr>
        <w:t xml:space="preserve"> –</w:t>
      </w:r>
      <w:r>
        <w:rPr>
          <w:b/>
          <w:color w:val="000000"/>
          <w:szCs w:val="22"/>
        </w:rPr>
        <w:t xml:space="preserve"> </w:t>
      </w:r>
      <w:r w:rsidRPr="00674635">
        <w:rPr>
          <w:b/>
          <w:color w:val="000000"/>
          <w:szCs w:val="22"/>
        </w:rPr>
        <w:t>Metropolitan Baseline Survey Results</w:t>
      </w:r>
    </w:p>
    <w:p w:rsidR="00622879" w:rsidRPr="00622879" w:rsidRDefault="00622879" w:rsidP="00622879">
      <w:pPr>
        <w:rPr>
          <w:color w:val="000000"/>
          <w:sz w:val="16"/>
          <w:szCs w:val="16"/>
        </w:rPr>
      </w:pPr>
    </w:p>
    <w:p w:rsidR="0004459F" w:rsidRDefault="0004459F" w:rsidP="0004459F">
      <w:pPr>
        <w:rPr>
          <w:rStyle w:val="Hyperlink"/>
          <w:sz w:val="16"/>
          <w:szCs w:val="16"/>
        </w:rPr>
      </w:pPr>
      <w:r w:rsidRPr="00622879">
        <w:rPr>
          <w:color w:val="000000"/>
          <w:sz w:val="16"/>
          <w:szCs w:val="16"/>
        </w:rPr>
        <w:t xml:space="preserve">Source: Department of Local Government (2011) Local Government Performance Measurement Framework - Metropolitan Baseline Survey Results. </w:t>
      </w:r>
      <w:proofErr w:type="gramStart"/>
      <w:r w:rsidRPr="00622879">
        <w:rPr>
          <w:color w:val="000000"/>
          <w:sz w:val="16"/>
          <w:szCs w:val="16"/>
        </w:rPr>
        <w:t xml:space="preserve">Background paper for the Metropolitan Local Government </w:t>
      </w:r>
      <w:r w:rsidR="007B33F9" w:rsidRPr="00622879">
        <w:rPr>
          <w:color w:val="000000"/>
          <w:sz w:val="16"/>
          <w:szCs w:val="16"/>
        </w:rPr>
        <w:t>Review.</w:t>
      </w:r>
      <w:proofErr w:type="gramEnd"/>
      <w:r w:rsidR="007B33F9" w:rsidRPr="00622879">
        <w:rPr>
          <w:color w:val="000000"/>
          <w:sz w:val="16"/>
          <w:szCs w:val="16"/>
        </w:rPr>
        <w:t xml:space="preserve"> </w:t>
      </w:r>
      <w:r w:rsidRPr="00622879">
        <w:rPr>
          <w:color w:val="000000"/>
          <w:sz w:val="16"/>
          <w:szCs w:val="16"/>
        </w:rPr>
        <w:t xml:space="preserve">Available at </w:t>
      </w:r>
      <w:hyperlink r:id="rId18" w:history="1">
        <w:r w:rsidRPr="00622879">
          <w:rPr>
            <w:rStyle w:val="Hyperlink"/>
            <w:sz w:val="16"/>
            <w:szCs w:val="16"/>
          </w:rPr>
          <w:t>http://metroreview.dlg.wa.gov.au/Page.aspx?PID=BackgroundInformation</w:t>
        </w:r>
      </w:hyperlink>
    </w:p>
    <w:p w:rsidR="00622879" w:rsidRDefault="00622879" w:rsidP="0004459F">
      <w:pPr>
        <w:rPr>
          <w:rStyle w:val="Hyperlink"/>
          <w:sz w:val="16"/>
          <w:szCs w:val="16"/>
        </w:rPr>
      </w:pPr>
    </w:p>
    <w:p w:rsidR="007B33F9" w:rsidRPr="00674635" w:rsidRDefault="007B33F9" w:rsidP="0004459F">
      <w:pPr>
        <w:rPr>
          <w:szCs w:val="22"/>
        </w:rPr>
      </w:pPr>
    </w:p>
    <w:p w:rsidR="0004459F" w:rsidRPr="00674635" w:rsidRDefault="0004459F" w:rsidP="0004459F">
      <w:pPr>
        <w:rPr>
          <w:szCs w:val="22"/>
        </w:rPr>
      </w:pPr>
      <w:r w:rsidRPr="00674635">
        <w:rPr>
          <w:szCs w:val="22"/>
        </w:rPr>
        <w:t xml:space="preserve">The Town of Kwinana advised the Panel that it was one of only </w:t>
      </w:r>
      <w:r w:rsidR="00320566" w:rsidRPr="00674635">
        <w:rPr>
          <w:szCs w:val="22"/>
        </w:rPr>
        <w:t>two</w:t>
      </w:r>
      <w:r w:rsidRPr="00674635">
        <w:rPr>
          <w:szCs w:val="22"/>
        </w:rPr>
        <w:t xml:space="preserve"> metropolitan local governments that met all </w:t>
      </w:r>
      <w:r w:rsidR="00320566" w:rsidRPr="00674635">
        <w:rPr>
          <w:szCs w:val="22"/>
        </w:rPr>
        <w:t>four</w:t>
      </w:r>
      <w:r w:rsidRPr="00674635">
        <w:rPr>
          <w:szCs w:val="22"/>
        </w:rPr>
        <w:t xml:space="preserve"> criteria.</w:t>
      </w:r>
    </w:p>
    <w:p w:rsidR="0004459F" w:rsidRPr="00674635" w:rsidRDefault="0004459F" w:rsidP="0004459F">
      <w:pPr>
        <w:rPr>
          <w:szCs w:val="22"/>
        </w:rPr>
      </w:pPr>
    </w:p>
    <w:p w:rsidR="0004459F" w:rsidRPr="00674635" w:rsidRDefault="00320566" w:rsidP="0004459F">
      <w:pPr>
        <w:rPr>
          <w:szCs w:val="22"/>
        </w:rPr>
      </w:pPr>
      <w:r w:rsidRPr="00674635">
        <w:rPr>
          <w:szCs w:val="22"/>
        </w:rPr>
        <w:t>W</w:t>
      </w:r>
      <w:r w:rsidR="0004459F" w:rsidRPr="00674635">
        <w:rPr>
          <w:szCs w:val="22"/>
        </w:rPr>
        <w:t xml:space="preserve">hilst these initial results are low, the </w:t>
      </w:r>
      <w:r w:rsidR="00B53753" w:rsidRPr="00B53753">
        <w:rPr>
          <w:szCs w:val="22"/>
        </w:rPr>
        <w:t>DLG</w:t>
      </w:r>
      <w:r w:rsidR="007B33F9" w:rsidRPr="00674635">
        <w:rPr>
          <w:szCs w:val="22"/>
        </w:rPr>
        <w:t xml:space="preserve"> has </w:t>
      </w:r>
      <w:r w:rsidR="0004459F" w:rsidRPr="00674635">
        <w:rPr>
          <w:szCs w:val="22"/>
        </w:rPr>
        <w:t>acknowledge</w:t>
      </w:r>
      <w:r w:rsidR="007B33F9" w:rsidRPr="00674635">
        <w:rPr>
          <w:szCs w:val="22"/>
        </w:rPr>
        <w:t>d</w:t>
      </w:r>
      <w:r w:rsidR="0004459F" w:rsidRPr="00674635">
        <w:rPr>
          <w:szCs w:val="22"/>
        </w:rPr>
        <w:t xml:space="preserve"> that </w:t>
      </w:r>
      <w:r w:rsidR="00A14504">
        <w:rPr>
          <w:szCs w:val="22"/>
        </w:rPr>
        <w:t xml:space="preserve">the </w:t>
      </w:r>
      <w:r w:rsidR="0004459F" w:rsidRPr="00674635">
        <w:rPr>
          <w:szCs w:val="22"/>
        </w:rPr>
        <w:t xml:space="preserve">baseline was intended as </w:t>
      </w:r>
      <w:r w:rsidR="00A14504">
        <w:rPr>
          <w:szCs w:val="22"/>
        </w:rPr>
        <w:t>a</w:t>
      </w:r>
      <w:r w:rsidR="00A14504" w:rsidRPr="00674635">
        <w:rPr>
          <w:szCs w:val="22"/>
        </w:rPr>
        <w:t xml:space="preserve"> </w:t>
      </w:r>
      <w:r w:rsidR="0004459F" w:rsidRPr="00674635">
        <w:rPr>
          <w:szCs w:val="22"/>
        </w:rPr>
        <w:t xml:space="preserve">starting point for measuring improvement as local governments adopt the mandated </w:t>
      </w:r>
      <w:r w:rsidR="0004459F" w:rsidRPr="004D4297">
        <w:rPr>
          <w:szCs w:val="22"/>
        </w:rPr>
        <w:t>Integrated Planning Framework</w:t>
      </w:r>
      <w:r w:rsidR="0004459F" w:rsidRPr="00674635">
        <w:rPr>
          <w:szCs w:val="22"/>
        </w:rPr>
        <w:t xml:space="preserve"> that will come into effect on 1 July 2013.</w:t>
      </w:r>
      <w:r w:rsidR="007B33F9" w:rsidRPr="00674635">
        <w:rPr>
          <w:szCs w:val="22"/>
        </w:rPr>
        <w:t xml:space="preserve">  </w:t>
      </w:r>
      <w:r w:rsidR="0004459F" w:rsidRPr="00674635">
        <w:rPr>
          <w:szCs w:val="22"/>
        </w:rPr>
        <w:t xml:space="preserve">Clearly, </w:t>
      </w:r>
      <w:r w:rsidR="007B33F9" w:rsidRPr="00674635">
        <w:rPr>
          <w:szCs w:val="22"/>
        </w:rPr>
        <w:t>this work is in its</w:t>
      </w:r>
      <w:r w:rsidR="0004459F" w:rsidRPr="00674635">
        <w:rPr>
          <w:szCs w:val="22"/>
        </w:rPr>
        <w:t xml:space="preserve"> early stages </w:t>
      </w:r>
      <w:r w:rsidR="00BE5EB8" w:rsidRPr="00674635">
        <w:rPr>
          <w:szCs w:val="22"/>
        </w:rPr>
        <w:t xml:space="preserve">of </w:t>
      </w:r>
      <w:r w:rsidR="0004459F" w:rsidRPr="00674635">
        <w:rPr>
          <w:szCs w:val="22"/>
        </w:rPr>
        <w:t xml:space="preserve">implementation and improvements in the statistics reported above are expected. </w:t>
      </w:r>
      <w:r w:rsidR="00A14504">
        <w:rPr>
          <w:szCs w:val="22"/>
        </w:rPr>
        <w:t>T</w:t>
      </w:r>
      <w:r w:rsidR="0004459F" w:rsidRPr="00674635">
        <w:rPr>
          <w:szCs w:val="22"/>
        </w:rPr>
        <w:t xml:space="preserve">he results of the latest sector survey will be available </w:t>
      </w:r>
      <w:r w:rsidR="00BE5EB8" w:rsidRPr="00674635">
        <w:rPr>
          <w:szCs w:val="22"/>
        </w:rPr>
        <w:t xml:space="preserve">after </w:t>
      </w:r>
      <w:r w:rsidR="0004459F" w:rsidRPr="00674635">
        <w:rPr>
          <w:szCs w:val="22"/>
        </w:rPr>
        <w:t xml:space="preserve">the end of June 2012. Nevertheless, the Panel found it surprising that such plans were not already standard practice across metropolitan councils, given that they </w:t>
      </w:r>
      <w:r w:rsidR="00A14504">
        <w:rPr>
          <w:szCs w:val="22"/>
        </w:rPr>
        <w:t>are</w:t>
      </w:r>
      <w:r w:rsidR="0004459F" w:rsidRPr="00674635">
        <w:rPr>
          <w:szCs w:val="22"/>
        </w:rPr>
        <w:t xml:space="preserve"> regarded as leading practice across both the public and private sectors.</w:t>
      </w:r>
    </w:p>
    <w:p w:rsidR="0004459F" w:rsidRPr="00674635" w:rsidRDefault="002F0C6A" w:rsidP="0004459F">
      <w:pPr>
        <w:pStyle w:val="Heading2"/>
      </w:pPr>
      <w:bookmarkStart w:id="75" w:name="_Toc326747601"/>
      <w:bookmarkStart w:id="76" w:name="_Toc333846541"/>
      <w:r>
        <w:t>5.2</w:t>
      </w:r>
      <w:r>
        <w:tab/>
      </w:r>
      <w:r w:rsidR="0004459F" w:rsidRPr="00674635">
        <w:t>Key Issues</w:t>
      </w:r>
      <w:bookmarkEnd w:id="75"/>
      <w:bookmarkEnd w:id="76"/>
    </w:p>
    <w:p w:rsidR="0004459F" w:rsidRPr="00674635" w:rsidRDefault="00F4226A" w:rsidP="0004459F">
      <w:pPr>
        <w:rPr>
          <w:szCs w:val="22"/>
        </w:rPr>
      </w:pPr>
      <w:r w:rsidRPr="00674635">
        <w:rPr>
          <w:szCs w:val="22"/>
        </w:rPr>
        <w:t>T</w:t>
      </w:r>
      <w:r w:rsidR="0004459F" w:rsidRPr="00674635">
        <w:rPr>
          <w:szCs w:val="22"/>
        </w:rPr>
        <w:t xml:space="preserve">he Panel has made some important conclusions about the financial position of metropolitan local governments, about employment in the sector and </w:t>
      </w:r>
      <w:r w:rsidR="00A14504">
        <w:rPr>
          <w:szCs w:val="22"/>
        </w:rPr>
        <w:t>about</w:t>
      </w:r>
      <w:r w:rsidR="00A14504" w:rsidRPr="00674635">
        <w:rPr>
          <w:szCs w:val="22"/>
        </w:rPr>
        <w:t xml:space="preserve"> </w:t>
      </w:r>
      <w:r w:rsidR="0004459F" w:rsidRPr="00674635">
        <w:rPr>
          <w:szCs w:val="22"/>
        </w:rPr>
        <w:t xml:space="preserve">the future of the integrated planning approach. There are both strengths and liabilities across the sector, and there </w:t>
      </w:r>
      <w:r w:rsidR="00A14504">
        <w:rPr>
          <w:szCs w:val="22"/>
        </w:rPr>
        <w:t>is</w:t>
      </w:r>
      <w:r w:rsidR="0004459F" w:rsidRPr="00674635">
        <w:rPr>
          <w:szCs w:val="22"/>
        </w:rPr>
        <w:t xml:space="preserve"> room for improvement</w:t>
      </w:r>
      <w:r w:rsidR="00C90A0D" w:rsidRPr="00674635">
        <w:rPr>
          <w:szCs w:val="22"/>
        </w:rPr>
        <w:t xml:space="preserve"> and change</w:t>
      </w:r>
      <w:r w:rsidR="0004459F" w:rsidRPr="00674635">
        <w:rPr>
          <w:szCs w:val="22"/>
        </w:rPr>
        <w:t xml:space="preserve">. While movement in </w:t>
      </w:r>
      <w:r w:rsidR="00A14504">
        <w:rPr>
          <w:szCs w:val="22"/>
        </w:rPr>
        <w:t>direction of</w:t>
      </w:r>
      <w:r w:rsidR="00C90A0D" w:rsidRPr="00674635">
        <w:rPr>
          <w:szCs w:val="22"/>
        </w:rPr>
        <w:t xml:space="preserve"> capacity improvement</w:t>
      </w:r>
      <w:r w:rsidR="0004459F" w:rsidRPr="00674635">
        <w:rPr>
          <w:szCs w:val="22"/>
        </w:rPr>
        <w:t xml:space="preserve"> is expected, the Panel believes such improvements </w:t>
      </w:r>
      <w:r w:rsidR="00A14504">
        <w:rPr>
          <w:szCs w:val="22"/>
        </w:rPr>
        <w:t>do not</w:t>
      </w:r>
      <w:r w:rsidR="0004459F" w:rsidRPr="00674635">
        <w:rPr>
          <w:szCs w:val="22"/>
        </w:rPr>
        <w:t xml:space="preserve"> offset the need for broader structural reform in the metropolitan area.</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In addition, a number of other issues emerged as key considerations in the </w:t>
      </w:r>
      <w:r w:rsidR="00F4226A" w:rsidRPr="00674635">
        <w:rPr>
          <w:szCs w:val="22"/>
        </w:rPr>
        <w:t>R</w:t>
      </w:r>
      <w:r w:rsidRPr="00674635">
        <w:rPr>
          <w:szCs w:val="22"/>
        </w:rPr>
        <w:t>eview. While the issues are perhaps different for local governments, the State Government, the community and the business sector, they include:</w:t>
      </w:r>
    </w:p>
    <w:p w:rsidR="00BE5EB8" w:rsidRPr="00674635" w:rsidRDefault="00BE5EB8" w:rsidP="0004459F">
      <w:pPr>
        <w:rPr>
          <w:szCs w:val="22"/>
        </w:rPr>
      </w:pPr>
    </w:p>
    <w:p w:rsidR="0004459F" w:rsidRPr="00674635" w:rsidRDefault="00AA02D2" w:rsidP="005F2005">
      <w:pPr>
        <w:numPr>
          <w:ilvl w:val="0"/>
          <w:numId w:val="45"/>
        </w:numPr>
        <w:tabs>
          <w:tab w:val="left" w:pos="567"/>
        </w:tabs>
        <w:ind w:left="567" w:hanging="567"/>
        <w:rPr>
          <w:szCs w:val="22"/>
        </w:rPr>
      </w:pPr>
      <w:r>
        <w:rPr>
          <w:szCs w:val="22"/>
        </w:rPr>
        <w:t>f</w:t>
      </w:r>
      <w:r w:rsidR="0004459F" w:rsidRPr="00674635">
        <w:rPr>
          <w:szCs w:val="22"/>
        </w:rPr>
        <w:t>ragmentation of local government in Perth</w:t>
      </w:r>
    </w:p>
    <w:p w:rsidR="0004459F" w:rsidRPr="00674635" w:rsidRDefault="00AA02D2" w:rsidP="005F2005">
      <w:pPr>
        <w:numPr>
          <w:ilvl w:val="0"/>
          <w:numId w:val="45"/>
        </w:numPr>
        <w:tabs>
          <w:tab w:val="left" w:pos="567"/>
        </w:tabs>
        <w:ind w:left="567" w:hanging="567"/>
        <w:rPr>
          <w:szCs w:val="22"/>
        </w:rPr>
      </w:pPr>
      <w:r>
        <w:rPr>
          <w:szCs w:val="22"/>
        </w:rPr>
        <w:t>d</w:t>
      </w:r>
      <w:r w:rsidR="0004459F" w:rsidRPr="00674635">
        <w:rPr>
          <w:szCs w:val="22"/>
        </w:rPr>
        <w:t>isparity in resources and services</w:t>
      </w:r>
    </w:p>
    <w:p w:rsidR="0004459F" w:rsidRPr="00674635" w:rsidRDefault="00AA02D2" w:rsidP="005F2005">
      <w:pPr>
        <w:numPr>
          <w:ilvl w:val="0"/>
          <w:numId w:val="45"/>
        </w:numPr>
        <w:tabs>
          <w:tab w:val="left" w:pos="567"/>
        </w:tabs>
        <w:ind w:left="567" w:hanging="567"/>
        <w:rPr>
          <w:szCs w:val="22"/>
        </w:rPr>
      </w:pPr>
      <w:r>
        <w:rPr>
          <w:szCs w:val="22"/>
        </w:rPr>
        <w:t>t</w:t>
      </w:r>
      <w:r w:rsidR="0004459F" w:rsidRPr="00674635">
        <w:rPr>
          <w:szCs w:val="22"/>
        </w:rPr>
        <w:t>he small size of some local governments</w:t>
      </w:r>
    </w:p>
    <w:p w:rsidR="0004459F" w:rsidRPr="00674635" w:rsidRDefault="00AA02D2" w:rsidP="005F2005">
      <w:pPr>
        <w:numPr>
          <w:ilvl w:val="0"/>
          <w:numId w:val="45"/>
        </w:numPr>
        <w:tabs>
          <w:tab w:val="left" w:pos="567"/>
        </w:tabs>
        <w:ind w:left="567" w:hanging="567"/>
        <w:rPr>
          <w:szCs w:val="22"/>
        </w:rPr>
      </w:pPr>
      <w:r>
        <w:rPr>
          <w:szCs w:val="22"/>
        </w:rPr>
        <w:lastRenderedPageBreak/>
        <w:t>m</w:t>
      </w:r>
      <w:r w:rsidR="0004459F" w:rsidRPr="00674635">
        <w:rPr>
          <w:szCs w:val="22"/>
        </w:rPr>
        <w:t>aintaining sense of community</w:t>
      </w:r>
    </w:p>
    <w:p w:rsidR="0004459F" w:rsidRPr="00674635" w:rsidRDefault="00AA02D2" w:rsidP="005F2005">
      <w:pPr>
        <w:numPr>
          <w:ilvl w:val="0"/>
          <w:numId w:val="45"/>
        </w:numPr>
        <w:tabs>
          <w:tab w:val="left" w:pos="567"/>
        </w:tabs>
        <w:ind w:left="567" w:hanging="567"/>
        <w:rPr>
          <w:szCs w:val="22"/>
        </w:rPr>
      </w:pPr>
      <w:proofErr w:type="gramStart"/>
      <w:r>
        <w:rPr>
          <w:szCs w:val="22"/>
        </w:rPr>
        <w:t>i</w:t>
      </w:r>
      <w:r w:rsidR="0004459F" w:rsidRPr="00674635">
        <w:rPr>
          <w:szCs w:val="22"/>
        </w:rPr>
        <w:t>nconsistent</w:t>
      </w:r>
      <w:proofErr w:type="gramEnd"/>
      <w:r w:rsidR="0004459F" w:rsidRPr="00674635">
        <w:rPr>
          <w:szCs w:val="22"/>
        </w:rPr>
        <w:t xml:space="preserve"> requirements and approval processes</w:t>
      </w:r>
      <w:r w:rsidR="00D21C4F" w:rsidRPr="00674635">
        <w:rPr>
          <w:szCs w:val="22"/>
        </w:rPr>
        <w:t>.</w:t>
      </w:r>
    </w:p>
    <w:p w:rsidR="0004459F" w:rsidRPr="00674635" w:rsidRDefault="0004459F" w:rsidP="0004459F">
      <w:pPr>
        <w:rPr>
          <w:szCs w:val="22"/>
        </w:rPr>
      </w:pPr>
    </w:p>
    <w:p w:rsidR="00D21C4F" w:rsidRPr="00674635" w:rsidRDefault="0004459F" w:rsidP="0004459F">
      <w:pPr>
        <w:rPr>
          <w:szCs w:val="22"/>
        </w:rPr>
      </w:pPr>
      <w:r w:rsidRPr="00674635">
        <w:rPr>
          <w:szCs w:val="22"/>
        </w:rPr>
        <w:t>At present</w:t>
      </w:r>
      <w:r w:rsidR="00AA02D2">
        <w:rPr>
          <w:szCs w:val="22"/>
        </w:rPr>
        <w:t>,</w:t>
      </w:r>
      <w:r w:rsidRPr="00674635">
        <w:rPr>
          <w:szCs w:val="22"/>
        </w:rPr>
        <w:t xml:space="preserve"> there is significant disparity in the services received by residents in each local government. This was referred to, for example, in the Library Board of WA’s submission to the Panel</w:t>
      </w:r>
      <w:r w:rsidR="00AA02D2">
        <w:rPr>
          <w:szCs w:val="22"/>
        </w:rPr>
        <w:t xml:space="preserve"> (see submission number </w:t>
      </w:r>
      <w:r w:rsidRPr="00674635">
        <w:rPr>
          <w:szCs w:val="22"/>
        </w:rPr>
        <w:t>DF 159</w:t>
      </w:r>
      <w:r w:rsidR="00AA02D2">
        <w:rPr>
          <w:szCs w:val="22"/>
        </w:rPr>
        <w:t>).</w:t>
      </w:r>
      <w:r w:rsidR="00D21C4F" w:rsidRPr="00674635">
        <w:rPr>
          <w:szCs w:val="22"/>
        </w:rPr>
        <w:t xml:space="preserve"> </w:t>
      </w:r>
      <w:r w:rsidRPr="00674635">
        <w:rPr>
          <w:szCs w:val="22"/>
        </w:rPr>
        <w:t>Moreover, there is disparity in the financial resources available to each local government. This</w:t>
      </w:r>
      <w:r w:rsidR="00AA02D2">
        <w:rPr>
          <w:szCs w:val="22"/>
        </w:rPr>
        <w:t>,</w:t>
      </w:r>
      <w:r w:rsidRPr="00674635">
        <w:rPr>
          <w:szCs w:val="22"/>
        </w:rPr>
        <w:t xml:space="preserve"> to some extent</w:t>
      </w:r>
      <w:r w:rsidR="00AA02D2">
        <w:rPr>
          <w:szCs w:val="22"/>
        </w:rPr>
        <w:t>,</w:t>
      </w:r>
      <w:r w:rsidRPr="00674635">
        <w:rPr>
          <w:szCs w:val="22"/>
        </w:rPr>
        <w:t xml:space="preserve"> is a reflection of size, but is more particularly a reflection of the diversity and mix of the rate</w:t>
      </w:r>
      <w:r w:rsidR="00AA02D2">
        <w:rPr>
          <w:szCs w:val="22"/>
        </w:rPr>
        <w:t>-</w:t>
      </w:r>
      <w:r w:rsidRPr="00674635">
        <w:rPr>
          <w:szCs w:val="22"/>
        </w:rPr>
        <w:t xml:space="preserve">base. </w:t>
      </w:r>
    </w:p>
    <w:p w:rsidR="00D21C4F" w:rsidRPr="00674635" w:rsidRDefault="00D21C4F" w:rsidP="0004459F">
      <w:pPr>
        <w:rPr>
          <w:szCs w:val="22"/>
        </w:rPr>
      </w:pPr>
    </w:p>
    <w:p w:rsidR="0004459F" w:rsidRPr="00674635" w:rsidRDefault="0004459F" w:rsidP="0004459F">
      <w:pPr>
        <w:rPr>
          <w:szCs w:val="22"/>
        </w:rPr>
      </w:pPr>
      <w:r w:rsidRPr="00674635">
        <w:rPr>
          <w:szCs w:val="22"/>
        </w:rPr>
        <w:t xml:space="preserve">The City of Belmont, for example, serves approximately 35,000 residents and </w:t>
      </w:r>
      <w:proofErr w:type="gramStart"/>
      <w:r w:rsidRPr="00674635">
        <w:rPr>
          <w:szCs w:val="22"/>
        </w:rPr>
        <w:t>raised</w:t>
      </w:r>
      <w:proofErr w:type="gramEnd"/>
      <w:r w:rsidRPr="00674635">
        <w:rPr>
          <w:szCs w:val="22"/>
        </w:rPr>
        <w:t xml:space="preserve"> over $16 million (2008/09) from commercial and industrial ratepayers. In contrast, the City of Armadale, servi</w:t>
      </w:r>
      <w:r w:rsidR="00AA02D2">
        <w:rPr>
          <w:szCs w:val="22"/>
        </w:rPr>
        <w:t>ci</w:t>
      </w:r>
      <w:r w:rsidRPr="00674635">
        <w:rPr>
          <w:szCs w:val="22"/>
        </w:rPr>
        <w:t>ng a population of around 61,000, could only raise $4.5 million (2008/09) from the commercial and industrial sector. This difference in the commercial rate</w:t>
      </w:r>
      <w:r w:rsidR="00AA02D2">
        <w:rPr>
          <w:szCs w:val="22"/>
        </w:rPr>
        <w:t>-</w:t>
      </w:r>
      <w:r w:rsidRPr="00674635">
        <w:rPr>
          <w:szCs w:val="22"/>
        </w:rPr>
        <w:t>base helps explain the significant difference in the average rates paid by a residential property in the two cities ($784 and $1</w:t>
      </w:r>
      <w:r w:rsidR="00AA02D2">
        <w:rPr>
          <w:szCs w:val="22"/>
        </w:rPr>
        <w:t>,</w:t>
      </w:r>
      <w:r w:rsidRPr="00674635">
        <w:rPr>
          <w:szCs w:val="22"/>
        </w:rPr>
        <w:t>063 respectively, 2009/10) even though the two areas have a similar socio-economic demographic.</w:t>
      </w:r>
      <w:r w:rsidRPr="00674635">
        <w:rPr>
          <w:rStyle w:val="FootnoteReference"/>
          <w:szCs w:val="22"/>
        </w:rPr>
        <w:footnoteReference w:id="147"/>
      </w:r>
    </w:p>
    <w:p w:rsidR="0004459F" w:rsidRPr="00674635" w:rsidRDefault="0004459F" w:rsidP="0004459F">
      <w:pPr>
        <w:rPr>
          <w:szCs w:val="22"/>
        </w:rPr>
      </w:pPr>
    </w:p>
    <w:p w:rsidR="0004459F" w:rsidRPr="00674635" w:rsidRDefault="0004459F" w:rsidP="0004459F">
      <w:pPr>
        <w:pStyle w:val="FootnoteText"/>
        <w:rPr>
          <w:sz w:val="22"/>
          <w:szCs w:val="22"/>
        </w:rPr>
      </w:pPr>
      <w:r w:rsidRPr="00674635">
        <w:rPr>
          <w:sz w:val="22"/>
          <w:szCs w:val="22"/>
        </w:rPr>
        <w:t>An alternative to structural reform, not previously considered in Australia, is a tax base sharing program, where the tax base of the relatively affluent councils is shared with the less affluent councils.</w:t>
      </w:r>
      <w:r w:rsidRPr="00674635">
        <w:rPr>
          <w:rStyle w:val="FootnoteReference"/>
          <w:sz w:val="22"/>
          <w:szCs w:val="22"/>
        </w:rPr>
        <w:footnoteReference w:id="148"/>
      </w:r>
      <w:r w:rsidRPr="00674635">
        <w:rPr>
          <w:sz w:val="22"/>
          <w:szCs w:val="22"/>
        </w:rPr>
        <w:t xml:space="preserve"> To some extent</w:t>
      </w:r>
      <w:r w:rsidR="00C65A77">
        <w:rPr>
          <w:sz w:val="22"/>
          <w:szCs w:val="22"/>
        </w:rPr>
        <w:t>,</w:t>
      </w:r>
      <w:r w:rsidRPr="00674635">
        <w:rPr>
          <w:sz w:val="22"/>
          <w:szCs w:val="22"/>
        </w:rPr>
        <w:t xml:space="preserve"> this is the rationale </w:t>
      </w:r>
      <w:r w:rsidR="00C65A77">
        <w:rPr>
          <w:sz w:val="22"/>
          <w:szCs w:val="22"/>
        </w:rPr>
        <w:t>behind</w:t>
      </w:r>
      <w:r w:rsidR="00C65A77" w:rsidRPr="00674635">
        <w:rPr>
          <w:sz w:val="22"/>
          <w:szCs w:val="22"/>
        </w:rPr>
        <w:t xml:space="preserve"> </w:t>
      </w:r>
      <w:r w:rsidRPr="00674635">
        <w:rPr>
          <w:sz w:val="22"/>
          <w:szCs w:val="22"/>
        </w:rPr>
        <w:t xml:space="preserve">the Federal Financial Assistance Grants system. While the current system redistributes significant funds to rural and </w:t>
      </w:r>
      <w:proofErr w:type="spellStart"/>
      <w:r w:rsidR="00E46A48" w:rsidRPr="00E46A48">
        <w:rPr>
          <w:sz w:val="22"/>
          <w:szCs w:val="22"/>
        </w:rPr>
        <w:t>RLG</w:t>
      </w:r>
      <w:r w:rsidRPr="00674635">
        <w:rPr>
          <w:sz w:val="22"/>
          <w:szCs w:val="22"/>
        </w:rPr>
        <w:t>s</w:t>
      </w:r>
      <w:proofErr w:type="spellEnd"/>
      <w:r w:rsidRPr="00674635">
        <w:rPr>
          <w:sz w:val="22"/>
          <w:szCs w:val="22"/>
        </w:rPr>
        <w:t xml:space="preserve"> in W</w:t>
      </w:r>
      <w:r w:rsidR="00C65A77">
        <w:rPr>
          <w:sz w:val="22"/>
          <w:szCs w:val="22"/>
        </w:rPr>
        <w:t xml:space="preserve">estern </w:t>
      </w:r>
      <w:r w:rsidRPr="00674635">
        <w:rPr>
          <w:sz w:val="22"/>
          <w:szCs w:val="22"/>
        </w:rPr>
        <w:t>A</w:t>
      </w:r>
      <w:r w:rsidR="00C65A77">
        <w:rPr>
          <w:sz w:val="22"/>
          <w:szCs w:val="22"/>
        </w:rPr>
        <w:t>ustralia</w:t>
      </w:r>
      <w:r w:rsidRPr="00674635">
        <w:rPr>
          <w:sz w:val="22"/>
          <w:szCs w:val="22"/>
        </w:rPr>
        <w:t xml:space="preserve"> (see Table 5.5), it does little to address the differences in capacity and special needs of metropolitan local governments. While it was suggested that increasing financial assistance grants was the solution to this problem </w:t>
      </w:r>
      <w:r w:rsidR="00C65A77">
        <w:rPr>
          <w:sz w:val="22"/>
          <w:szCs w:val="22"/>
        </w:rPr>
        <w:t xml:space="preserve">(see submission number </w:t>
      </w:r>
      <w:r w:rsidRPr="00674635">
        <w:rPr>
          <w:sz w:val="22"/>
          <w:szCs w:val="22"/>
        </w:rPr>
        <w:t>DF 63</w:t>
      </w:r>
      <w:r w:rsidR="00C65A77">
        <w:rPr>
          <w:sz w:val="22"/>
          <w:szCs w:val="22"/>
        </w:rPr>
        <w:t>)</w:t>
      </w:r>
      <w:r w:rsidRPr="00674635">
        <w:rPr>
          <w:sz w:val="22"/>
          <w:szCs w:val="22"/>
        </w:rPr>
        <w:t xml:space="preserve"> this is not within the realm of State or local governments and would not address the other critical dimensions of Perth’s governance requirements.</w:t>
      </w:r>
    </w:p>
    <w:p w:rsidR="0004459F" w:rsidRPr="00674635" w:rsidRDefault="0004459F" w:rsidP="0004459F">
      <w:pPr>
        <w:rPr>
          <w:szCs w:val="22"/>
        </w:rPr>
      </w:pPr>
      <w:r w:rsidRPr="00674635">
        <w:rPr>
          <w:szCs w:val="22"/>
        </w:rPr>
        <w:t xml:space="preserve">This is where the </w:t>
      </w:r>
      <w:r w:rsidR="00D21C4F" w:rsidRPr="00674635">
        <w:rPr>
          <w:szCs w:val="22"/>
        </w:rPr>
        <w:t xml:space="preserve">Panel considers that </w:t>
      </w:r>
      <w:r w:rsidR="003954A2">
        <w:rPr>
          <w:szCs w:val="22"/>
        </w:rPr>
        <w:t>the</w:t>
      </w:r>
      <w:r w:rsidR="00E4156C">
        <w:rPr>
          <w:szCs w:val="22"/>
        </w:rPr>
        <w:t xml:space="preserve"> academic literature on </w:t>
      </w:r>
      <w:r w:rsidRPr="00674635">
        <w:rPr>
          <w:szCs w:val="22"/>
        </w:rPr>
        <w:t>fiscal federalism</w:t>
      </w:r>
      <w:r w:rsidR="00E4156C">
        <w:rPr>
          <w:szCs w:val="22"/>
        </w:rPr>
        <w:t xml:space="preserve"> </w:t>
      </w:r>
      <w:r w:rsidRPr="00674635">
        <w:rPr>
          <w:szCs w:val="22"/>
        </w:rPr>
        <w:t xml:space="preserve">provides useful insights </w:t>
      </w:r>
      <w:r w:rsidR="00C65A77">
        <w:rPr>
          <w:szCs w:val="22"/>
        </w:rPr>
        <w:t>in</w:t>
      </w:r>
      <w:r w:rsidRPr="00674635">
        <w:rPr>
          <w:szCs w:val="22"/>
        </w:rPr>
        <w:t>to the application of local government reform, including its principles of subsidiarity, correspondence, economies of scale and spill-overs. For example, the principle of correspondence argues</w:t>
      </w:r>
      <w:r w:rsidR="00F4226A" w:rsidRPr="00674635">
        <w:rPr>
          <w:szCs w:val="22"/>
        </w:rPr>
        <w:t>:</w:t>
      </w:r>
    </w:p>
    <w:p w:rsidR="00BE5EB8" w:rsidRPr="00674635" w:rsidRDefault="00BE5EB8" w:rsidP="0004459F">
      <w:pPr>
        <w:rPr>
          <w:szCs w:val="22"/>
        </w:rPr>
      </w:pPr>
    </w:p>
    <w:p w:rsidR="0004459F" w:rsidRPr="00674635" w:rsidRDefault="00F4226A" w:rsidP="00AB495F">
      <w:pPr>
        <w:ind w:left="567"/>
        <w:rPr>
          <w:i/>
          <w:szCs w:val="22"/>
        </w:rPr>
      </w:pPr>
      <w:r w:rsidRPr="00674635">
        <w:rPr>
          <w:i/>
          <w:szCs w:val="22"/>
        </w:rPr>
        <w:t>…</w:t>
      </w:r>
      <w:r w:rsidR="0004459F" w:rsidRPr="00674635">
        <w:rPr>
          <w:i/>
          <w:szCs w:val="22"/>
        </w:rPr>
        <w:t xml:space="preserve">that where consumption or use of a particular good or service is limited to the boundaries of a particular jurisdiction, then its provision should be allocated to a sub-national government whose boundaries are defined by the spatial benefit (or market area) boundaries associated with this good or service... The resulting allocation generates economic efficiency since it allows for a matching of local demand and supply, with voters able to move between jurisdictions in search for an optimal mix of provision and associated taxes and charges given their individual needs. An obvious difficulty confronted when putting flesh around this principle is that, carried to the extreme, each good or service provided by governments could conceivably have a different set of spatial benefit (or market area) boundaries leading to a need for a multitude of overlapping levels of government … Clearly, common sense is needed when </w:t>
      </w:r>
      <w:r w:rsidR="0004459F" w:rsidRPr="00674635">
        <w:rPr>
          <w:i/>
          <w:szCs w:val="22"/>
        </w:rPr>
        <w:lastRenderedPageBreak/>
        <w:t>interpreting this principle if only three (or at most four) levels of government are being considered.</w:t>
      </w:r>
      <w:r w:rsidR="0004459F" w:rsidRPr="00674635">
        <w:rPr>
          <w:rStyle w:val="FootnoteReference"/>
          <w:i/>
          <w:szCs w:val="22"/>
        </w:rPr>
        <w:footnoteReference w:id="149"/>
      </w:r>
    </w:p>
    <w:p w:rsidR="0004459F" w:rsidRPr="00674635" w:rsidRDefault="0004459F" w:rsidP="0004459F">
      <w:pPr>
        <w:rPr>
          <w:szCs w:val="22"/>
        </w:rPr>
      </w:pPr>
    </w:p>
    <w:p w:rsidR="00D84387" w:rsidRPr="00674635" w:rsidRDefault="0004459F" w:rsidP="0004459F">
      <w:pPr>
        <w:rPr>
          <w:szCs w:val="22"/>
        </w:rPr>
      </w:pPr>
      <w:r w:rsidRPr="00674635">
        <w:rPr>
          <w:szCs w:val="22"/>
        </w:rPr>
        <w:t>The Panel believes that the case for local government reform in Perth can be framed around many issues, not just economic</w:t>
      </w:r>
      <w:r w:rsidR="00C65A77">
        <w:rPr>
          <w:szCs w:val="22"/>
        </w:rPr>
        <w:t>s</w:t>
      </w:r>
      <w:r w:rsidRPr="00674635">
        <w:rPr>
          <w:szCs w:val="22"/>
        </w:rPr>
        <w:t xml:space="preserve">. The Panel </w:t>
      </w:r>
      <w:r w:rsidR="00D21C4F" w:rsidRPr="00674635">
        <w:rPr>
          <w:szCs w:val="22"/>
        </w:rPr>
        <w:t xml:space="preserve">finds that </w:t>
      </w:r>
      <w:r w:rsidRPr="00674635">
        <w:rPr>
          <w:szCs w:val="22"/>
        </w:rPr>
        <w:t xml:space="preserve">a restructured local government system would provide a basis for equalising the financial resources available to local governments, and hence the services provided to residents and ratepayers would be more equitably spread. </w:t>
      </w:r>
    </w:p>
    <w:p w:rsidR="00D84387" w:rsidRPr="00674635" w:rsidRDefault="00D84387" w:rsidP="00D84387">
      <w:pPr>
        <w:rPr>
          <w:szCs w:val="22"/>
        </w:rPr>
      </w:pPr>
    </w:p>
    <w:p w:rsidR="00D84387" w:rsidRPr="00674635" w:rsidRDefault="00D84387" w:rsidP="0004459F">
      <w:pPr>
        <w:rPr>
          <w:szCs w:val="22"/>
        </w:rPr>
      </w:pPr>
      <w:r w:rsidRPr="00674635">
        <w:rPr>
          <w:szCs w:val="22"/>
        </w:rPr>
        <w:t xml:space="preserve">Smaller local governments may provide a more limited range of services, yet some residents fear they would lose services if their local government were absorbed into a larger one. </w:t>
      </w:r>
      <w:r w:rsidR="00C65A77">
        <w:rPr>
          <w:szCs w:val="22"/>
        </w:rPr>
        <w:t>T</w:t>
      </w:r>
      <w:r w:rsidRPr="00674635">
        <w:rPr>
          <w:szCs w:val="22"/>
        </w:rPr>
        <w:t xml:space="preserve">his need not be the case. As part of the negotiated transition process, arrangements could be put in place so that residents of particular areas could continue to receive (and pay for) specific services that </w:t>
      </w:r>
      <w:r w:rsidR="00C65A77">
        <w:rPr>
          <w:szCs w:val="22"/>
        </w:rPr>
        <w:t>they value</w:t>
      </w:r>
      <w:r w:rsidRPr="00674635">
        <w:rPr>
          <w:szCs w:val="22"/>
        </w:rPr>
        <w:t xml:space="preserve">. </w:t>
      </w:r>
    </w:p>
    <w:p w:rsidR="0004459F" w:rsidRPr="00674635" w:rsidRDefault="0004459F" w:rsidP="0004459F">
      <w:pPr>
        <w:rPr>
          <w:szCs w:val="22"/>
        </w:rPr>
      </w:pPr>
    </w:p>
    <w:p w:rsidR="00D21C4F" w:rsidRPr="00674635" w:rsidRDefault="0004459F" w:rsidP="0004459F">
      <w:pPr>
        <w:rPr>
          <w:szCs w:val="22"/>
        </w:rPr>
      </w:pPr>
      <w:r w:rsidRPr="00674635">
        <w:rPr>
          <w:szCs w:val="22"/>
        </w:rPr>
        <w:t>Many submissions to the Panel espoused the benefits of retaining the current small local governments</w:t>
      </w:r>
      <w:r w:rsidR="006B771E">
        <w:rPr>
          <w:szCs w:val="22"/>
        </w:rPr>
        <w:t>.</w:t>
      </w:r>
      <w:r w:rsidR="00D21C4F" w:rsidRPr="00674635">
        <w:rPr>
          <w:szCs w:val="22"/>
        </w:rPr>
        <w:t xml:space="preserve"> </w:t>
      </w:r>
      <w:r w:rsidR="006B771E">
        <w:rPr>
          <w:szCs w:val="22"/>
        </w:rPr>
        <w:t>T</w:t>
      </w:r>
      <w:r w:rsidR="00D21C4F" w:rsidRPr="00674635">
        <w:rPr>
          <w:szCs w:val="22"/>
        </w:rPr>
        <w:t>he Panel does accept that s</w:t>
      </w:r>
      <w:r w:rsidRPr="00674635">
        <w:rPr>
          <w:szCs w:val="22"/>
        </w:rPr>
        <w:t xml:space="preserve">ome do an excellent job of serving local communities and have won awards for innovative collaborative projects like The Grove </w:t>
      </w:r>
      <w:r w:rsidR="003954A2">
        <w:rPr>
          <w:szCs w:val="22"/>
        </w:rPr>
        <w:t>L</w:t>
      </w:r>
      <w:r w:rsidRPr="00674635">
        <w:rPr>
          <w:szCs w:val="22"/>
        </w:rPr>
        <w:t>ibrary. However, it is clear to the Panel that small local governments have significant limitations</w:t>
      </w:r>
      <w:r w:rsidR="000E152B" w:rsidRPr="00674635">
        <w:rPr>
          <w:szCs w:val="22"/>
        </w:rPr>
        <w:t xml:space="preserve">.  </w:t>
      </w:r>
    </w:p>
    <w:p w:rsidR="00D21C4F" w:rsidRPr="00674635" w:rsidRDefault="00D21C4F" w:rsidP="0004459F">
      <w:pPr>
        <w:rPr>
          <w:szCs w:val="22"/>
        </w:rPr>
      </w:pPr>
    </w:p>
    <w:p w:rsidR="0004459F" w:rsidRPr="00674635" w:rsidRDefault="00D21C4F" w:rsidP="0004459F">
      <w:pPr>
        <w:rPr>
          <w:szCs w:val="22"/>
        </w:rPr>
      </w:pPr>
      <w:r w:rsidRPr="00674635">
        <w:rPr>
          <w:szCs w:val="22"/>
        </w:rPr>
        <w:t>S</w:t>
      </w:r>
      <w:r w:rsidR="0004459F" w:rsidRPr="00674635">
        <w:rPr>
          <w:szCs w:val="22"/>
        </w:rPr>
        <w:t xml:space="preserve">ome of </w:t>
      </w:r>
      <w:r w:rsidRPr="00674635">
        <w:rPr>
          <w:szCs w:val="22"/>
        </w:rPr>
        <w:t xml:space="preserve">these </w:t>
      </w:r>
      <w:r w:rsidR="0004459F" w:rsidRPr="00674635">
        <w:rPr>
          <w:szCs w:val="22"/>
        </w:rPr>
        <w:t xml:space="preserve">were identified by the </w:t>
      </w:r>
      <w:r w:rsidR="00BA3D49">
        <w:rPr>
          <w:szCs w:val="22"/>
        </w:rPr>
        <w:t>LGAB</w:t>
      </w:r>
      <w:r w:rsidR="0004459F" w:rsidRPr="00674635">
        <w:rPr>
          <w:szCs w:val="22"/>
        </w:rPr>
        <w:t xml:space="preserve"> in its 2006 report </w:t>
      </w:r>
      <w:r w:rsidRPr="00674635">
        <w:rPr>
          <w:szCs w:val="22"/>
        </w:rPr>
        <w:t>and include:</w:t>
      </w:r>
    </w:p>
    <w:p w:rsidR="00D21C4F" w:rsidRPr="00674635" w:rsidRDefault="00D21C4F" w:rsidP="0004459F">
      <w:pPr>
        <w:rPr>
          <w:szCs w:val="22"/>
        </w:rPr>
      </w:pPr>
    </w:p>
    <w:p w:rsidR="0004459F" w:rsidRPr="00674635" w:rsidRDefault="0004459F" w:rsidP="006607AF">
      <w:pPr>
        <w:numPr>
          <w:ilvl w:val="0"/>
          <w:numId w:val="8"/>
        </w:numPr>
        <w:spacing w:after="120"/>
        <w:rPr>
          <w:szCs w:val="22"/>
        </w:rPr>
      </w:pPr>
      <w:r w:rsidRPr="00674635">
        <w:rPr>
          <w:szCs w:val="22"/>
        </w:rPr>
        <w:t>limited opportunity to achieve operational economies of scale and scope</w:t>
      </w:r>
    </w:p>
    <w:p w:rsidR="0004459F" w:rsidRPr="00674635" w:rsidRDefault="0004459F" w:rsidP="006607AF">
      <w:pPr>
        <w:numPr>
          <w:ilvl w:val="0"/>
          <w:numId w:val="8"/>
        </w:numPr>
        <w:spacing w:after="120"/>
        <w:rPr>
          <w:szCs w:val="22"/>
        </w:rPr>
      </w:pPr>
      <w:r w:rsidRPr="00674635">
        <w:rPr>
          <w:szCs w:val="22"/>
        </w:rPr>
        <w:t>limited capacity to attract specialist human resources</w:t>
      </w:r>
    </w:p>
    <w:p w:rsidR="0004459F" w:rsidRPr="00674635" w:rsidRDefault="0004459F" w:rsidP="006607AF">
      <w:pPr>
        <w:numPr>
          <w:ilvl w:val="0"/>
          <w:numId w:val="8"/>
        </w:numPr>
        <w:spacing w:after="120"/>
        <w:rPr>
          <w:szCs w:val="22"/>
        </w:rPr>
      </w:pPr>
      <w:r w:rsidRPr="00674635">
        <w:rPr>
          <w:szCs w:val="22"/>
        </w:rPr>
        <w:t>lack of economic strength due to narrow or small rate</w:t>
      </w:r>
      <w:r w:rsidR="006B771E">
        <w:rPr>
          <w:szCs w:val="22"/>
        </w:rPr>
        <w:t>-</w:t>
      </w:r>
      <w:r w:rsidRPr="00674635">
        <w:rPr>
          <w:szCs w:val="22"/>
        </w:rPr>
        <w:t>base and need for above</w:t>
      </w:r>
      <w:r w:rsidR="006B771E">
        <w:rPr>
          <w:szCs w:val="22"/>
        </w:rPr>
        <w:t>-</w:t>
      </w:r>
      <w:r w:rsidRPr="00674635">
        <w:rPr>
          <w:szCs w:val="22"/>
        </w:rPr>
        <w:t>average rates</w:t>
      </w:r>
    </w:p>
    <w:p w:rsidR="0004459F" w:rsidRPr="00674635" w:rsidRDefault="0004459F" w:rsidP="006607AF">
      <w:pPr>
        <w:numPr>
          <w:ilvl w:val="0"/>
          <w:numId w:val="8"/>
        </w:numPr>
        <w:spacing w:after="120"/>
        <w:rPr>
          <w:szCs w:val="22"/>
        </w:rPr>
      </w:pPr>
      <w:r w:rsidRPr="00674635">
        <w:rPr>
          <w:szCs w:val="22"/>
        </w:rPr>
        <w:t>limited ability to maintain infrastructure</w:t>
      </w:r>
    </w:p>
    <w:p w:rsidR="0004459F" w:rsidRPr="00674635" w:rsidRDefault="0004459F" w:rsidP="006607AF">
      <w:pPr>
        <w:numPr>
          <w:ilvl w:val="0"/>
          <w:numId w:val="8"/>
        </w:numPr>
        <w:spacing w:after="120"/>
        <w:rPr>
          <w:szCs w:val="22"/>
        </w:rPr>
      </w:pPr>
      <w:r w:rsidRPr="00674635">
        <w:rPr>
          <w:szCs w:val="22"/>
        </w:rPr>
        <w:t>duplication of depots, offices, technology, plant and equipment</w:t>
      </w:r>
    </w:p>
    <w:p w:rsidR="0004459F" w:rsidRPr="00674635" w:rsidRDefault="0004459F" w:rsidP="006607AF">
      <w:pPr>
        <w:numPr>
          <w:ilvl w:val="0"/>
          <w:numId w:val="8"/>
        </w:numPr>
        <w:spacing w:after="120"/>
        <w:rPr>
          <w:szCs w:val="22"/>
        </w:rPr>
      </w:pPr>
      <w:proofErr w:type="gramStart"/>
      <w:r w:rsidRPr="00674635">
        <w:rPr>
          <w:szCs w:val="22"/>
        </w:rPr>
        <w:t>limited</w:t>
      </w:r>
      <w:proofErr w:type="gramEnd"/>
      <w:r w:rsidRPr="00674635">
        <w:rPr>
          <w:szCs w:val="22"/>
        </w:rPr>
        <w:t xml:space="preserve"> range of services provided.</w:t>
      </w:r>
      <w:r w:rsidRPr="00674635">
        <w:rPr>
          <w:rStyle w:val="FootnoteReference"/>
          <w:szCs w:val="22"/>
        </w:rPr>
        <w:footnoteReference w:id="150"/>
      </w:r>
    </w:p>
    <w:p w:rsidR="00D21C4F" w:rsidRPr="00674635" w:rsidRDefault="00D21C4F" w:rsidP="0004459F">
      <w:pPr>
        <w:rPr>
          <w:szCs w:val="22"/>
        </w:rPr>
      </w:pPr>
    </w:p>
    <w:p w:rsidR="0004459F" w:rsidRPr="00674635" w:rsidRDefault="0004459F" w:rsidP="0004459F">
      <w:pPr>
        <w:rPr>
          <w:szCs w:val="22"/>
        </w:rPr>
      </w:pPr>
      <w:r w:rsidRPr="00674635">
        <w:rPr>
          <w:szCs w:val="22"/>
        </w:rPr>
        <w:t>The Property Council</w:t>
      </w:r>
      <w:r w:rsidR="006B771E">
        <w:rPr>
          <w:szCs w:val="22"/>
        </w:rPr>
        <w:t>’s</w:t>
      </w:r>
      <w:r w:rsidRPr="00674635">
        <w:rPr>
          <w:szCs w:val="22"/>
        </w:rPr>
        <w:t xml:space="preserve"> submi</w:t>
      </w:r>
      <w:r w:rsidR="006B771E">
        <w:rPr>
          <w:szCs w:val="22"/>
        </w:rPr>
        <w:t>ssion stated</w:t>
      </w:r>
      <w:r w:rsidRPr="00674635">
        <w:rPr>
          <w:szCs w:val="22"/>
        </w:rPr>
        <w:t xml:space="preserve"> that smaller councils lack expertise in negotiating complex projects (</w:t>
      </w:r>
      <w:r w:rsidR="006B771E">
        <w:rPr>
          <w:szCs w:val="22"/>
        </w:rPr>
        <w:t>I</w:t>
      </w:r>
      <w:r w:rsidRPr="00674635">
        <w:rPr>
          <w:szCs w:val="22"/>
        </w:rPr>
        <w:t>P155)</w:t>
      </w:r>
      <w:r w:rsidR="006B771E">
        <w:rPr>
          <w:szCs w:val="22"/>
        </w:rPr>
        <w:t>.</w:t>
      </w:r>
      <w:r w:rsidRPr="00674635">
        <w:rPr>
          <w:szCs w:val="22"/>
        </w:rPr>
        <w:t xml:space="preserve"> </w:t>
      </w:r>
      <w:r w:rsidR="006B771E">
        <w:rPr>
          <w:szCs w:val="22"/>
        </w:rPr>
        <w:t>A</w:t>
      </w:r>
      <w:r w:rsidRPr="00674635">
        <w:rPr>
          <w:szCs w:val="22"/>
        </w:rPr>
        <w:t xml:space="preserve"> number of </w:t>
      </w:r>
      <w:r w:rsidR="00D21C4F" w:rsidRPr="00674635">
        <w:rPr>
          <w:szCs w:val="22"/>
        </w:rPr>
        <w:t>State G</w:t>
      </w:r>
      <w:r w:rsidRPr="00674635">
        <w:rPr>
          <w:szCs w:val="22"/>
        </w:rPr>
        <w:t xml:space="preserve">overnment </w:t>
      </w:r>
      <w:r w:rsidR="00D21C4F" w:rsidRPr="00674635">
        <w:rPr>
          <w:szCs w:val="22"/>
        </w:rPr>
        <w:t>agencies</w:t>
      </w:r>
      <w:r w:rsidRPr="00674635">
        <w:rPr>
          <w:szCs w:val="22"/>
        </w:rPr>
        <w:t xml:space="preserve"> made similar comments about the limitations of smaller local governments </w:t>
      </w:r>
      <w:r w:rsidR="006501C4">
        <w:rPr>
          <w:szCs w:val="22"/>
        </w:rPr>
        <w:t>(</w:t>
      </w:r>
      <w:r w:rsidR="006B771E">
        <w:rPr>
          <w:szCs w:val="22"/>
        </w:rPr>
        <w:t xml:space="preserve">for example, see </w:t>
      </w:r>
      <w:r w:rsidRPr="00674635">
        <w:rPr>
          <w:szCs w:val="22"/>
        </w:rPr>
        <w:t>IP149</w:t>
      </w:r>
      <w:r w:rsidR="006501C4">
        <w:rPr>
          <w:szCs w:val="22"/>
        </w:rPr>
        <w:t>)</w:t>
      </w:r>
      <w:r w:rsidRPr="00674635">
        <w:rPr>
          <w:szCs w:val="22"/>
        </w:rPr>
        <w:t>.</w:t>
      </w:r>
    </w:p>
    <w:p w:rsidR="0004459F" w:rsidRPr="00674635" w:rsidRDefault="0004459F" w:rsidP="0004459F">
      <w:pPr>
        <w:rPr>
          <w:szCs w:val="22"/>
        </w:rPr>
      </w:pPr>
    </w:p>
    <w:p w:rsidR="00D84387" w:rsidRPr="00674635" w:rsidRDefault="00D84387" w:rsidP="00D84387">
      <w:pPr>
        <w:autoSpaceDE w:val="0"/>
        <w:autoSpaceDN w:val="0"/>
        <w:adjustRightInd w:val="0"/>
        <w:rPr>
          <w:color w:val="000000"/>
          <w:szCs w:val="22"/>
        </w:rPr>
      </w:pPr>
      <w:r w:rsidRPr="00674635">
        <w:rPr>
          <w:szCs w:val="22"/>
        </w:rPr>
        <w:t xml:space="preserve">As mentioned above, submissions to the Panel were characterised by a diversity of views about the ideal size of a metropolitan local government. It was suggested to the Panel that </w:t>
      </w:r>
      <w:r w:rsidRPr="00674635">
        <w:rPr>
          <w:color w:val="000000"/>
          <w:szCs w:val="22"/>
        </w:rPr>
        <w:t xml:space="preserve">bigger does not </w:t>
      </w:r>
      <w:r w:rsidR="006B771E">
        <w:rPr>
          <w:color w:val="000000"/>
          <w:szCs w:val="22"/>
        </w:rPr>
        <w:t xml:space="preserve">necessarily </w:t>
      </w:r>
      <w:r w:rsidRPr="00674635">
        <w:rPr>
          <w:color w:val="000000"/>
          <w:szCs w:val="22"/>
        </w:rPr>
        <w:t xml:space="preserve">mean better </w:t>
      </w:r>
      <w:proofErr w:type="gramStart"/>
      <w:r w:rsidR="006B771E">
        <w:rPr>
          <w:color w:val="000000"/>
          <w:szCs w:val="22"/>
        </w:rPr>
        <w:t xml:space="preserve">( </w:t>
      </w:r>
      <w:r w:rsidRPr="00674635">
        <w:rPr>
          <w:color w:val="000000"/>
          <w:szCs w:val="22"/>
        </w:rPr>
        <w:t>DF</w:t>
      </w:r>
      <w:proofErr w:type="gramEnd"/>
      <w:r w:rsidRPr="00674635">
        <w:rPr>
          <w:color w:val="000000"/>
          <w:szCs w:val="22"/>
        </w:rPr>
        <w:t xml:space="preserve"> 158</w:t>
      </w:r>
      <w:r w:rsidR="006B771E">
        <w:rPr>
          <w:color w:val="000000"/>
          <w:szCs w:val="22"/>
        </w:rPr>
        <w:t>).</w:t>
      </w:r>
      <w:r w:rsidRPr="00674635">
        <w:rPr>
          <w:color w:val="000000"/>
          <w:szCs w:val="22"/>
        </w:rPr>
        <w:t xml:space="preserve"> </w:t>
      </w:r>
      <w:r w:rsidRPr="00674635">
        <w:rPr>
          <w:szCs w:val="22"/>
        </w:rPr>
        <w:t xml:space="preserve">The Panel came to the conclusion that the success of a local government is dependent </w:t>
      </w:r>
      <w:r w:rsidR="006B771E">
        <w:rPr>
          <w:szCs w:val="22"/>
        </w:rPr>
        <w:t>up</w:t>
      </w:r>
      <w:r w:rsidRPr="00674635">
        <w:rPr>
          <w:szCs w:val="22"/>
        </w:rPr>
        <w:t xml:space="preserve">on a number of factors. Size alone is not an absolute indicator of good governance, efficient performance, or community engagement. </w:t>
      </w:r>
    </w:p>
    <w:p w:rsidR="00D84387" w:rsidRPr="00674635" w:rsidRDefault="00D84387" w:rsidP="00D84387">
      <w:pPr>
        <w:rPr>
          <w:szCs w:val="22"/>
        </w:rPr>
      </w:pPr>
    </w:p>
    <w:p w:rsidR="00D84387" w:rsidRPr="00674635" w:rsidRDefault="00D84387" w:rsidP="00D84387">
      <w:pPr>
        <w:rPr>
          <w:szCs w:val="22"/>
        </w:rPr>
      </w:pPr>
      <w:r w:rsidRPr="00674635">
        <w:rPr>
          <w:szCs w:val="22"/>
        </w:rPr>
        <w:t>For example, the Panel considered data on the number of complaints about individual local governments which showed no direct relationship with the size of a council (</w:t>
      </w:r>
      <w:r w:rsidR="006B771E">
        <w:rPr>
          <w:szCs w:val="22"/>
        </w:rPr>
        <w:t xml:space="preserve">see </w:t>
      </w:r>
      <w:r w:rsidRPr="00674635">
        <w:rPr>
          <w:szCs w:val="22"/>
        </w:rPr>
        <w:t xml:space="preserve">Table 5.9). If anything, this evidence shows that the number of </w:t>
      </w:r>
      <w:r w:rsidRPr="00674635">
        <w:rPr>
          <w:szCs w:val="22"/>
        </w:rPr>
        <w:lastRenderedPageBreak/>
        <w:t>complaints against smaller local governments is disproportionate to the population that they serve.</w:t>
      </w:r>
    </w:p>
    <w:p w:rsidR="00D84387" w:rsidRPr="00674635" w:rsidRDefault="00D84387" w:rsidP="00D84387">
      <w:pPr>
        <w:rPr>
          <w:szCs w:val="22"/>
        </w:rPr>
      </w:pPr>
    </w:p>
    <w:p w:rsidR="00D84387" w:rsidRPr="00674635" w:rsidRDefault="00D84387" w:rsidP="00622879">
      <w:pPr>
        <w:jc w:val="left"/>
        <w:rPr>
          <w:b/>
          <w:szCs w:val="22"/>
        </w:rPr>
      </w:pPr>
      <w:r w:rsidRPr="00674635">
        <w:rPr>
          <w:b/>
          <w:szCs w:val="22"/>
        </w:rPr>
        <w:t>Table 5.</w:t>
      </w:r>
      <w:r w:rsidR="00154525">
        <w:rPr>
          <w:b/>
          <w:szCs w:val="22"/>
        </w:rPr>
        <w:t>8</w:t>
      </w:r>
      <w:r w:rsidR="00622879">
        <w:rPr>
          <w:b/>
          <w:szCs w:val="22"/>
        </w:rPr>
        <w:t>:</w:t>
      </w:r>
      <w:r w:rsidRPr="00674635">
        <w:rPr>
          <w:b/>
          <w:szCs w:val="22"/>
        </w:rPr>
        <w:t xml:space="preserve"> Complaints received by Department of Local Government about metropolitan local governments</w:t>
      </w:r>
    </w:p>
    <w:p w:rsidR="00D84387" w:rsidRPr="00674635" w:rsidRDefault="00D84387" w:rsidP="00D84387">
      <w:pPr>
        <w:rPr>
          <w:szCs w:val="22"/>
        </w:rPr>
      </w:pPr>
    </w:p>
    <w:tbl>
      <w:tblPr>
        <w:tblW w:w="7370"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851"/>
        <w:gridCol w:w="992"/>
        <w:gridCol w:w="1559"/>
        <w:gridCol w:w="1701"/>
      </w:tblGrid>
      <w:tr w:rsidR="00D84387" w:rsidRPr="00674635" w:rsidTr="00A30983">
        <w:trPr>
          <w:trHeight w:val="683"/>
          <w:jc w:val="center"/>
        </w:trPr>
        <w:tc>
          <w:tcPr>
            <w:tcW w:w="2267" w:type="dxa"/>
            <w:shd w:val="clear" w:color="auto" w:fill="auto"/>
            <w:vAlign w:val="center"/>
          </w:tcPr>
          <w:p w:rsidR="00D84387" w:rsidRPr="00674635" w:rsidRDefault="00D84387" w:rsidP="00A30983">
            <w:pPr>
              <w:autoSpaceDE w:val="0"/>
              <w:autoSpaceDN w:val="0"/>
              <w:adjustRightInd w:val="0"/>
              <w:spacing w:after="120"/>
              <w:jc w:val="left"/>
              <w:rPr>
                <w:rFonts w:cs="Arial"/>
                <w:b/>
                <w:color w:val="000000"/>
                <w:sz w:val="20"/>
                <w:szCs w:val="20"/>
              </w:rPr>
            </w:pPr>
            <w:r w:rsidRPr="00674635">
              <w:rPr>
                <w:rFonts w:cs="Arial"/>
                <w:b/>
                <w:color w:val="000000"/>
                <w:sz w:val="20"/>
                <w:szCs w:val="20"/>
              </w:rPr>
              <w:t xml:space="preserve">Population of local government </w:t>
            </w:r>
          </w:p>
        </w:tc>
        <w:tc>
          <w:tcPr>
            <w:tcW w:w="1843" w:type="dxa"/>
            <w:gridSpan w:val="2"/>
            <w:shd w:val="clear" w:color="auto" w:fill="auto"/>
            <w:vAlign w:val="center"/>
          </w:tcPr>
          <w:p w:rsidR="00D84387" w:rsidRPr="00674635" w:rsidRDefault="00D84387" w:rsidP="00A30983">
            <w:pPr>
              <w:autoSpaceDE w:val="0"/>
              <w:autoSpaceDN w:val="0"/>
              <w:adjustRightInd w:val="0"/>
              <w:spacing w:after="120"/>
              <w:jc w:val="left"/>
              <w:rPr>
                <w:rFonts w:cs="Arial"/>
                <w:b/>
                <w:color w:val="000000"/>
                <w:sz w:val="20"/>
                <w:szCs w:val="20"/>
              </w:rPr>
            </w:pPr>
            <w:r w:rsidRPr="00674635">
              <w:rPr>
                <w:rFonts w:cs="Arial"/>
                <w:b/>
                <w:color w:val="000000"/>
                <w:sz w:val="20"/>
                <w:szCs w:val="20"/>
              </w:rPr>
              <w:t>N</w:t>
            </w:r>
            <w:r w:rsidR="006B771E">
              <w:rPr>
                <w:rFonts w:cs="Arial"/>
                <w:b/>
                <w:color w:val="000000"/>
                <w:sz w:val="20"/>
                <w:szCs w:val="20"/>
              </w:rPr>
              <w:t>umber</w:t>
            </w:r>
            <w:r w:rsidRPr="00674635">
              <w:rPr>
                <w:rFonts w:cs="Arial"/>
                <w:b/>
                <w:color w:val="000000"/>
                <w:sz w:val="20"/>
                <w:szCs w:val="20"/>
              </w:rPr>
              <w:t xml:space="preserve"> of councils</w:t>
            </w:r>
          </w:p>
        </w:tc>
        <w:tc>
          <w:tcPr>
            <w:tcW w:w="1559" w:type="dxa"/>
            <w:shd w:val="clear" w:color="auto" w:fill="auto"/>
            <w:vAlign w:val="center"/>
          </w:tcPr>
          <w:p w:rsidR="00D84387" w:rsidRPr="00674635" w:rsidRDefault="006B771E" w:rsidP="00A30983">
            <w:pPr>
              <w:autoSpaceDE w:val="0"/>
              <w:autoSpaceDN w:val="0"/>
              <w:adjustRightInd w:val="0"/>
              <w:spacing w:after="120"/>
              <w:jc w:val="left"/>
              <w:rPr>
                <w:rFonts w:cs="Arial"/>
                <w:b/>
                <w:color w:val="000000"/>
                <w:sz w:val="20"/>
                <w:szCs w:val="20"/>
              </w:rPr>
            </w:pPr>
            <w:r>
              <w:rPr>
                <w:rFonts w:cs="Arial"/>
                <w:b/>
                <w:color w:val="000000"/>
                <w:sz w:val="20"/>
                <w:szCs w:val="20"/>
              </w:rPr>
              <w:t>Percentage</w:t>
            </w:r>
            <w:r w:rsidRPr="00674635">
              <w:rPr>
                <w:rFonts w:cs="Arial"/>
                <w:b/>
                <w:color w:val="000000"/>
                <w:sz w:val="20"/>
                <w:szCs w:val="20"/>
              </w:rPr>
              <w:t xml:space="preserve"> </w:t>
            </w:r>
            <w:r w:rsidR="00D84387" w:rsidRPr="00674635">
              <w:rPr>
                <w:rFonts w:cs="Arial"/>
                <w:b/>
                <w:color w:val="000000"/>
                <w:sz w:val="20"/>
                <w:szCs w:val="20"/>
              </w:rPr>
              <w:t>of population</w:t>
            </w:r>
          </w:p>
        </w:tc>
        <w:tc>
          <w:tcPr>
            <w:tcW w:w="1701" w:type="dxa"/>
            <w:shd w:val="clear" w:color="auto" w:fill="auto"/>
            <w:vAlign w:val="center"/>
          </w:tcPr>
          <w:p w:rsidR="00D84387" w:rsidRPr="00674635" w:rsidRDefault="006B771E" w:rsidP="00A30983">
            <w:pPr>
              <w:autoSpaceDE w:val="0"/>
              <w:autoSpaceDN w:val="0"/>
              <w:adjustRightInd w:val="0"/>
              <w:spacing w:after="120"/>
              <w:jc w:val="left"/>
              <w:rPr>
                <w:rFonts w:cs="Arial"/>
                <w:b/>
                <w:color w:val="000000"/>
                <w:sz w:val="20"/>
                <w:szCs w:val="20"/>
              </w:rPr>
            </w:pPr>
            <w:r>
              <w:rPr>
                <w:rFonts w:cs="Arial"/>
                <w:b/>
                <w:color w:val="000000"/>
                <w:sz w:val="20"/>
                <w:szCs w:val="20"/>
              </w:rPr>
              <w:t>Percentage</w:t>
            </w:r>
            <w:r w:rsidRPr="00674635">
              <w:rPr>
                <w:rFonts w:cs="Arial"/>
                <w:b/>
                <w:color w:val="000000"/>
                <w:sz w:val="20"/>
                <w:szCs w:val="20"/>
              </w:rPr>
              <w:t xml:space="preserve"> </w:t>
            </w:r>
            <w:r w:rsidR="00D84387" w:rsidRPr="00674635">
              <w:rPr>
                <w:rFonts w:cs="Arial"/>
                <w:b/>
                <w:color w:val="000000"/>
                <w:sz w:val="20"/>
                <w:szCs w:val="20"/>
              </w:rPr>
              <w:t>of complaints</w:t>
            </w:r>
          </w:p>
        </w:tc>
      </w:tr>
      <w:tr w:rsidR="00D84387" w:rsidRPr="00674635" w:rsidTr="00A30983">
        <w:trPr>
          <w:trHeight w:val="285"/>
          <w:jc w:val="center"/>
        </w:trPr>
        <w:tc>
          <w:tcPr>
            <w:tcW w:w="2267" w:type="dxa"/>
            <w:shd w:val="clear" w:color="auto" w:fill="auto"/>
            <w:vAlign w:val="center"/>
          </w:tcPr>
          <w:p w:rsidR="00D84387" w:rsidRPr="0068369A" w:rsidRDefault="00D84387" w:rsidP="00A30983">
            <w:pPr>
              <w:autoSpaceDE w:val="0"/>
              <w:autoSpaceDN w:val="0"/>
              <w:adjustRightInd w:val="0"/>
              <w:spacing w:after="120"/>
              <w:jc w:val="left"/>
              <w:rPr>
                <w:rFonts w:cs="Arial"/>
                <w:color w:val="000000"/>
                <w:sz w:val="20"/>
                <w:szCs w:val="20"/>
              </w:rPr>
            </w:pPr>
            <w:r w:rsidRPr="0068369A">
              <w:rPr>
                <w:rFonts w:cs="Arial"/>
                <w:color w:val="000000"/>
                <w:sz w:val="20"/>
                <w:szCs w:val="20"/>
              </w:rPr>
              <w:t>Up to 30,000</w:t>
            </w:r>
          </w:p>
        </w:tc>
        <w:tc>
          <w:tcPr>
            <w:tcW w:w="851"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13</w:t>
            </w:r>
          </w:p>
        </w:tc>
        <w:tc>
          <w:tcPr>
            <w:tcW w:w="992"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43.3%</w:t>
            </w:r>
          </w:p>
        </w:tc>
        <w:tc>
          <w:tcPr>
            <w:tcW w:w="1559"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12.4%</w:t>
            </w:r>
          </w:p>
        </w:tc>
        <w:tc>
          <w:tcPr>
            <w:tcW w:w="1701"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29.7%</w:t>
            </w:r>
          </w:p>
        </w:tc>
      </w:tr>
      <w:tr w:rsidR="00D84387" w:rsidRPr="00674635" w:rsidTr="00A30983">
        <w:trPr>
          <w:trHeight w:val="285"/>
          <w:jc w:val="center"/>
        </w:trPr>
        <w:tc>
          <w:tcPr>
            <w:tcW w:w="2267" w:type="dxa"/>
            <w:shd w:val="clear" w:color="auto" w:fill="auto"/>
            <w:vAlign w:val="center"/>
          </w:tcPr>
          <w:p w:rsidR="00D84387" w:rsidRPr="0068369A" w:rsidRDefault="00D84387" w:rsidP="00A30983">
            <w:pPr>
              <w:autoSpaceDE w:val="0"/>
              <w:autoSpaceDN w:val="0"/>
              <w:adjustRightInd w:val="0"/>
              <w:spacing w:after="120"/>
              <w:jc w:val="left"/>
              <w:rPr>
                <w:rFonts w:cs="Arial"/>
                <w:color w:val="000000"/>
                <w:sz w:val="20"/>
                <w:szCs w:val="20"/>
              </w:rPr>
            </w:pPr>
            <w:r w:rsidRPr="0068369A">
              <w:rPr>
                <w:rFonts w:cs="Arial"/>
                <w:color w:val="000000"/>
                <w:sz w:val="20"/>
                <w:szCs w:val="20"/>
              </w:rPr>
              <w:t>30,000 to 100,000</w:t>
            </w:r>
          </w:p>
        </w:tc>
        <w:tc>
          <w:tcPr>
            <w:tcW w:w="851"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10</w:t>
            </w:r>
          </w:p>
        </w:tc>
        <w:tc>
          <w:tcPr>
            <w:tcW w:w="992"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33.3%</w:t>
            </w:r>
          </w:p>
        </w:tc>
        <w:tc>
          <w:tcPr>
            <w:tcW w:w="1559"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31.9%</w:t>
            </w:r>
          </w:p>
        </w:tc>
        <w:tc>
          <w:tcPr>
            <w:tcW w:w="1701"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41.7%</w:t>
            </w:r>
          </w:p>
        </w:tc>
      </w:tr>
      <w:tr w:rsidR="00D84387" w:rsidRPr="00674635" w:rsidTr="00A30983">
        <w:trPr>
          <w:trHeight w:val="285"/>
          <w:jc w:val="center"/>
        </w:trPr>
        <w:tc>
          <w:tcPr>
            <w:tcW w:w="2267" w:type="dxa"/>
            <w:shd w:val="clear" w:color="auto" w:fill="auto"/>
            <w:vAlign w:val="center"/>
          </w:tcPr>
          <w:p w:rsidR="00D84387" w:rsidRPr="0068369A" w:rsidRDefault="00D84387" w:rsidP="00A30983">
            <w:pPr>
              <w:autoSpaceDE w:val="0"/>
              <w:autoSpaceDN w:val="0"/>
              <w:adjustRightInd w:val="0"/>
              <w:spacing w:after="120"/>
              <w:jc w:val="left"/>
              <w:rPr>
                <w:rFonts w:cs="Arial"/>
                <w:color w:val="000000"/>
                <w:sz w:val="20"/>
                <w:szCs w:val="20"/>
              </w:rPr>
            </w:pPr>
            <w:r w:rsidRPr="0068369A">
              <w:rPr>
                <w:rFonts w:cs="Arial"/>
                <w:color w:val="000000"/>
                <w:sz w:val="20"/>
                <w:szCs w:val="20"/>
              </w:rPr>
              <w:t>Larger than 100,000</w:t>
            </w:r>
          </w:p>
        </w:tc>
        <w:tc>
          <w:tcPr>
            <w:tcW w:w="851"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7</w:t>
            </w:r>
          </w:p>
        </w:tc>
        <w:tc>
          <w:tcPr>
            <w:tcW w:w="992"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23.3%</w:t>
            </w:r>
          </w:p>
        </w:tc>
        <w:tc>
          <w:tcPr>
            <w:tcW w:w="1559"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55.6%</w:t>
            </w:r>
          </w:p>
        </w:tc>
        <w:tc>
          <w:tcPr>
            <w:tcW w:w="1701" w:type="dxa"/>
            <w:shd w:val="clear" w:color="auto" w:fill="auto"/>
            <w:vAlign w:val="center"/>
          </w:tcPr>
          <w:p w:rsidR="00D84387" w:rsidRPr="00674635" w:rsidRDefault="00D84387" w:rsidP="00A30983">
            <w:pPr>
              <w:autoSpaceDE w:val="0"/>
              <w:autoSpaceDN w:val="0"/>
              <w:adjustRightInd w:val="0"/>
              <w:spacing w:after="120"/>
              <w:jc w:val="center"/>
              <w:rPr>
                <w:rFonts w:cs="Arial"/>
                <w:color w:val="000000"/>
                <w:sz w:val="20"/>
                <w:szCs w:val="20"/>
              </w:rPr>
            </w:pPr>
            <w:r w:rsidRPr="00674635">
              <w:rPr>
                <w:rFonts w:cs="Arial"/>
                <w:color w:val="000000"/>
                <w:sz w:val="20"/>
                <w:szCs w:val="20"/>
              </w:rPr>
              <w:t>28.6%</w:t>
            </w:r>
          </w:p>
        </w:tc>
      </w:tr>
    </w:tbl>
    <w:p w:rsidR="00D84387" w:rsidRPr="00622879" w:rsidRDefault="00D84387" w:rsidP="00622879">
      <w:pPr>
        <w:ind w:left="709"/>
        <w:rPr>
          <w:sz w:val="16"/>
          <w:szCs w:val="16"/>
        </w:rPr>
      </w:pPr>
      <w:r w:rsidRPr="00622879">
        <w:rPr>
          <w:sz w:val="16"/>
          <w:szCs w:val="16"/>
        </w:rPr>
        <w:t>Source: Derived from Department of Local Government data provided to the Panel.</w:t>
      </w:r>
    </w:p>
    <w:p w:rsidR="00D84387" w:rsidRPr="00674635" w:rsidRDefault="00D84387" w:rsidP="0004459F">
      <w:pPr>
        <w:rPr>
          <w:szCs w:val="22"/>
        </w:rPr>
      </w:pPr>
    </w:p>
    <w:p w:rsidR="0004459F" w:rsidRPr="00674635" w:rsidRDefault="0004459F" w:rsidP="0004459F">
      <w:pPr>
        <w:rPr>
          <w:szCs w:val="22"/>
        </w:rPr>
      </w:pPr>
      <w:r w:rsidRPr="00674635">
        <w:rPr>
          <w:szCs w:val="22"/>
        </w:rPr>
        <w:t xml:space="preserve">There is </w:t>
      </w:r>
      <w:r w:rsidR="00D84387" w:rsidRPr="00674635">
        <w:rPr>
          <w:szCs w:val="22"/>
        </w:rPr>
        <w:t xml:space="preserve">an </w:t>
      </w:r>
      <w:r w:rsidRPr="00674635">
        <w:rPr>
          <w:szCs w:val="22"/>
        </w:rPr>
        <w:t xml:space="preserve">argument that small councils can gain efficiencies by other means, including sharing services with neighbouring councils and </w:t>
      </w:r>
      <w:r w:rsidR="006B771E">
        <w:rPr>
          <w:szCs w:val="22"/>
        </w:rPr>
        <w:t>using the services of</w:t>
      </w:r>
      <w:r w:rsidRPr="00674635">
        <w:rPr>
          <w:szCs w:val="22"/>
        </w:rPr>
        <w:t xml:space="preserve"> consultants. Indeed, this is often offered as the main alternative to amalgamations. </w:t>
      </w:r>
    </w:p>
    <w:p w:rsidR="0004459F" w:rsidRPr="00674635" w:rsidRDefault="0004459F" w:rsidP="0004459F">
      <w:pPr>
        <w:rPr>
          <w:szCs w:val="22"/>
        </w:rPr>
      </w:pPr>
    </w:p>
    <w:p w:rsidR="0004459F" w:rsidRPr="00674635" w:rsidRDefault="0004459F" w:rsidP="00AB495F">
      <w:pPr>
        <w:ind w:left="720"/>
        <w:rPr>
          <w:i/>
          <w:szCs w:val="22"/>
        </w:rPr>
      </w:pPr>
      <w:r w:rsidRPr="00674635">
        <w:rPr>
          <w:i/>
          <w:szCs w:val="22"/>
        </w:rPr>
        <w:t>There will be no cost savings through amalgamation – savings will only be achieved through maintaining the current model of local government and embarking on outreach programs of resource sharing amongst likeminded neighbouring councils (as currently being undertaken between Cottesloe and Mosman Park in sharing works depot and services)</w:t>
      </w:r>
      <w:r w:rsidR="006B771E">
        <w:rPr>
          <w:i/>
          <w:szCs w:val="22"/>
        </w:rPr>
        <w:t>.</w:t>
      </w:r>
      <w:r w:rsidR="00AB6E9C" w:rsidRPr="00AB6E9C">
        <w:rPr>
          <w:szCs w:val="22"/>
        </w:rPr>
        <w:t>(</w:t>
      </w:r>
      <w:r w:rsidRPr="003954A2">
        <w:rPr>
          <w:szCs w:val="22"/>
        </w:rPr>
        <w:t>DF122</w:t>
      </w:r>
      <w:r w:rsidR="00AB6E9C" w:rsidRPr="00AB6E9C">
        <w:rPr>
          <w:szCs w:val="22"/>
        </w:rPr>
        <w:t>)</w:t>
      </w:r>
    </w:p>
    <w:p w:rsidR="0004459F" w:rsidRPr="00674635" w:rsidRDefault="0004459F" w:rsidP="000E152B">
      <w:pPr>
        <w:rPr>
          <w:i/>
          <w:szCs w:val="22"/>
        </w:rPr>
      </w:pPr>
    </w:p>
    <w:p w:rsidR="0004459F" w:rsidRPr="00674635" w:rsidRDefault="0004459F" w:rsidP="00AB495F">
      <w:pPr>
        <w:ind w:left="720"/>
        <w:rPr>
          <w:i/>
          <w:szCs w:val="22"/>
        </w:rPr>
      </w:pPr>
      <w:r w:rsidRPr="00674635">
        <w:rPr>
          <w:i/>
          <w:szCs w:val="22"/>
        </w:rPr>
        <w:t>By forming shared service arrangements with other local councils (through Regional Organizations of Councils, Strategic Alliances and similar institutional vehicles), securing services from other levels of government, or by contracting out service provision to private sector firms, small local councils can acquire the quantity and quality of services desired by their limited number of constituents and simultaneously enjoy the cost advantages deriving from scale economies in production, especially in large metropolitan areas, such as Perth</w:t>
      </w:r>
      <w:r w:rsidR="006B771E">
        <w:rPr>
          <w:i/>
          <w:szCs w:val="22"/>
        </w:rPr>
        <w:t>.</w:t>
      </w:r>
      <w:r w:rsidRPr="00674635">
        <w:rPr>
          <w:i/>
          <w:szCs w:val="22"/>
        </w:rPr>
        <w:t xml:space="preserve"> </w:t>
      </w:r>
      <w:r w:rsidR="006B771E" w:rsidRPr="003954A2">
        <w:rPr>
          <w:szCs w:val="22"/>
        </w:rPr>
        <w:t>(</w:t>
      </w:r>
      <w:r w:rsidRPr="003954A2">
        <w:rPr>
          <w:szCs w:val="22"/>
        </w:rPr>
        <w:t>DF63</w:t>
      </w:r>
      <w:r w:rsidR="006B771E" w:rsidRPr="003954A2">
        <w:rPr>
          <w:szCs w:val="22"/>
        </w:rPr>
        <w:t>)</w:t>
      </w:r>
    </w:p>
    <w:p w:rsidR="0004459F" w:rsidRPr="00674635" w:rsidRDefault="0004459F" w:rsidP="0004459F">
      <w:pPr>
        <w:rPr>
          <w:b/>
          <w:szCs w:val="22"/>
        </w:rPr>
      </w:pPr>
    </w:p>
    <w:p w:rsidR="0004459F" w:rsidRPr="00674635" w:rsidRDefault="0004459F" w:rsidP="0004459F">
      <w:pPr>
        <w:rPr>
          <w:szCs w:val="22"/>
        </w:rPr>
      </w:pPr>
      <w:r w:rsidRPr="00674635">
        <w:rPr>
          <w:szCs w:val="22"/>
        </w:rPr>
        <w:t>Ultimately, there will always be a place for some forms of cooperation, collaboration and resource</w:t>
      </w:r>
      <w:r w:rsidR="002F0C6A">
        <w:rPr>
          <w:szCs w:val="22"/>
        </w:rPr>
        <w:t xml:space="preserve"> </w:t>
      </w:r>
      <w:r w:rsidRPr="00674635">
        <w:rPr>
          <w:szCs w:val="22"/>
        </w:rPr>
        <w:t>sharing, but</w:t>
      </w:r>
      <w:r w:rsidR="000E152B" w:rsidRPr="00674635">
        <w:rPr>
          <w:szCs w:val="22"/>
        </w:rPr>
        <w:t xml:space="preserve"> the Panel considers that</w:t>
      </w:r>
      <w:r w:rsidRPr="00674635">
        <w:rPr>
          <w:szCs w:val="22"/>
        </w:rPr>
        <w:t xml:space="preserve"> in Perth</w:t>
      </w:r>
      <w:r w:rsidR="006B771E">
        <w:rPr>
          <w:szCs w:val="22"/>
        </w:rPr>
        <w:t>,</w:t>
      </w:r>
      <w:r w:rsidRPr="00674635">
        <w:rPr>
          <w:szCs w:val="22"/>
        </w:rPr>
        <w:t xml:space="preserve"> this approach on its own is </w:t>
      </w:r>
      <w:r w:rsidR="006B771E">
        <w:rPr>
          <w:szCs w:val="22"/>
        </w:rPr>
        <w:t>not the</w:t>
      </w:r>
      <w:r w:rsidRPr="00674635">
        <w:rPr>
          <w:szCs w:val="22"/>
        </w:rPr>
        <w:t xml:space="preserve"> best solution </w:t>
      </w:r>
      <w:r w:rsidR="006B771E">
        <w:rPr>
          <w:szCs w:val="22"/>
        </w:rPr>
        <w:t>to</w:t>
      </w:r>
      <w:r w:rsidRPr="00674635">
        <w:rPr>
          <w:szCs w:val="22"/>
        </w:rPr>
        <w:t xml:space="preserve"> address the other dimensions required for structural reform.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In relation to </w:t>
      </w:r>
      <w:r w:rsidR="006B771E">
        <w:rPr>
          <w:szCs w:val="22"/>
        </w:rPr>
        <w:t>using the services of</w:t>
      </w:r>
      <w:r w:rsidRPr="00674635">
        <w:rPr>
          <w:szCs w:val="22"/>
        </w:rPr>
        <w:t xml:space="preserve"> consultants, it has been observed that</w:t>
      </w:r>
      <w:r w:rsidR="000E152B" w:rsidRPr="00674635">
        <w:rPr>
          <w:szCs w:val="22"/>
        </w:rPr>
        <w:t>:</w:t>
      </w:r>
    </w:p>
    <w:p w:rsidR="000E152B" w:rsidRPr="00674635" w:rsidRDefault="000E152B" w:rsidP="0004459F">
      <w:pPr>
        <w:rPr>
          <w:szCs w:val="22"/>
        </w:rPr>
      </w:pPr>
    </w:p>
    <w:p w:rsidR="0004459F" w:rsidRPr="00674635" w:rsidRDefault="0004459F" w:rsidP="0004459F">
      <w:pPr>
        <w:ind w:left="720"/>
        <w:rPr>
          <w:i/>
          <w:szCs w:val="22"/>
        </w:rPr>
      </w:pPr>
      <w:r w:rsidRPr="00674635">
        <w:rPr>
          <w:i/>
          <w:szCs w:val="22"/>
        </w:rPr>
        <w:t xml:space="preserve">Some </w:t>
      </w:r>
      <w:proofErr w:type="gramStart"/>
      <w:r w:rsidRPr="00674635">
        <w:rPr>
          <w:i/>
          <w:szCs w:val="22"/>
        </w:rPr>
        <w:t>councils</w:t>
      </w:r>
      <w:proofErr w:type="gramEnd"/>
      <w:r w:rsidRPr="00674635">
        <w:rPr>
          <w:i/>
          <w:szCs w:val="22"/>
        </w:rPr>
        <w:t xml:space="preserve"> have partnered in the employment of individual specialists to overcome this shortfall while several others are reliant upon the much more expensive option of engaging consulting firms to address the most fundamental of needs. This is both expensive and limiting in terms of access and control. It is these areas where councils are susceptible to financial stress and a reliance on outsourced advice which, in many cases, may not provide the optimum benefits to council due to its price based nature. This is not to say that these resources lack capability but can only provide what councils can afford to pay.</w:t>
      </w:r>
      <w:r w:rsidRPr="00674635">
        <w:rPr>
          <w:rStyle w:val="FootnoteReference"/>
          <w:i/>
          <w:szCs w:val="22"/>
        </w:rPr>
        <w:footnoteReference w:id="151"/>
      </w:r>
    </w:p>
    <w:p w:rsidR="000E152B" w:rsidRPr="00674635" w:rsidRDefault="000E152B" w:rsidP="0004459F">
      <w:pPr>
        <w:ind w:left="720"/>
        <w:rPr>
          <w:sz w:val="20"/>
          <w:szCs w:val="20"/>
        </w:rPr>
      </w:pPr>
    </w:p>
    <w:p w:rsidR="0004459F" w:rsidRPr="00674635" w:rsidRDefault="0004459F" w:rsidP="0004459F">
      <w:pPr>
        <w:rPr>
          <w:szCs w:val="22"/>
        </w:rPr>
      </w:pPr>
      <w:r w:rsidRPr="00674635">
        <w:rPr>
          <w:szCs w:val="22"/>
        </w:rPr>
        <w:t>A further weakness in this approach is that the quality of outsourced advice may also be constrained by poor consultant selection processes.</w:t>
      </w:r>
    </w:p>
    <w:p w:rsidR="0004459F" w:rsidRPr="00674635" w:rsidRDefault="0004459F" w:rsidP="0004459F"/>
    <w:p w:rsidR="0004459F" w:rsidRPr="00674635" w:rsidRDefault="006B771E" w:rsidP="0004459F">
      <w:r>
        <w:lastRenderedPageBreak/>
        <w:t xml:space="preserve">Some small local governments </w:t>
      </w:r>
      <w:r w:rsidR="0004459F" w:rsidRPr="00674635">
        <w:t>presented the argument that reform was not warranted because their self-assessment surveys show their residents are happy and prefer a smaller local government.</w:t>
      </w:r>
      <w:r w:rsidR="000E152B" w:rsidRPr="00674635">
        <w:t xml:space="preserve"> </w:t>
      </w:r>
      <w:r w:rsidR="0004459F" w:rsidRPr="00674635">
        <w:t xml:space="preserve">The Panel argues that the size of a local government is not necessarily </w:t>
      </w:r>
      <w:r w:rsidR="00DE1094" w:rsidRPr="00674635">
        <w:t>linked to</w:t>
      </w:r>
      <w:r w:rsidR="0004459F" w:rsidRPr="00674635">
        <w:t xml:space="preserve"> community satisfaction, as residents </w:t>
      </w:r>
      <w:r>
        <w:t>from different sized</w:t>
      </w:r>
      <w:r w:rsidRPr="00674635">
        <w:t xml:space="preserve"> </w:t>
      </w:r>
      <w:r w:rsidR="0004459F" w:rsidRPr="00674635">
        <w:t>local governments claim to be satisfied in surveys.</w:t>
      </w:r>
      <w:r w:rsidR="00245C4A" w:rsidRPr="00674635">
        <w:rPr>
          <w:rStyle w:val="FootnoteReference"/>
          <w:szCs w:val="22"/>
        </w:rPr>
        <w:footnoteReference w:id="152"/>
      </w:r>
      <w:r w:rsidR="00DE1094" w:rsidRPr="00674635">
        <w:rPr>
          <w:szCs w:val="22"/>
        </w:rPr>
        <w:t xml:space="preserve"> There is </w:t>
      </w:r>
      <w:r w:rsidR="00DE1094" w:rsidRPr="00674635">
        <w:rPr>
          <w:color w:val="000000"/>
          <w:szCs w:val="22"/>
        </w:rPr>
        <w:t>evidence from elsewhere in Australia that bigger councils are able to devote more resources to a higher quality of customer service than smaller councils.</w:t>
      </w:r>
      <w:r w:rsidR="00DE1094" w:rsidRPr="00674635">
        <w:rPr>
          <w:rStyle w:val="FootnoteReference"/>
          <w:color w:val="000000"/>
          <w:szCs w:val="22"/>
        </w:rPr>
        <w:footnoteReference w:id="153"/>
      </w:r>
    </w:p>
    <w:p w:rsidR="0004459F" w:rsidRPr="00674635" w:rsidRDefault="0004459F" w:rsidP="0004459F"/>
    <w:p w:rsidR="0004459F" w:rsidRPr="00674635" w:rsidRDefault="0004459F" w:rsidP="0004459F">
      <w:r w:rsidRPr="00674635">
        <w:t xml:space="preserve">Further, the Panel argues that the satisfaction people feel with where they live is not </w:t>
      </w:r>
      <w:r w:rsidRPr="003954A2">
        <w:t>only</w:t>
      </w:r>
      <w:r w:rsidRPr="006B771E">
        <w:t xml:space="preserve"> </w:t>
      </w:r>
      <w:r w:rsidRPr="00674635">
        <w:t>attributable to the local government itself</w:t>
      </w:r>
      <w:r w:rsidR="006B771E">
        <w:t>. It is also</w:t>
      </w:r>
      <w:r w:rsidRPr="00674635">
        <w:t xml:space="preserve"> based on complex factors including physical environment and safety. Many concepts of </w:t>
      </w:r>
      <w:r w:rsidR="00955D64">
        <w:t>‘‘</w:t>
      </w:r>
      <w:r w:rsidRPr="00674635">
        <w:t>place</w:t>
      </w:r>
      <w:r w:rsidR="00955D64">
        <w:t>’’</w:t>
      </w:r>
      <w:r w:rsidRPr="00674635">
        <w:t xml:space="preserve"> are attributed to streets, neighbourhoods and suburbs, which would not </w:t>
      </w:r>
      <w:r w:rsidR="006E3664">
        <w:t>change</w:t>
      </w:r>
      <w:r w:rsidR="006E3664" w:rsidRPr="00674635">
        <w:t xml:space="preserve"> </w:t>
      </w:r>
      <w:r w:rsidRPr="00674635">
        <w:t xml:space="preserve">if local government boundaries </w:t>
      </w:r>
      <w:r w:rsidR="006E3664">
        <w:t>were moved</w:t>
      </w:r>
      <w:r w:rsidRPr="00674635">
        <w:t>.</w:t>
      </w:r>
    </w:p>
    <w:p w:rsidR="0004459F" w:rsidRPr="00674635" w:rsidRDefault="0004459F" w:rsidP="000E152B">
      <w:pPr>
        <w:ind w:left="709"/>
      </w:pPr>
    </w:p>
    <w:p w:rsidR="0004459F" w:rsidRPr="00674635" w:rsidRDefault="0004459F" w:rsidP="000E152B">
      <w:pPr>
        <w:ind w:left="709"/>
      </w:pPr>
      <w:r w:rsidRPr="00674635">
        <w:rPr>
          <w:i/>
        </w:rPr>
        <w:t xml:space="preserve">My experience of a ’sense of </w:t>
      </w:r>
      <w:r w:rsidR="00F160EA" w:rsidRPr="00674635">
        <w:rPr>
          <w:i/>
        </w:rPr>
        <w:t>place’ in Mosman Park is mainta</w:t>
      </w:r>
      <w:r w:rsidRPr="00674635">
        <w:rPr>
          <w:i/>
        </w:rPr>
        <w:t>ined by the private school network, primary schools, the business networks and the local pockets of different cultures inhabiting the rental market in the Stirling Hwy Corridor of Mosman Park.  A perception of shared socio-economic advantage also contributes to this.  The local council isn’t holding the suburb together by any means.  All of these things will continue to thrive with a larger council</w:t>
      </w:r>
      <w:r w:rsidRPr="00674635">
        <w:t xml:space="preserve"> </w:t>
      </w:r>
      <w:r w:rsidR="003954A2">
        <w:t>(</w:t>
      </w:r>
      <w:r w:rsidRPr="00674635">
        <w:t>DF71</w:t>
      </w:r>
      <w:r w:rsidR="003954A2">
        <w:t>)</w:t>
      </w:r>
    </w:p>
    <w:p w:rsidR="0004459F" w:rsidRPr="00674635" w:rsidRDefault="0004459F" w:rsidP="000E152B">
      <w:pPr>
        <w:ind w:left="709"/>
      </w:pPr>
    </w:p>
    <w:p w:rsidR="0004459F" w:rsidRPr="00674635" w:rsidRDefault="0004459F" w:rsidP="000E152B">
      <w:pPr>
        <w:ind w:left="709"/>
      </w:pPr>
      <w:r w:rsidRPr="00674635">
        <w:rPr>
          <w:rFonts w:cs="Arial"/>
          <w:bCs/>
          <w:i/>
          <w:iCs/>
        </w:rPr>
        <w:t>In the view of the submitter, any link between</w:t>
      </w:r>
      <w:r w:rsidRPr="00674635">
        <w:rPr>
          <w:rFonts w:cs="Arial"/>
          <w:i/>
          <w:iCs/>
        </w:rPr>
        <w:t xml:space="preserve"> “sense of place and local identity” and local government governance is fallacious. While residents might strongly identify with a suburb or locality there is little evidence to suggest that this is adversely affected by (for example) a change in name of the responsible local government or a boundary adjustment to place the suburb in a different local government area. This fallacy is exacerbated in the case of Perth by the number of local government areas that are in essence a single suburb, so that identification with a suburb is misconstrued as identification with a local government</w:t>
      </w:r>
      <w:r w:rsidRPr="00674635">
        <w:rPr>
          <w:rFonts w:cs="Arial"/>
          <w:iCs/>
        </w:rPr>
        <w:t xml:space="preserve"> </w:t>
      </w:r>
      <w:r w:rsidR="003954A2">
        <w:t>(</w:t>
      </w:r>
      <w:r w:rsidRPr="00674635">
        <w:t>DF139</w:t>
      </w:r>
      <w:r w:rsidR="003954A2">
        <w:t>)</w:t>
      </w:r>
    </w:p>
    <w:p w:rsidR="0004459F" w:rsidRPr="00674635" w:rsidRDefault="0004459F" w:rsidP="000E152B">
      <w:pPr>
        <w:ind w:left="709"/>
        <w:rPr>
          <w:rFonts w:cs="Arial"/>
          <w:i/>
          <w:iCs/>
        </w:rPr>
      </w:pPr>
    </w:p>
    <w:p w:rsidR="0004459F" w:rsidRPr="00674635" w:rsidRDefault="0004459F" w:rsidP="0004459F">
      <w:pPr>
        <w:autoSpaceDE w:val="0"/>
        <w:autoSpaceDN w:val="0"/>
        <w:adjustRightInd w:val="0"/>
        <w:rPr>
          <w:szCs w:val="22"/>
        </w:rPr>
      </w:pPr>
      <w:r w:rsidRPr="00674635">
        <w:rPr>
          <w:szCs w:val="22"/>
        </w:rPr>
        <w:t xml:space="preserve">The Committee for Perth advocated strongly for change to Perth’s local government arrangements. </w:t>
      </w:r>
    </w:p>
    <w:p w:rsidR="000E152B" w:rsidRPr="00674635" w:rsidRDefault="000E152B" w:rsidP="0004459F">
      <w:pPr>
        <w:autoSpaceDE w:val="0"/>
        <w:autoSpaceDN w:val="0"/>
        <w:adjustRightInd w:val="0"/>
        <w:rPr>
          <w:szCs w:val="22"/>
        </w:rPr>
      </w:pPr>
    </w:p>
    <w:p w:rsidR="0004459F" w:rsidRPr="00674635" w:rsidRDefault="0004459F" w:rsidP="0004459F">
      <w:pPr>
        <w:autoSpaceDE w:val="0"/>
        <w:autoSpaceDN w:val="0"/>
        <w:adjustRightInd w:val="0"/>
        <w:ind w:left="720"/>
        <w:rPr>
          <w:i/>
          <w:szCs w:val="22"/>
        </w:rPr>
      </w:pPr>
      <w:r w:rsidRPr="00674635">
        <w:rPr>
          <w:i/>
          <w:szCs w:val="22"/>
        </w:rPr>
        <w:t>With Perth facing growth and change of unprecedented proportions over the next four decades, it is essential that our ability for regional level planning and co</w:t>
      </w:r>
      <w:r w:rsidRPr="00674635">
        <w:rPr>
          <w:rFonts w:ascii="Calibri" w:hAnsi="Calibri"/>
          <w:i/>
          <w:szCs w:val="22"/>
        </w:rPr>
        <w:t>‐</w:t>
      </w:r>
      <w:r w:rsidRPr="00674635">
        <w:rPr>
          <w:i/>
          <w:szCs w:val="22"/>
        </w:rPr>
        <w:t>operation is maximised. ….</w:t>
      </w:r>
      <w:r w:rsidRPr="00674635">
        <w:rPr>
          <w:rFonts w:cs="Arial"/>
          <w:i/>
          <w:szCs w:val="22"/>
        </w:rPr>
        <w:t>In particular, fragmentation has a direct negative impact on our ability to address challenges associated with population growth, the need for housing diversity, including higher density housing, social inequity, integrated transport and urban sprawl. There is a substantial amount of research which indicates that fragmented local government significantly correlates with urban dispersion or sprawl and social inequity within regions. This is basically because, acting on behalf of their residents, local governments have a tendency to support and enact land use regulations to secure lifestyle preferences for low density, suburban living environments, and to oppose change that may impact on local residents for broader regional benefit. Fragmentation also leads to big variations in the financial capacity of local authorities– therefore affecting thei</w:t>
      </w:r>
      <w:r w:rsidR="000E152B" w:rsidRPr="00674635">
        <w:rPr>
          <w:rFonts w:cs="Arial"/>
          <w:i/>
          <w:szCs w:val="22"/>
        </w:rPr>
        <w:t>r capacity for service delivery</w:t>
      </w:r>
      <w:r w:rsidR="003954A2">
        <w:rPr>
          <w:rFonts w:cs="Arial"/>
          <w:i/>
          <w:szCs w:val="22"/>
        </w:rPr>
        <w:t xml:space="preserve">. </w:t>
      </w:r>
      <w:r w:rsidR="003954A2">
        <w:rPr>
          <w:rFonts w:cs="Arial"/>
          <w:szCs w:val="22"/>
        </w:rPr>
        <w:t>(</w:t>
      </w:r>
      <w:r w:rsidR="003D27B5" w:rsidRPr="00674635">
        <w:rPr>
          <w:rFonts w:cs="Arial"/>
          <w:szCs w:val="22"/>
        </w:rPr>
        <w:t>IP53</w:t>
      </w:r>
      <w:r w:rsidR="003954A2">
        <w:rPr>
          <w:rFonts w:cs="Arial"/>
          <w:szCs w:val="22"/>
        </w:rPr>
        <w:t>)</w:t>
      </w:r>
    </w:p>
    <w:p w:rsidR="0004459F" w:rsidRPr="00674635" w:rsidRDefault="0004459F" w:rsidP="0004459F">
      <w:pPr>
        <w:rPr>
          <w:szCs w:val="22"/>
        </w:rPr>
      </w:pPr>
    </w:p>
    <w:p w:rsidR="0004459F" w:rsidRPr="00674635" w:rsidRDefault="0004459F" w:rsidP="0004459F">
      <w:pPr>
        <w:rPr>
          <w:rFonts w:cs="Arial"/>
          <w:szCs w:val="22"/>
        </w:rPr>
      </w:pPr>
      <w:r w:rsidRPr="00674635">
        <w:rPr>
          <w:rFonts w:cs="Arial"/>
          <w:szCs w:val="22"/>
        </w:rPr>
        <w:t>The fragmentation</w:t>
      </w:r>
      <w:r w:rsidRPr="00674635">
        <w:rPr>
          <w:rFonts w:cs="Arial"/>
          <w:b/>
          <w:szCs w:val="22"/>
        </w:rPr>
        <w:t xml:space="preserve"> </w:t>
      </w:r>
      <w:r w:rsidRPr="00674635">
        <w:rPr>
          <w:rFonts w:cs="Arial"/>
          <w:szCs w:val="22"/>
        </w:rPr>
        <w:t xml:space="preserve">of local governments </w:t>
      </w:r>
      <w:r w:rsidR="000E152B" w:rsidRPr="00674635">
        <w:rPr>
          <w:rFonts w:cs="Arial"/>
          <w:szCs w:val="22"/>
        </w:rPr>
        <w:t>has created significant problems</w:t>
      </w:r>
      <w:r w:rsidRPr="00674635">
        <w:rPr>
          <w:rFonts w:cs="Arial"/>
          <w:szCs w:val="22"/>
        </w:rPr>
        <w:t xml:space="preserve"> for planning</w:t>
      </w:r>
      <w:r w:rsidR="006E3664">
        <w:rPr>
          <w:rFonts w:cs="Arial"/>
          <w:szCs w:val="22"/>
        </w:rPr>
        <w:t>.</w:t>
      </w:r>
      <w:r w:rsidR="00097993" w:rsidRPr="00674635">
        <w:rPr>
          <w:rFonts w:cs="Arial"/>
          <w:szCs w:val="22"/>
        </w:rPr>
        <w:t xml:space="preserve"> </w:t>
      </w:r>
      <w:r w:rsidR="006E3664">
        <w:rPr>
          <w:rFonts w:cs="Arial"/>
          <w:szCs w:val="22"/>
        </w:rPr>
        <w:t>T</w:t>
      </w:r>
      <w:r w:rsidR="00097993" w:rsidRPr="00674635">
        <w:rPr>
          <w:rFonts w:cs="Arial"/>
          <w:szCs w:val="22"/>
        </w:rPr>
        <w:t xml:space="preserve">he Panel notes that </w:t>
      </w:r>
      <w:r w:rsidRPr="00674635">
        <w:rPr>
          <w:rFonts w:cs="Arial"/>
          <w:szCs w:val="22"/>
        </w:rPr>
        <w:t>management of land uses within industrial areas is an example which has attracted recent attention. The absence of a consistent framework for industrial estate planning has seen higher end and more commercial uses with bulky good retail uses, and entertainment uses (such as recreation centres and places of worship) being allowed to operate in industrial estates</w:t>
      </w:r>
      <w:r w:rsidR="006E3664">
        <w:rPr>
          <w:rFonts w:cs="Arial"/>
          <w:szCs w:val="22"/>
        </w:rPr>
        <w:t>, particularly in the central sub-region</w:t>
      </w:r>
      <w:r w:rsidRPr="00674635">
        <w:rPr>
          <w:rFonts w:cs="Arial"/>
          <w:szCs w:val="22"/>
        </w:rPr>
        <w:t xml:space="preserve">. </w:t>
      </w:r>
      <w:r w:rsidRPr="00674635">
        <w:rPr>
          <w:rFonts w:cs="Arial"/>
          <w:szCs w:val="22"/>
          <w:lang w:val="en-US" w:eastAsia="en-US"/>
        </w:rPr>
        <w:t xml:space="preserve">This has given rise to calls for </w:t>
      </w:r>
      <w:r w:rsidRPr="00674635">
        <w:rPr>
          <w:rFonts w:cs="Arial"/>
          <w:szCs w:val="22"/>
        </w:rPr>
        <w:t>greater consistency in permitted land uses in industrial estates to be developed as a matter of urgency.</w:t>
      </w:r>
      <w:r w:rsidRPr="00674635">
        <w:rPr>
          <w:rStyle w:val="FootnoteReference"/>
          <w:rFonts w:cs="Arial"/>
          <w:szCs w:val="22"/>
        </w:rPr>
        <w:footnoteReference w:id="154"/>
      </w:r>
    </w:p>
    <w:p w:rsidR="0004459F" w:rsidRPr="00674635" w:rsidRDefault="0004459F" w:rsidP="0004459F">
      <w:pPr>
        <w:rPr>
          <w:b/>
          <w:szCs w:val="22"/>
        </w:rPr>
      </w:pPr>
    </w:p>
    <w:p w:rsidR="0004459F" w:rsidRPr="00674635" w:rsidRDefault="0004459F" w:rsidP="0004459F">
      <w:pPr>
        <w:autoSpaceDE w:val="0"/>
        <w:autoSpaceDN w:val="0"/>
        <w:adjustRightInd w:val="0"/>
        <w:rPr>
          <w:bCs/>
          <w:szCs w:val="22"/>
        </w:rPr>
      </w:pPr>
      <w:r w:rsidRPr="00674635">
        <w:rPr>
          <w:bCs/>
          <w:szCs w:val="22"/>
        </w:rPr>
        <w:t xml:space="preserve">Efficiency and cost savings were examined in detail by the recent review in southern Tasmania, and the comments have relevance for the current review. </w:t>
      </w:r>
    </w:p>
    <w:p w:rsidR="0004459F" w:rsidRPr="00674635" w:rsidRDefault="0004459F" w:rsidP="0004459F">
      <w:pPr>
        <w:autoSpaceDE w:val="0"/>
        <w:autoSpaceDN w:val="0"/>
        <w:adjustRightInd w:val="0"/>
        <w:rPr>
          <w:szCs w:val="22"/>
        </w:rPr>
      </w:pPr>
    </w:p>
    <w:p w:rsidR="0004459F" w:rsidRPr="00674635" w:rsidRDefault="0004459F" w:rsidP="0004459F">
      <w:pPr>
        <w:autoSpaceDE w:val="0"/>
        <w:autoSpaceDN w:val="0"/>
        <w:adjustRightInd w:val="0"/>
        <w:ind w:left="720"/>
        <w:rPr>
          <w:i/>
          <w:szCs w:val="22"/>
        </w:rPr>
      </w:pPr>
      <w:r w:rsidRPr="00674635">
        <w:rPr>
          <w:i/>
          <w:szCs w:val="22"/>
        </w:rPr>
        <w:t xml:space="preserve">Every aspect of Tasmanian society needs to be as efficient as possible in order for Tasmania to be as competitive as possible. Right across Australia, people are concerned about the cost of living. This is also the case in Southern Tasmania. As well as being of benefit to its community, local government is also an input cost to business. Larger local government units can be run more efficiently than smaller local government units. </w:t>
      </w:r>
    </w:p>
    <w:p w:rsidR="0004459F" w:rsidRPr="00674635" w:rsidRDefault="0004459F" w:rsidP="0004459F">
      <w:pPr>
        <w:autoSpaceDE w:val="0"/>
        <w:autoSpaceDN w:val="0"/>
        <w:adjustRightInd w:val="0"/>
        <w:rPr>
          <w:i/>
          <w:szCs w:val="22"/>
        </w:rPr>
      </w:pPr>
    </w:p>
    <w:p w:rsidR="0004459F" w:rsidRPr="00674635" w:rsidRDefault="0004459F" w:rsidP="0004459F">
      <w:pPr>
        <w:autoSpaceDE w:val="0"/>
        <w:autoSpaceDN w:val="0"/>
        <w:adjustRightInd w:val="0"/>
        <w:ind w:left="720"/>
        <w:rPr>
          <w:i/>
          <w:szCs w:val="22"/>
        </w:rPr>
      </w:pPr>
      <w:r w:rsidRPr="00674635">
        <w:rPr>
          <w:i/>
          <w:szCs w:val="22"/>
        </w:rPr>
        <w:t xml:space="preserve">While the consultancy firm Deloitte predicts savings of up to 35% from creating a single Southern Tasmanian Regional Council, the independent Panel believes that savings achieved would more likely be in the order of up to 15% of the 12 councils’ combined expenditure. This would be in areas such as governance, senior management, asset management, capital expenditure and procurement of goods and services. </w:t>
      </w:r>
    </w:p>
    <w:p w:rsidR="0004459F" w:rsidRPr="00674635" w:rsidRDefault="0004459F" w:rsidP="0004459F">
      <w:pPr>
        <w:autoSpaceDE w:val="0"/>
        <w:autoSpaceDN w:val="0"/>
        <w:adjustRightInd w:val="0"/>
        <w:rPr>
          <w:i/>
          <w:szCs w:val="22"/>
        </w:rPr>
      </w:pPr>
    </w:p>
    <w:p w:rsidR="0004459F" w:rsidRPr="00674635" w:rsidRDefault="0004459F" w:rsidP="0004459F">
      <w:pPr>
        <w:autoSpaceDE w:val="0"/>
        <w:autoSpaceDN w:val="0"/>
        <w:adjustRightInd w:val="0"/>
        <w:ind w:left="720"/>
        <w:rPr>
          <w:i/>
          <w:szCs w:val="22"/>
        </w:rPr>
      </w:pPr>
      <w:r w:rsidRPr="00674635">
        <w:rPr>
          <w:i/>
          <w:szCs w:val="22"/>
        </w:rPr>
        <w:t>With an estimated $48 million expenditure on asset maintenance by the metropolitan Hobart councils, a progressive 10% to 30% saving per year, arising from a shift from reactive maintenance to scheduled maintenance, would be worth $5 million to $15 million, which could be spent on other necessary council costs, including infrastructure. Another way of looking at these savings is that they would be equivalent to between $60 and $175 per ratepayer in the Greater Hobart area.</w:t>
      </w:r>
    </w:p>
    <w:p w:rsidR="0004459F" w:rsidRPr="00674635" w:rsidRDefault="0004459F" w:rsidP="0004459F">
      <w:pPr>
        <w:autoSpaceDE w:val="0"/>
        <w:autoSpaceDN w:val="0"/>
        <w:adjustRightInd w:val="0"/>
        <w:rPr>
          <w:i/>
          <w:szCs w:val="22"/>
        </w:rPr>
      </w:pPr>
    </w:p>
    <w:p w:rsidR="0004459F" w:rsidRPr="00674635" w:rsidRDefault="0004459F" w:rsidP="0004459F">
      <w:pPr>
        <w:autoSpaceDE w:val="0"/>
        <w:autoSpaceDN w:val="0"/>
        <w:adjustRightInd w:val="0"/>
        <w:ind w:left="720"/>
        <w:rPr>
          <w:i/>
          <w:szCs w:val="22"/>
        </w:rPr>
      </w:pPr>
      <w:r w:rsidRPr="00674635">
        <w:rPr>
          <w:i/>
          <w:szCs w:val="22"/>
        </w:rPr>
        <w:t xml:space="preserve">Savings in governance, that is direct councillor costs and senior administration, would also be achievable. All these savings would be significant and could be directed to infrastructure and key projects, economic development initiatives, specialist services, improved communication and community engagement, improved services and/or reduced rate increases. </w:t>
      </w:r>
      <w:r w:rsidRPr="00674635">
        <w:rPr>
          <w:rStyle w:val="FootnoteReference"/>
          <w:i/>
          <w:szCs w:val="22"/>
        </w:rPr>
        <w:footnoteReference w:id="155"/>
      </w:r>
    </w:p>
    <w:p w:rsidR="0004459F" w:rsidRPr="00674635" w:rsidRDefault="0004459F" w:rsidP="0004459F">
      <w:pPr>
        <w:pStyle w:val="Footer"/>
        <w:tabs>
          <w:tab w:val="clear" w:pos="8306"/>
          <w:tab w:val="right" w:pos="8222"/>
        </w:tabs>
        <w:ind w:right="-55"/>
        <w:rPr>
          <w:sz w:val="22"/>
          <w:szCs w:val="22"/>
        </w:rPr>
      </w:pPr>
    </w:p>
    <w:p w:rsidR="0004459F" w:rsidRPr="00674635" w:rsidRDefault="00985104" w:rsidP="0004459F">
      <w:pPr>
        <w:pStyle w:val="Footer"/>
        <w:tabs>
          <w:tab w:val="clear" w:pos="8306"/>
          <w:tab w:val="right" w:pos="8222"/>
        </w:tabs>
        <w:ind w:right="-55"/>
        <w:rPr>
          <w:sz w:val="22"/>
          <w:szCs w:val="22"/>
        </w:rPr>
      </w:pPr>
      <w:r>
        <w:rPr>
          <w:sz w:val="22"/>
          <w:szCs w:val="22"/>
        </w:rPr>
        <w:t>Using</w:t>
      </w:r>
      <w:r w:rsidR="0050496F" w:rsidRPr="00674635">
        <w:rPr>
          <w:sz w:val="22"/>
          <w:szCs w:val="22"/>
        </w:rPr>
        <w:t xml:space="preserve"> </w:t>
      </w:r>
      <w:r w:rsidR="0004459F" w:rsidRPr="00674635">
        <w:rPr>
          <w:sz w:val="22"/>
          <w:szCs w:val="22"/>
        </w:rPr>
        <w:t xml:space="preserve">the Tasmanian </w:t>
      </w:r>
      <w:r w:rsidR="0050496F">
        <w:rPr>
          <w:sz w:val="22"/>
          <w:szCs w:val="22"/>
        </w:rPr>
        <w:t>p</w:t>
      </w:r>
      <w:r w:rsidR="0004459F" w:rsidRPr="00674635">
        <w:rPr>
          <w:sz w:val="22"/>
          <w:szCs w:val="22"/>
        </w:rPr>
        <w:t>anel</w:t>
      </w:r>
      <w:r w:rsidR="0050496F">
        <w:rPr>
          <w:sz w:val="22"/>
          <w:szCs w:val="22"/>
        </w:rPr>
        <w:t>’</w:t>
      </w:r>
      <w:r w:rsidR="0004459F" w:rsidRPr="00674635">
        <w:rPr>
          <w:sz w:val="22"/>
          <w:szCs w:val="22"/>
        </w:rPr>
        <w:t>s estimate of 15</w:t>
      </w:r>
      <w:r w:rsidR="0050496F">
        <w:rPr>
          <w:sz w:val="22"/>
          <w:szCs w:val="22"/>
        </w:rPr>
        <w:t xml:space="preserve"> per cent</w:t>
      </w:r>
      <w:r w:rsidR="0050496F" w:rsidRPr="00674635">
        <w:rPr>
          <w:sz w:val="22"/>
          <w:szCs w:val="22"/>
        </w:rPr>
        <w:t xml:space="preserve"> </w:t>
      </w:r>
      <w:r w:rsidR="0004459F" w:rsidRPr="00674635">
        <w:rPr>
          <w:sz w:val="22"/>
          <w:szCs w:val="22"/>
        </w:rPr>
        <w:t>savings (rather than the Deloitte estimate of 35</w:t>
      </w:r>
      <w:r w:rsidR="0050496F">
        <w:rPr>
          <w:sz w:val="22"/>
          <w:szCs w:val="22"/>
        </w:rPr>
        <w:t xml:space="preserve"> per cent</w:t>
      </w:r>
      <w:r w:rsidR="0050496F" w:rsidRPr="00674635">
        <w:rPr>
          <w:sz w:val="22"/>
          <w:szCs w:val="22"/>
        </w:rPr>
        <w:t xml:space="preserve">) </w:t>
      </w:r>
      <w:r w:rsidR="0004459F" w:rsidRPr="00674635">
        <w:rPr>
          <w:sz w:val="22"/>
          <w:szCs w:val="22"/>
        </w:rPr>
        <w:t>across the Perth metropolitan local government expenditure of nearly $2 billion per annum</w:t>
      </w:r>
      <w:r w:rsidR="0050496F">
        <w:rPr>
          <w:sz w:val="22"/>
          <w:szCs w:val="22"/>
        </w:rPr>
        <w:t xml:space="preserve">, </w:t>
      </w:r>
      <w:r>
        <w:rPr>
          <w:sz w:val="22"/>
          <w:szCs w:val="22"/>
        </w:rPr>
        <w:t xml:space="preserve">would </w:t>
      </w:r>
      <w:r w:rsidR="0004459F" w:rsidRPr="00674635">
        <w:rPr>
          <w:sz w:val="22"/>
          <w:szCs w:val="22"/>
        </w:rPr>
        <w:t>translate to a potential annual saving of $300</w:t>
      </w:r>
      <w:r w:rsidR="0050496F">
        <w:rPr>
          <w:sz w:val="22"/>
          <w:szCs w:val="22"/>
        </w:rPr>
        <w:t xml:space="preserve"> </w:t>
      </w:r>
      <w:r w:rsidR="0004459F" w:rsidRPr="00674635">
        <w:rPr>
          <w:sz w:val="22"/>
          <w:szCs w:val="22"/>
        </w:rPr>
        <w:t>m</w:t>
      </w:r>
      <w:r w:rsidR="0050496F">
        <w:rPr>
          <w:sz w:val="22"/>
          <w:szCs w:val="22"/>
        </w:rPr>
        <w:t>illion</w:t>
      </w:r>
      <w:r w:rsidR="0004459F" w:rsidRPr="00674635">
        <w:rPr>
          <w:sz w:val="22"/>
          <w:szCs w:val="22"/>
        </w:rPr>
        <w:t>. This is a highly simplistic approach</w:t>
      </w:r>
      <w:r w:rsidR="0050496F">
        <w:rPr>
          <w:sz w:val="22"/>
          <w:szCs w:val="22"/>
        </w:rPr>
        <w:t>, and</w:t>
      </w:r>
      <w:r w:rsidR="0004459F" w:rsidRPr="00674635">
        <w:rPr>
          <w:sz w:val="22"/>
          <w:szCs w:val="22"/>
        </w:rPr>
        <w:t xml:space="preserve"> it is noted that Tasmanian local governments have some different functions, </w:t>
      </w:r>
      <w:r w:rsidR="00097993" w:rsidRPr="00674635">
        <w:rPr>
          <w:sz w:val="22"/>
          <w:szCs w:val="22"/>
        </w:rPr>
        <w:t>however the Panel finds that</w:t>
      </w:r>
      <w:r w:rsidR="0004459F" w:rsidRPr="00674635">
        <w:rPr>
          <w:sz w:val="22"/>
          <w:szCs w:val="22"/>
        </w:rPr>
        <w:t xml:space="preserve"> the level of duplication in Perth is greater.</w:t>
      </w:r>
    </w:p>
    <w:p w:rsidR="0004459F" w:rsidRPr="00674635" w:rsidRDefault="0004459F" w:rsidP="0004459F">
      <w:pPr>
        <w:pStyle w:val="Footer"/>
        <w:tabs>
          <w:tab w:val="clear" w:pos="8306"/>
          <w:tab w:val="right" w:pos="8222"/>
        </w:tabs>
        <w:ind w:right="-55"/>
        <w:rPr>
          <w:sz w:val="22"/>
          <w:szCs w:val="22"/>
        </w:rPr>
      </w:pPr>
    </w:p>
    <w:p w:rsidR="006B0D70" w:rsidRPr="00674635" w:rsidRDefault="0004459F" w:rsidP="0004459F">
      <w:pPr>
        <w:pStyle w:val="Footer"/>
        <w:tabs>
          <w:tab w:val="clear" w:pos="8306"/>
          <w:tab w:val="right" w:pos="8222"/>
        </w:tabs>
        <w:ind w:right="-55"/>
        <w:rPr>
          <w:sz w:val="22"/>
          <w:szCs w:val="22"/>
        </w:rPr>
      </w:pPr>
      <w:r w:rsidRPr="00674635">
        <w:rPr>
          <w:sz w:val="22"/>
          <w:szCs w:val="22"/>
        </w:rPr>
        <w:t>The Panel has</w:t>
      </w:r>
      <w:r w:rsidR="00097993" w:rsidRPr="00674635">
        <w:rPr>
          <w:sz w:val="22"/>
          <w:szCs w:val="22"/>
        </w:rPr>
        <w:t xml:space="preserve"> </w:t>
      </w:r>
      <w:r w:rsidRPr="00674635">
        <w:rPr>
          <w:sz w:val="22"/>
          <w:szCs w:val="22"/>
        </w:rPr>
        <w:t>not undertake</w:t>
      </w:r>
      <w:r w:rsidR="003D27B5" w:rsidRPr="00674635">
        <w:rPr>
          <w:sz w:val="22"/>
          <w:szCs w:val="22"/>
        </w:rPr>
        <w:t>n an</w:t>
      </w:r>
      <w:r w:rsidRPr="00674635">
        <w:rPr>
          <w:sz w:val="22"/>
          <w:szCs w:val="22"/>
        </w:rPr>
        <w:t xml:space="preserve"> </w:t>
      </w:r>
      <w:r w:rsidR="00097993" w:rsidRPr="00674635">
        <w:rPr>
          <w:sz w:val="22"/>
          <w:szCs w:val="22"/>
        </w:rPr>
        <w:t>in</w:t>
      </w:r>
      <w:r w:rsidR="0050496F">
        <w:rPr>
          <w:sz w:val="22"/>
          <w:szCs w:val="22"/>
        </w:rPr>
        <w:t>-</w:t>
      </w:r>
      <w:r w:rsidR="00097993" w:rsidRPr="00674635">
        <w:rPr>
          <w:sz w:val="22"/>
          <w:szCs w:val="22"/>
        </w:rPr>
        <w:t>depth</w:t>
      </w:r>
      <w:r w:rsidRPr="00674635">
        <w:rPr>
          <w:sz w:val="22"/>
          <w:szCs w:val="22"/>
        </w:rPr>
        <w:t xml:space="preserve"> analysis of the potential costs and savings</w:t>
      </w:r>
      <w:r w:rsidR="00097993" w:rsidRPr="00674635">
        <w:rPr>
          <w:sz w:val="22"/>
          <w:szCs w:val="22"/>
        </w:rPr>
        <w:t xml:space="preserve"> associated with boundary reform</w:t>
      </w:r>
      <w:r w:rsidRPr="00674635">
        <w:rPr>
          <w:sz w:val="22"/>
          <w:szCs w:val="22"/>
        </w:rPr>
        <w:t xml:space="preserve"> in Perth. </w:t>
      </w:r>
      <w:r w:rsidR="00097993" w:rsidRPr="00674635">
        <w:rPr>
          <w:sz w:val="22"/>
          <w:szCs w:val="22"/>
        </w:rPr>
        <w:t>The Panel argues that w</w:t>
      </w:r>
      <w:r w:rsidRPr="00674635">
        <w:rPr>
          <w:sz w:val="22"/>
          <w:szCs w:val="22"/>
        </w:rPr>
        <w:t xml:space="preserve">hile there would </w:t>
      </w:r>
      <w:r w:rsidRPr="00674635">
        <w:rPr>
          <w:sz w:val="22"/>
          <w:szCs w:val="22"/>
        </w:rPr>
        <w:lastRenderedPageBreak/>
        <w:t>undoubtedly be significant transition and implementation costs in the short</w:t>
      </w:r>
      <w:r w:rsidR="0050496F">
        <w:rPr>
          <w:sz w:val="22"/>
          <w:szCs w:val="22"/>
        </w:rPr>
        <w:t>-</w:t>
      </w:r>
      <w:r w:rsidRPr="00674635">
        <w:rPr>
          <w:sz w:val="22"/>
          <w:szCs w:val="22"/>
        </w:rPr>
        <w:t>term, the long</w:t>
      </w:r>
      <w:r w:rsidR="0050496F">
        <w:rPr>
          <w:sz w:val="22"/>
          <w:szCs w:val="22"/>
        </w:rPr>
        <w:t>-</w:t>
      </w:r>
      <w:r w:rsidRPr="00674635">
        <w:rPr>
          <w:sz w:val="22"/>
          <w:szCs w:val="22"/>
        </w:rPr>
        <w:t>term savings and benefits could be substantial.</w:t>
      </w:r>
      <w:r w:rsidR="00097993" w:rsidRPr="00674635">
        <w:rPr>
          <w:sz w:val="22"/>
          <w:szCs w:val="22"/>
        </w:rPr>
        <w:t xml:space="preserve"> Of greatest importance to the Panel is the </w:t>
      </w:r>
      <w:r w:rsidR="003D27B5" w:rsidRPr="00674635">
        <w:rPr>
          <w:sz w:val="22"/>
          <w:szCs w:val="22"/>
        </w:rPr>
        <w:t xml:space="preserve">implementation </w:t>
      </w:r>
      <w:r w:rsidR="00097993" w:rsidRPr="00674635">
        <w:rPr>
          <w:sz w:val="22"/>
          <w:szCs w:val="22"/>
        </w:rPr>
        <w:t>of reforms, includ</w:t>
      </w:r>
      <w:r w:rsidR="0050496F">
        <w:rPr>
          <w:sz w:val="22"/>
          <w:szCs w:val="22"/>
        </w:rPr>
        <w:t>ing</w:t>
      </w:r>
      <w:r w:rsidR="00097993" w:rsidRPr="00674635">
        <w:rPr>
          <w:sz w:val="22"/>
          <w:szCs w:val="22"/>
        </w:rPr>
        <w:t xml:space="preserve"> </w:t>
      </w:r>
      <w:r w:rsidR="003D27B5" w:rsidRPr="00674635">
        <w:rPr>
          <w:sz w:val="22"/>
          <w:szCs w:val="22"/>
        </w:rPr>
        <w:t xml:space="preserve">structural </w:t>
      </w:r>
      <w:r w:rsidR="00097993" w:rsidRPr="00674635">
        <w:rPr>
          <w:sz w:val="22"/>
          <w:szCs w:val="22"/>
        </w:rPr>
        <w:t xml:space="preserve">reform, to deliver the best outcomes to the community and to </w:t>
      </w:r>
      <w:r w:rsidR="006B0D70" w:rsidRPr="00674635">
        <w:rPr>
          <w:sz w:val="22"/>
          <w:szCs w:val="22"/>
        </w:rPr>
        <w:t>underpin an enhanced role for local government in community life.</w:t>
      </w:r>
    </w:p>
    <w:p w:rsidR="003D27B5" w:rsidRPr="00674635" w:rsidRDefault="003D27B5" w:rsidP="0004459F">
      <w:pPr>
        <w:pStyle w:val="Footer"/>
        <w:tabs>
          <w:tab w:val="clear" w:pos="8306"/>
          <w:tab w:val="right" w:pos="8222"/>
        </w:tabs>
        <w:ind w:right="-55"/>
        <w:rPr>
          <w:sz w:val="22"/>
          <w:szCs w:val="22"/>
        </w:rPr>
      </w:pPr>
    </w:p>
    <w:p w:rsidR="0004459F" w:rsidRPr="00674635" w:rsidRDefault="002F0C6A" w:rsidP="000D0B04">
      <w:pPr>
        <w:pStyle w:val="Heading2"/>
      </w:pPr>
      <w:bookmarkStart w:id="77" w:name="_Toc326747603"/>
      <w:bookmarkStart w:id="78" w:name="_Toc333846542"/>
      <w:r>
        <w:t>5.3</w:t>
      </w:r>
      <w:r>
        <w:tab/>
      </w:r>
      <w:r w:rsidR="0004459F" w:rsidRPr="00674635">
        <w:t>Alternative reform arrangements</w:t>
      </w:r>
      <w:bookmarkEnd w:id="77"/>
      <w:bookmarkEnd w:id="78"/>
      <w:r w:rsidR="0004459F" w:rsidRPr="00674635">
        <w:t xml:space="preserve"> </w:t>
      </w:r>
    </w:p>
    <w:p w:rsidR="0004459F" w:rsidRPr="00674635" w:rsidRDefault="0004459F" w:rsidP="0004459F">
      <w:pPr>
        <w:rPr>
          <w:szCs w:val="22"/>
        </w:rPr>
      </w:pPr>
      <w:r w:rsidRPr="00674635">
        <w:rPr>
          <w:szCs w:val="22"/>
        </w:rPr>
        <w:t xml:space="preserve">The Panel notes that there are many different approaches to local government reform. Using a classification of models of municipal governance developed by Dollery and Johnson, the LGAB considered the advantages and disadvantages of these approaches: </w:t>
      </w:r>
    </w:p>
    <w:p w:rsidR="00097993" w:rsidRPr="00674635" w:rsidRDefault="00097993" w:rsidP="0004459F">
      <w:pPr>
        <w:rPr>
          <w:szCs w:val="22"/>
        </w:rPr>
      </w:pPr>
    </w:p>
    <w:p w:rsidR="0004459F" w:rsidRPr="00674635" w:rsidRDefault="0004459F" w:rsidP="003954A2">
      <w:pPr>
        <w:numPr>
          <w:ilvl w:val="0"/>
          <w:numId w:val="110"/>
        </w:numPr>
        <w:rPr>
          <w:szCs w:val="22"/>
        </w:rPr>
      </w:pPr>
      <w:r w:rsidRPr="00674635">
        <w:rPr>
          <w:szCs w:val="22"/>
        </w:rPr>
        <w:t>Existing Small Local Governments.</w:t>
      </w:r>
    </w:p>
    <w:p w:rsidR="0004459F" w:rsidRPr="00674635" w:rsidRDefault="0004459F" w:rsidP="003954A2">
      <w:pPr>
        <w:numPr>
          <w:ilvl w:val="0"/>
          <w:numId w:val="110"/>
        </w:numPr>
        <w:rPr>
          <w:szCs w:val="22"/>
        </w:rPr>
      </w:pPr>
      <w:r w:rsidRPr="00674635">
        <w:rPr>
          <w:szCs w:val="22"/>
        </w:rPr>
        <w:t>Resource Sharing.</w:t>
      </w:r>
    </w:p>
    <w:p w:rsidR="0004459F" w:rsidRPr="00674635" w:rsidRDefault="0004459F" w:rsidP="003954A2">
      <w:pPr>
        <w:numPr>
          <w:ilvl w:val="0"/>
          <w:numId w:val="110"/>
        </w:numPr>
        <w:rPr>
          <w:szCs w:val="22"/>
        </w:rPr>
      </w:pPr>
      <w:r w:rsidRPr="00674635">
        <w:rPr>
          <w:szCs w:val="22"/>
        </w:rPr>
        <w:t>Regional Organisations of Councils.</w:t>
      </w:r>
    </w:p>
    <w:p w:rsidR="0004459F" w:rsidRPr="00674635" w:rsidRDefault="0004459F" w:rsidP="003954A2">
      <w:pPr>
        <w:numPr>
          <w:ilvl w:val="0"/>
          <w:numId w:val="110"/>
        </w:numPr>
        <w:rPr>
          <w:szCs w:val="22"/>
        </w:rPr>
      </w:pPr>
      <w:r w:rsidRPr="00674635">
        <w:rPr>
          <w:szCs w:val="22"/>
        </w:rPr>
        <w:t>Area Integration / Joint Board Model.</w:t>
      </w:r>
    </w:p>
    <w:p w:rsidR="0004459F" w:rsidRPr="00674635" w:rsidRDefault="0004459F" w:rsidP="003954A2">
      <w:pPr>
        <w:numPr>
          <w:ilvl w:val="0"/>
          <w:numId w:val="110"/>
        </w:numPr>
        <w:rPr>
          <w:szCs w:val="22"/>
        </w:rPr>
      </w:pPr>
      <w:r w:rsidRPr="00674635">
        <w:rPr>
          <w:szCs w:val="22"/>
        </w:rPr>
        <w:t>Virtual Local Government.</w:t>
      </w:r>
    </w:p>
    <w:p w:rsidR="0004459F" w:rsidRPr="00674635" w:rsidRDefault="0004459F" w:rsidP="003954A2">
      <w:pPr>
        <w:numPr>
          <w:ilvl w:val="0"/>
          <w:numId w:val="110"/>
        </w:numPr>
        <w:rPr>
          <w:szCs w:val="22"/>
        </w:rPr>
      </w:pPr>
      <w:r w:rsidRPr="00674635">
        <w:rPr>
          <w:szCs w:val="22"/>
        </w:rPr>
        <w:t>Agency Model.</w:t>
      </w:r>
    </w:p>
    <w:p w:rsidR="0004459F" w:rsidRPr="00674635" w:rsidRDefault="0004459F" w:rsidP="003954A2">
      <w:pPr>
        <w:numPr>
          <w:ilvl w:val="0"/>
          <w:numId w:val="110"/>
        </w:numPr>
        <w:rPr>
          <w:szCs w:val="22"/>
        </w:rPr>
      </w:pPr>
      <w:r w:rsidRPr="00674635">
        <w:rPr>
          <w:szCs w:val="22"/>
        </w:rPr>
        <w:t>Amalgamated Large Local Governments.</w:t>
      </w:r>
    </w:p>
    <w:p w:rsidR="0004459F" w:rsidRPr="00674635" w:rsidRDefault="0004459F" w:rsidP="003954A2">
      <w:pPr>
        <w:numPr>
          <w:ilvl w:val="0"/>
          <w:numId w:val="110"/>
        </w:numPr>
        <w:rPr>
          <w:szCs w:val="22"/>
        </w:rPr>
      </w:pPr>
      <w:r w:rsidRPr="00674635">
        <w:rPr>
          <w:szCs w:val="22"/>
        </w:rPr>
        <w:t>Major Boundary Change.</w:t>
      </w:r>
    </w:p>
    <w:p w:rsidR="0004459F" w:rsidRPr="00674635" w:rsidRDefault="0004459F" w:rsidP="003954A2">
      <w:pPr>
        <w:numPr>
          <w:ilvl w:val="0"/>
          <w:numId w:val="110"/>
        </w:numPr>
        <w:rPr>
          <w:b/>
          <w:szCs w:val="22"/>
        </w:rPr>
      </w:pPr>
      <w:r w:rsidRPr="00674635">
        <w:rPr>
          <w:szCs w:val="22"/>
        </w:rPr>
        <w:t>Community Consultation Mechanisms.</w:t>
      </w:r>
      <w:r w:rsidRPr="00674635">
        <w:rPr>
          <w:rStyle w:val="FootnoteReference"/>
          <w:szCs w:val="22"/>
        </w:rPr>
        <w:footnoteReference w:id="156"/>
      </w:r>
      <w:r w:rsidRPr="00674635">
        <w:rPr>
          <w:szCs w:val="22"/>
        </w:rPr>
        <w:t xml:space="preserve">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Approaches to restructuring local government </w:t>
      </w:r>
      <w:r w:rsidR="0050496F" w:rsidRPr="00674635">
        <w:rPr>
          <w:szCs w:val="22"/>
        </w:rPr>
        <w:t>rang</w:t>
      </w:r>
      <w:r w:rsidR="0050496F">
        <w:rPr>
          <w:szCs w:val="22"/>
        </w:rPr>
        <w:t>e</w:t>
      </w:r>
      <w:r w:rsidR="0050496F" w:rsidRPr="00674635">
        <w:rPr>
          <w:szCs w:val="22"/>
        </w:rPr>
        <w:t xml:space="preserve"> </w:t>
      </w:r>
      <w:r w:rsidRPr="00674635">
        <w:rPr>
          <w:szCs w:val="22"/>
        </w:rPr>
        <w:t xml:space="preserve">from amalgamation of existing local governments to the use of a </w:t>
      </w:r>
      <w:r w:rsidR="0050496F">
        <w:rPr>
          <w:szCs w:val="22"/>
        </w:rPr>
        <w:t>‘</w:t>
      </w:r>
      <w:r w:rsidRPr="00674635">
        <w:rPr>
          <w:szCs w:val="22"/>
        </w:rPr>
        <w:t>clean slate’</w:t>
      </w:r>
      <w:r w:rsidR="0050496F">
        <w:rPr>
          <w:szCs w:val="22"/>
        </w:rPr>
        <w:t>;</w:t>
      </w:r>
      <w:r w:rsidRPr="00674635">
        <w:rPr>
          <w:szCs w:val="22"/>
        </w:rPr>
        <w:t xml:space="preserve"> determining boundaries from scratch without reference to existing local governments. </w:t>
      </w:r>
      <w:r w:rsidR="00F56F73">
        <w:rPr>
          <w:szCs w:val="22"/>
        </w:rPr>
        <w:t xml:space="preserve">So, </w:t>
      </w:r>
      <w:r w:rsidRPr="00674635">
        <w:rPr>
          <w:szCs w:val="22"/>
        </w:rPr>
        <w:t xml:space="preserve">Perth </w:t>
      </w:r>
      <w:r w:rsidR="00F56F73">
        <w:rPr>
          <w:szCs w:val="22"/>
        </w:rPr>
        <w:t>could</w:t>
      </w:r>
      <w:r w:rsidR="00F56F73" w:rsidRPr="00674635">
        <w:rPr>
          <w:szCs w:val="22"/>
        </w:rPr>
        <w:t xml:space="preserve"> </w:t>
      </w:r>
      <w:r w:rsidR="00F56F73">
        <w:rPr>
          <w:szCs w:val="22"/>
        </w:rPr>
        <w:t xml:space="preserve">be </w:t>
      </w:r>
      <w:r w:rsidRPr="00674635">
        <w:rPr>
          <w:szCs w:val="22"/>
        </w:rPr>
        <w:t xml:space="preserve">treated as a ‘clean slate’ and boundaries designed to capture functional and social communities, or a more administrative approach of sticking to amalgamations </w:t>
      </w:r>
      <w:r w:rsidR="00F56F73">
        <w:rPr>
          <w:szCs w:val="22"/>
        </w:rPr>
        <w:t>could</w:t>
      </w:r>
      <w:r w:rsidRPr="00674635">
        <w:rPr>
          <w:szCs w:val="22"/>
        </w:rPr>
        <w:t xml:space="preserve"> be used.</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While the Panel </w:t>
      </w:r>
      <w:r w:rsidR="00F56F73">
        <w:rPr>
          <w:szCs w:val="22"/>
        </w:rPr>
        <w:t>holds</w:t>
      </w:r>
      <w:r w:rsidRPr="00674635">
        <w:rPr>
          <w:szCs w:val="22"/>
        </w:rPr>
        <w:t xml:space="preserve"> the view that there is a need for structural reform of local government in metropolitan Perth, there will still be a place for some forms of collaboration. A range of options are already available to local governments in Western Australia for the delivery of shared services and the achievement of common goals. These include signing a partnership agreement, forming an association under the </w:t>
      </w:r>
      <w:r w:rsidRPr="00674635">
        <w:rPr>
          <w:i/>
          <w:szCs w:val="22"/>
        </w:rPr>
        <w:t>Associations Incorporation Act 1987</w:t>
      </w:r>
      <w:r w:rsidRPr="00674635">
        <w:rPr>
          <w:szCs w:val="22"/>
        </w:rPr>
        <w:t>, forming a Voluntary Regional Organisation of Councils (</w:t>
      </w:r>
      <w:proofErr w:type="spellStart"/>
      <w:r w:rsidRPr="00674635">
        <w:rPr>
          <w:szCs w:val="22"/>
        </w:rPr>
        <w:t>VROC</w:t>
      </w:r>
      <w:proofErr w:type="spellEnd"/>
      <w:r w:rsidRPr="00674635">
        <w:rPr>
          <w:szCs w:val="22"/>
        </w:rPr>
        <w:t xml:space="preserve">), or establishing a statutory Regional Local Government under the </w:t>
      </w:r>
      <w:r w:rsidRPr="00674635">
        <w:rPr>
          <w:i/>
          <w:szCs w:val="22"/>
        </w:rPr>
        <w:t>Local Government Act 1995</w:t>
      </w:r>
      <w:r w:rsidRPr="00674635">
        <w:rPr>
          <w:szCs w:val="22"/>
        </w:rPr>
        <w:t>.</w:t>
      </w:r>
    </w:p>
    <w:p w:rsidR="0004459F" w:rsidRPr="00674635" w:rsidRDefault="0004459F" w:rsidP="0004459F">
      <w:pPr>
        <w:rPr>
          <w:szCs w:val="22"/>
        </w:rPr>
      </w:pPr>
    </w:p>
    <w:p w:rsidR="0004459F" w:rsidRPr="00674635" w:rsidRDefault="0004459F" w:rsidP="0004459F">
      <w:pPr>
        <w:rPr>
          <w:szCs w:val="22"/>
        </w:rPr>
      </w:pPr>
      <w:r w:rsidRPr="00674635">
        <w:rPr>
          <w:szCs w:val="22"/>
        </w:rPr>
        <w:t>Existing and proposed collaboration models include:</w:t>
      </w:r>
    </w:p>
    <w:p w:rsidR="0004459F" w:rsidRPr="00674635" w:rsidRDefault="003954A2" w:rsidP="005F2005">
      <w:pPr>
        <w:numPr>
          <w:ilvl w:val="0"/>
          <w:numId w:val="31"/>
        </w:numPr>
        <w:rPr>
          <w:szCs w:val="22"/>
        </w:rPr>
      </w:pPr>
      <w:r>
        <w:rPr>
          <w:szCs w:val="22"/>
        </w:rPr>
        <w:t>p</w:t>
      </w:r>
      <w:r w:rsidR="0004459F" w:rsidRPr="00674635">
        <w:rPr>
          <w:szCs w:val="22"/>
        </w:rPr>
        <w:t xml:space="preserve">artnership </w:t>
      </w:r>
      <w:r>
        <w:rPr>
          <w:szCs w:val="22"/>
        </w:rPr>
        <w:t>a</w:t>
      </w:r>
      <w:r w:rsidR="0004459F" w:rsidRPr="00674635">
        <w:rPr>
          <w:szCs w:val="22"/>
        </w:rPr>
        <w:t>greements</w:t>
      </w:r>
    </w:p>
    <w:p w:rsidR="0004459F" w:rsidRPr="00674635" w:rsidRDefault="00F56F73" w:rsidP="005F2005">
      <w:pPr>
        <w:numPr>
          <w:ilvl w:val="0"/>
          <w:numId w:val="31"/>
        </w:numPr>
        <w:rPr>
          <w:szCs w:val="22"/>
        </w:rPr>
      </w:pPr>
      <w:r>
        <w:rPr>
          <w:szCs w:val="22"/>
        </w:rPr>
        <w:t>i</w:t>
      </w:r>
      <w:r w:rsidR="0004459F" w:rsidRPr="00674635">
        <w:rPr>
          <w:szCs w:val="22"/>
        </w:rPr>
        <w:t xml:space="preserve">ncorporated </w:t>
      </w:r>
      <w:r>
        <w:rPr>
          <w:szCs w:val="22"/>
        </w:rPr>
        <w:t>a</w:t>
      </w:r>
      <w:r w:rsidRPr="00674635">
        <w:rPr>
          <w:szCs w:val="22"/>
        </w:rPr>
        <w:t>ssociations</w:t>
      </w:r>
    </w:p>
    <w:p w:rsidR="0004459F" w:rsidRPr="00674635" w:rsidRDefault="0004459F" w:rsidP="005F2005">
      <w:pPr>
        <w:numPr>
          <w:ilvl w:val="0"/>
          <w:numId w:val="31"/>
        </w:numPr>
        <w:rPr>
          <w:szCs w:val="22"/>
        </w:rPr>
      </w:pPr>
      <w:r w:rsidRPr="00674635">
        <w:rPr>
          <w:szCs w:val="22"/>
        </w:rPr>
        <w:t>Regional Local Governments</w:t>
      </w:r>
    </w:p>
    <w:p w:rsidR="0004459F" w:rsidRPr="00674635" w:rsidRDefault="0004459F" w:rsidP="005F2005">
      <w:pPr>
        <w:numPr>
          <w:ilvl w:val="0"/>
          <w:numId w:val="31"/>
        </w:numPr>
        <w:rPr>
          <w:szCs w:val="22"/>
        </w:rPr>
      </w:pPr>
      <w:r w:rsidRPr="00674635">
        <w:rPr>
          <w:szCs w:val="22"/>
        </w:rPr>
        <w:t>Voluntary Regional Organisations of Councils</w:t>
      </w:r>
    </w:p>
    <w:p w:rsidR="0004459F" w:rsidRPr="00674635" w:rsidRDefault="0004459F" w:rsidP="005F2005">
      <w:pPr>
        <w:numPr>
          <w:ilvl w:val="0"/>
          <w:numId w:val="31"/>
        </w:numPr>
        <w:rPr>
          <w:szCs w:val="22"/>
        </w:rPr>
      </w:pPr>
      <w:r w:rsidRPr="00674635">
        <w:rPr>
          <w:szCs w:val="22"/>
        </w:rPr>
        <w:t>Local Government Enterprises</w:t>
      </w:r>
    </w:p>
    <w:p w:rsidR="0004459F" w:rsidRPr="00674635" w:rsidRDefault="009555FF" w:rsidP="005F2005">
      <w:pPr>
        <w:numPr>
          <w:ilvl w:val="0"/>
          <w:numId w:val="31"/>
        </w:numPr>
        <w:rPr>
          <w:szCs w:val="22"/>
        </w:rPr>
      </w:pPr>
      <w:r>
        <w:rPr>
          <w:szCs w:val="22"/>
        </w:rPr>
        <w:t>R</w:t>
      </w:r>
      <w:r w:rsidR="00F56F73" w:rsidRPr="00674635">
        <w:rPr>
          <w:szCs w:val="22"/>
        </w:rPr>
        <w:t xml:space="preserve">egional </w:t>
      </w:r>
      <w:r>
        <w:rPr>
          <w:szCs w:val="22"/>
        </w:rPr>
        <w:t>S</w:t>
      </w:r>
      <w:r w:rsidR="00F56F73" w:rsidRPr="00674635">
        <w:rPr>
          <w:szCs w:val="22"/>
        </w:rPr>
        <w:t xml:space="preserve">ubsidiary </w:t>
      </w:r>
      <w:r w:rsidR="00F56F73">
        <w:rPr>
          <w:szCs w:val="22"/>
        </w:rPr>
        <w:t>m</w:t>
      </w:r>
      <w:r w:rsidR="00F56F73" w:rsidRPr="00674635">
        <w:rPr>
          <w:szCs w:val="22"/>
        </w:rPr>
        <w:t>odel</w:t>
      </w:r>
      <w:r w:rsidR="00F56F73">
        <w:rPr>
          <w:szCs w:val="22"/>
        </w:rPr>
        <w:t>.</w:t>
      </w:r>
      <w:r w:rsidR="0004459F" w:rsidRPr="00674635">
        <w:rPr>
          <w:rStyle w:val="FootnoteReference"/>
          <w:szCs w:val="22"/>
        </w:rPr>
        <w:footnoteReference w:id="157"/>
      </w:r>
    </w:p>
    <w:p w:rsidR="0004459F" w:rsidRPr="00674635" w:rsidRDefault="0004459F" w:rsidP="0004459F">
      <w:pPr>
        <w:rPr>
          <w:szCs w:val="22"/>
        </w:rPr>
      </w:pPr>
    </w:p>
    <w:p w:rsidR="0004459F" w:rsidRPr="00674635" w:rsidRDefault="0004459F" w:rsidP="0004459F">
      <w:pPr>
        <w:rPr>
          <w:szCs w:val="22"/>
        </w:rPr>
      </w:pPr>
      <w:r w:rsidRPr="00674635">
        <w:rPr>
          <w:szCs w:val="22"/>
        </w:rPr>
        <w:lastRenderedPageBreak/>
        <w:t>The existing models vary in their characteristics and purposes</w:t>
      </w:r>
      <w:r w:rsidR="00F56F73">
        <w:rPr>
          <w:szCs w:val="22"/>
        </w:rPr>
        <w:t>,</w:t>
      </w:r>
      <w:r w:rsidRPr="00674635">
        <w:rPr>
          <w:szCs w:val="22"/>
        </w:rPr>
        <w:t xml:space="preserve"> the regulatory framework that </w:t>
      </w:r>
      <w:proofErr w:type="gramStart"/>
      <w:r w:rsidRPr="00674635">
        <w:rPr>
          <w:szCs w:val="22"/>
        </w:rPr>
        <w:t>applies</w:t>
      </w:r>
      <w:r w:rsidR="00F56F73">
        <w:rPr>
          <w:szCs w:val="22"/>
        </w:rPr>
        <w:t>,</w:t>
      </w:r>
      <w:proofErr w:type="gramEnd"/>
      <w:r w:rsidRPr="00674635">
        <w:rPr>
          <w:szCs w:val="22"/>
        </w:rPr>
        <w:t xml:space="preserve"> the flexibility, accountability and governance requirements. Groupings of local governments may choose one or more models to achieve particular goals, depending on their specific circumstances and objectives.</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Two further collaboration options, the Local Government Enterprise (LGE) model, and the Regional Subsidiary model, have been put forward by </w:t>
      </w:r>
      <w:r w:rsidR="00F56F73">
        <w:rPr>
          <w:szCs w:val="22"/>
        </w:rPr>
        <w:t>WALGA</w:t>
      </w:r>
      <w:r w:rsidRPr="00674635">
        <w:rPr>
          <w:szCs w:val="22"/>
        </w:rPr>
        <w:t xml:space="preserve"> and some local governments</w:t>
      </w:r>
      <w:r w:rsidR="007F02B1" w:rsidRPr="007F02B1">
        <w:rPr>
          <w:szCs w:val="22"/>
        </w:rPr>
        <w:t xml:space="preserve">. </w:t>
      </w:r>
      <w:r w:rsidRPr="00674635">
        <w:rPr>
          <w:szCs w:val="22"/>
        </w:rPr>
        <w:t xml:space="preserve">Neither of these options </w:t>
      </w:r>
      <w:proofErr w:type="gramStart"/>
      <w:r w:rsidR="00F56F73">
        <w:rPr>
          <w:szCs w:val="22"/>
        </w:rPr>
        <w:t>are</w:t>
      </w:r>
      <w:proofErr w:type="gramEnd"/>
      <w:r w:rsidR="00F56F73" w:rsidRPr="00674635">
        <w:rPr>
          <w:szCs w:val="22"/>
        </w:rPr>
        <w:t xml:space="preserve"> </w:t>
      </w:r>
      <w:r w:rsidRPr="00674635">
        <w:rPr>
          <w:szCs w:val="22"/>
        </w:rPr>
        <w:t xml:space="preserve">currently accommodated in the Act, although the Hon Max </w:t>
      </w:r>
      <w:proofErr w:type="spellStart"/>
      <w:r w:rsidRPr="00674635">
        <w:rPr>
          <w:szCs w:val="22"/>
        </w:rPr>
        <w:t>Trenorden</w:t>
      </w:r>
      <w:proofErr w:type="spellEnd"/>
      <w:r w:rsidRPr="00674635">
        <w:rPr>
          <w:szCs w:val="22"/>
        </w:rPr>
        <w:t xml:space="preserve"> MLC put forward a Private Members Bill in the Parliament in December 2010 to amend the Act to </w:t>
      </w:r>
      <w:r w:rsidR="00F56F73">
        <w:rPr>
          <w:szCs w:val="22"/>
        </w:rPr>
        <w:t>include</w:t>
      </w:r>
      <w:r w:rsidR="00F56F73" w:rsidRPr="00674635">
        <w:rPr>
          <w:szCs w:val="22"/>
        </w:rPr>
        <w:t xml:space="preserve"> </w:t>
      </w:r>
      <w:r w:rsidRPr="00674635">
        <w:rPr>
          <w:szCs w:val="22"/>
        </w:rPr>
        <w:t>the Regional Subsidiary model.</w:t>
      </w:r>
    </w:p>
    <w:p w:rsidR="0004459F" w:rsidRPr="00674635" w:rsidRDefault="0004459F" w:rsidP="0004459F">
      <w:pPr>
        <w:rPr>
          <w:b/>
          <w:szCs w:val="22"/>
        </w:rPr>
      </w:pPr>
    </w:p>
    <w:p w:rsidR="0004459F" w:rsidRPr="00674635" w:rsidRDefault="00F56F73" w:rsidP="0004459F">
      <w:pPr>
        <w:rPr>
          <w:szCs w:val="22"/>
        </w:rPr>
      </w:pPr>
      <w:r>
        <w:rPr>
          <w:szCs w:val="22"/>
        </w:rPr>
        <w:t>T</w:t>
      </w:r>
      <w:r w:rsidRPr="00674635">
        <w:rPr>
          <w:szCs w:val="22"/>
        </w:rPr>
        <w:t xml:space="preserve">he different types of metropolitan governance structures </w:t>
      </w:r>
      <w:r w:rsidR="0004459F" w:rsidRPr="00674635">
        <w:rPr>
          <w:szCs w:val="22"/>
        </w:rPr>
        <w:t>must be added</w:t>
      </w:r>
      <w:r>
        <w:rPr>
          <w:szCs w:val="22"/>
        </w:rPr>
        <w:t xml:space="preserve"> to the above approaches.</w:t>
      </w:r>
      <w:r w:rsidR="0004459F" w:rsidRPr="00674635">
        <w:rPr>
          <w:szCs w:val="22"/>
        </w:rPr>
        <w:t xml:space="preserve"> The Panel considered the advantages and disadvantages and applicability to Perth of governance arrangements used in other metropolitan areas. </w:t>
      </w:r>
      <w:r>
        <w:rPr>
          <w:szCs w:val="22"/>
        </w:rPr>
        <w:t>These included</w:t>
      </w:r>
      <w:r w:rsidR="0004459F" w:rsidRPr="00674635">
        <w:rPr>
          <w:szCs w:val="22"/>
        </w:rPr>
        <w:t>:</w:t>
      </w:r>
    </w:p>
    <w:p w:rsidR="0004459F" w:rsidRPr="00674635" w:rsidRDefault="0004459F" w:rsidP="005F2005">
      <w:pPr>
        <w:numPr>
          <w:ilvl w:val="0"/>
          <w:numId w:val="30"/>
        </w:numPr>
        <w:rPr>
          <w:szCs w:val="22"/>
        </w:rPr>
      </w:pPr>
      <w:r w:rsidRPr="00674635">
        <w:rPr>
          <w:szCs w:val="22"/>
        </w:rPr>
        <w:t>City of Brisbane</w:t>
      </w:r>
    </w:p>
    <w:p w:rsidR="0004459F" w:rsidRPr="00674635" w:rsidRDefault="0004459F" w:rsidP="005F2005">
      <w:pPr>
        <w:numPr>
          <w:ilvl w:val="0"/>
          <w:numId w:val="30"/>
        </w:numPr>
        <w:rPr>
          <w:szCs w:val="22"/>
        </w:rPr>
      </w:pPr>
      <w:r w:rsidRPr="00674635">
        <w:rPr>
          <w:szCs w:val="22"/>
        </w:rPr>
        <w:t>Auckland Council</w:t>
      </w:r>
    </w:p>
    <w:p w:rsidR="0004459F" w:rsidRPr="00674635" w:rsidRDefault="0004459F" w:rsidP="005F2005">
      <w:pPr>
        <w:numPr>
          <w:ilvl w:val="0"/>
          <w:numId w:val="30"/>
        </w:numPr>
        <w:rPr>
          <w:szCs w:val="22"/>
        </w:rPr>
      </w:pPr>
      <w:r w:rsidRPr="00674635">
        <w:rPr>
          <w:szCs w:val="22"/>
        </w:rPr>
        <w:t xml:space="preserve">Metro Vancouver  </w:t>
      </w:r>
    </w:p>
    <w:p w:rsidR="0004459F" w:rsidRPr="00674635" w:rsidRDefault="0004459F" w:rsidP="005F2005">
      <w:pPr>
        <w:numPr>
          <w:ilvl w:val="0"/>
          <w:numId w:val="30"/>
        </w:numPr>
        <w:rPr>
          <w:szCs w:val="22"/>
        </w:rPr>
      </w:pPr>
      <w:r w:rsidRPr="00674635">
        <w:rPr>
          <w:szCs w:val="22"/>
        </w:rPr>
        <w:t>Greater London Authority</w:t>
      </w:r>
    </w:p>
    <w:p w:rsidR="0004459F" w:rsidRPr="00674635" w:rsidRDefault="0004459F" w:rsidP="005F2005">
      <w:pPr>
        <w:numPr>
          <w:ilvl w:val="0"/>
          <w:numId w:val="30"/>
        </w:numPr>
        <w:rPr>
          <w:szCs w:val="22"/>
        </w:rPr>
      </w:pPr>
      <w:r w:rsidRPr="00674635">
        <w:rPr>
          <w:szCs w:val="22"/>
        </w:rPr>
        <w:t>Metro Portland</w:t>
      </w:r>
    </w:p>
    <w:p w:rsidR="0004459F" w:rsidRPr="00674635" w:rsidRDefault="0004459F" w:rsidP="005F2005">
      <w:pPr>
        <w:numPr>
          <w:ilvl w:val="0"/>
          <w:numId w:val="30"/>
        </w:numPr>
        <w:rPr>
          <w:szCs w:val="22"/>
        </w:rPr>
      </w:pPr>
      <w:r w:rsidRPr="00674635">
        <w:rPr>
          <w:szCs w:val="22"/>
        </w:rPr>
        <w:t>Greater Melbourne</w:t>
      </w:r>
    </w:p>
    <w:p w:rsidR="0004459F" w:rsidRPr="00674635" w:rsidRDefault="0004459F" w:rsidP="005F2005">
      <w:pPr>
        <w:numPr>
          <w:ilvl w:val="0"/>
          <w:numId w:val="30"/>
        </w:numPr>
        <w:rPr>
          <w:szCs w:val="22"/>
        </w:rPr>
      </w:pPr>
      <w:r w:rsidRPr="00674635">
        <w:rPr>
          <w:szCs w:val="22"/>
        </w:rPr>
        <w:t>City of Johannesburg</w:t>
      </w:r>
    </w:p>
    <w:p w:rsidR="0004459F" w:rsidRPr="00674635" w:rsidRDefault="0004459F" w:rsidP="005F2005">
      <w:pPr>
        <w:numPr>
          <w:ilvl w:val="0"/>
          <w:numId w:val="30"/>
        </w:numPr>
        <w:rPr>
          <w:szCs w:val="22"/>
        </w:rPr>
      </w:pPr>
      <w:r w:rsidRPr="00674635">
        <w:rPr>
          <w:szCs w:val="22"/>
        </w:rPr>
        <w:t>Birmingham City Council</w:t>
      </w:r>
    </w:p>
    <w:p w:rsidR="0004459F" w:rsidRPr="00674635" w:rsidRDefault="0004459F" w:rsidP="005F2005">
      <w:pPr>
        <w:numPr>
          <w:ilvl w:val="0"/>
          <w:numId w:val="30"/>
        </w:numPr>
        <w:rPr>
          <w:szCs w:val="22"/>
        </w:rPr>
      </w:pPr>
      <w:r w:rsidRPr="00674635">
        <w:rPr>
          <w:szCs w:val="22"/>
        </w:rPr>
        <w:t>Toronto City Council</w:t>
      </w:r>
    </w:p>
    <w:p w:rsidR="0004459F" w:rsidRPr="00674635" w:rsidRDefault="0004459F" w:rsidP="005F2005">
      <w:pPr>
        <w:numPr>
          <w:ilvl w:val="0"/>
          <w:numId w:val="30"/>
        </w:numPr>
        <w:rPr>
          <w:szCs w:val="22"/>
        </w:rPr>
      </w:pPr>
      <w:r w:rsidRPr="00674635">
        <w:rPr>
          <w:szCs w:val="22"/>
        </w:rPr>
        <w:t>Glasgow City Council</w:t>
      </w:r>
      <w:r w:rsidR="00F56F73">
        <w:rPr>
          <w:szCs w:val="22"/>
        </w:rPr>
        <w:t>.</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Panel had no intention of copying any specific model and applying it to Perth </w:t>
      </w:r>
      <w:r w:rsidR="00955D64">
        <w:rPr>
          <w:szCs w:val="22"/>
        </w:rPr>
        <w:t>‘‘</w:t>
      </w:r>
      <w:r w:rsidRPr="00674635">
        <w:rPr>
          <w:szCs w:val="22"/>
        </w:rPr>
        <w:t>as is</w:t>
      </w:r>
      <w:r w:rsidR="00955D64">
        <w:rPr>
          <w:szCs w:val="22"/>
        </w:rPr>
        <w:t>’’</w:t>
      </w:r>
      <w:r w:rsidRPr="00674635">
        <w:rPr>
          <w:szCs w:val="22"/>
        </w:rPr>
        <w:t xml:space="preserve">. The Panel recognised the significant points of difference between these cities and Perth, but considered there were valuable lessons for developing a </w:t>
      </w:r>
      <w:r w:rsidR="00955D64">
        <w:rPr>
          <w:szCs w:val="22"/>
        </w:rPr>
        <w:t>‘‘</w:t>
      </w:r>
      <w:r w:rsidRPr="00674635">
        <w:rPr>
          <w:szCs w:val="22"/>
        </w:rPr>
        <w:t>Perth model</w:t>
      </w:r>
      <w:r w:rsidR="00955D64">
        <w:rPr>
          <w:szCs w:val="22"/>
        </w:rPr>
        <w:t>’’</w:t>
      </w:r>
      <w:r w:rsidRPr="00674635">
        <w:rPr>
          <w:szCs w:val="22"/>
        </w:rPr>
        <w:t xml:space="preserve"> of metropolitan governance.</w:t>
      </w:r>
    </w:p>
    <w:p w:rsidR="0004459F" w:rsidRPr="00674635" w:rsidRDefault="0004459F" w:rsidP="0004459F">
      <w:pPr>
        <w:rPr>
          <w:szCs w:val="22"/>
        </w:rPr>
      </w:pPr>
    </w:p>
    <w:p w:rsidR="0004459F" w:rsidRPr="00674635" w:rsidRDefault="0004459F" w:rsidP="0004459F">
      <w:pPr>
        <w:rPr>
          <w:szCs w:val="22"/>
        </w:rPr>
      </w:pPr>
      <w:r w:rsidRPr="00674635">
        <w:rPr>
          <w:szCs w:val="22"/>
        </w:rPr>
        <w:t>One possibility for Perth is the creation of an overarching metropolitan local government. This could vary in scope from a metropolitan wide local government (e.g. Greater London Authority), a cooperative regional body for service provision (e.g. Metro Vancouver) to a regional lobby and voice (e.g. South East Queensland Council of Mayors). Under these models, a network of smaller local governments is retained</w:t>
      </w:r>
      <w:r w:rsidR="00F56F73">
        <w:rPr>
          <w:szCs w:val="22"/>
        </w:rPr>
        <w:t>,</w:t>
      </w:r>
      <w:r w:rsidRPr="00674635">
        <w:rPr>
          <w:szCs w:val="22"/>
        </w:rPr>
        <w:t xml:space="preserve"> but they operate under a metropolitan umbrella organisation.</w:t>
      </w:r>
    </w:p>
    <w:p w:rsidR="0004459F" w:rsidRPr="00674635" w:rsidRDefault="0004459F" w:rsidP="0004459F">
      <w:pPr>
        <w:rPr>
          <w:szCs w:val="22"/>
        </w:rPr>
      </w:pPr>
    </w:p>
    <w:p w:rsidR="0004459F" w:rsidRPr="00674635" w:rsidRDefault="00F56F73" w:rsidP="0004459F">
      <w:pPr>
        <w:autoSpaceDE w:val="0"/>
        <w:autoSpaceDN w:val="0"/>
        <w:adjustRightInd w:val="0"/>
        <w:rPr>
          <w:rFonts w:ascii="TT15Ct00" w:hAnsi="TT15Ct00" w:cs="TT15Ct00"/>
          <w:color w:val="0000FF"/>
          <w:szCs w:val="22"/>
        </w:rPr>
      </w:pPr>
      <w:r>
        <w:rPr>
          <w:szCs w:val="22"/>
        </w:rPr>
        <w:t>A</w:t>
      </w:r>
      <w:r w:rsidR="0004459F" w:rsidRPr="00674635">
        <w:rPr>
          <w:szCs w:val="22"/>
        </w:rPr>
        <w:t xml:space="preserve">ll </w:t>
      </w:r>
      <w:r>
        <w:rPr>
          <w:szCs w:val="22"/>
        </w:rPr>
        <w:t xml:space="preserve">of </w:t>
      </w:r>
      <w:r w:rsidR="0004459F" w:rsidRPr="00674635">
        <w:rPr>
          <w:szCs w:val="22"/>
        </w:rPr>
        <w:t>these models and approaches comprise a toolbox of reform solutions</w:t>
      </w:r>
      <w:r>
        <w:rPr>
          <w:szCs w:val="22"/>
        </w:rPr>
        <w:t>. T</w:t>
      </w:r>
      <w:r w:rsidR="0004459F" w:rsidRPr="00674635">
        <w:rPr>
          <w:szCs w:val="22"/>
        </w:rPr>
        <w:t>he Panel</w:t>
      </w:r>
      <w:r>
        <w:rPr>
          <w:szCs w:val="22"/>
        </w:rPr>
        <w:t xml:space="preserve"> has </w:t>
      </w:r>
      <w:r w:rsidR="0004459F" w:rsidRPr="00674635">
        <w:rPr>
          <w:szCs w:val="22"/>
        </w:rPr>
        <w:t>draw</w:t>
      </w:r>
      <w:r>
        <w:rPr>
          <w:szCs w:val="22"/>
        </w:rPr>
        <w:t>n</w:t>
      </w:r>
      <w:r w:rsidR="0004459F" w:rsidRPr="00674635">
        <w:rPr>
          <w:szCs w:val="22"/>
        </w:rPr>
        <w:t xml:space="preserve"> from this toolbox </w:t>
      </w:r>
      <w:r>
        <w:rPr>
          <w:szCs w:val="22"/>
        </w:rPr>
        <w:t>to</w:t>
      </w:r>
      <w:r w:rsidRPr="00674635">
        <w:rPr>
          <w:szCs w:val="22"/>
        </w:rPr>
        <w:t xml:space="preserve"> determin</w:t>
      </w:r>
      <w:r>
        <w:rPr>
          <w:szCs w:val="22"/>
        </w:rPr>
        <w:t>e</w:t>
      </w:r>
      <w:r w:rsidRPr="00674635">
        <w:rPr>
          <w:szCs w:val="22"/>
        </w:rPr>
        <w:t xml:space="preserve"> </w:t>
      </w:r>
      <w:r w:rsidR="0004459F" w:rsidRPr="00674635">
        <w:rPr>
          <w:szCs w:val="22"/>
        </w:rPr>
        <w:t xml:space="preserve">the most appropriate governance structure for metropolitan Perth. Underlying this consideration is </w:t>
      </w:r>
      <w:r>
        <w:rPr>
          <w:szCs w:val="22"/>
        </w:rPr>
        <w:t>an important</w:t>
      </w:r>
      <w:r w:rsidR="0004459F" w:rsidRPr="00674635">
        <w:rPr>
          <w:szCs w:val="22"/>
        </w:rPr>
        <w:t xml:space="preserve"> question: </w:t>
      </w:r>
      <w:r>
        <w:rPr>
          <w:rFonts w:ascii="TT15Ct00" w:hAnsi="TT15Ct00" w:cs="TT15Ct00"/>
          <w:szCs w:val="22"/>
        </w:rPr>
        <w:t>H</w:t>
      </w:r>
      <w:r w:rsidRPr="00674635">
        <w:rPr>
          <w:rFonts w:ascii="TT15Ct00" w:hAnsi="TT15Ct00" w:cs="TT15Ct00"/>
          <w:szCs w:val="22"/>
        </w:rPr>
        <w:t xml:space="preserve">ow </w:t>
      </w:r>
      <w:r w:rsidR="0004459F" w:rsidRPr="00674635">
        <w:rPr>
          <w:rFonts w:ascii="TT15Ct00" w:hAnsi="TT15Ct00" w:cs="TT15Ct00"/>
          <w:szCs w:val="22"/>
        </w:rPr>
        <w:t xml:space="preserve">can community representation and participation </w:t>
      </w:r>
      <w:proofErr w:type="gramStart"/>
      <w:r w:rsidR="0004459F" w:rsidRPr="00674635">
        <w:rPr>
          <w:rFonts w:ascii="TT15Ct00" w:hAnsi="TT15Ct00" w:cs="TT15Ct00"/>
          <w:szCs w:val="22"/>
        </w:rPr>
        <w:t>be</w:t>
      </w:r>
      <w:proofErr w:type="gramEnd"/>
      <w:r w:rsidR="0004459F" w:rsidRPr="00674635">
        <w:rPr>
          <w:rFonts w:ascii="TT15Ct00" w:hAnsi="TT15Ct00" w:cs="TT15Ct00"/>
          <w:szCs w:val="22"/>
        </w:rPr>
        <w:t xml:space="preserve"> maintained while planning and service delivery for the metropolitan region is enhanced?</w:t>
      </w:r>
    </w:p>
    <w:p w:rsidR="002F0C6A" w:rsidRDefault="002F0C6A" w:rsidP="002F0C6A">
      <w:pPr>
        <w:pStyle w:val="Heading3"/>
      </w:pPr>
      <w:bookmarkStart w:id="79" w:name="_Toc326747609"/>
    </w:p>
    <w:p w:rsidR="0004459F" w:rsidRPr="002F0C6A" w:rsidRDefault="002F0C6A" w:rsidP="002F0C6A">
      <w:pPr>
        <w:pStyle w:val="Heading3"/>
      </w:pPr>
      <w:bookmarkStart w:id="80" w:name="_Toc333846543"/>
      <w:r w:rsidRPr="002F0C6A">
        <w:t>5.3.1</w:t>
      </w:r>
      <w:r w:rsidRPr="002F0C6A">
        <w:tab/>
      </w:r>
      <w:r w:rsidR="0004459F" w:rsidRPr="002F0C6A">
        <w:t>The amalgamation debate</w:t>
      </w:r>
      <w:bookmarkEnd w:id="79"/>
      <w:bookmarkEnd w:id="80"/>
      <w:r w:rsidR="0004459F" w:rsidRPr="002F0C6A">
        <w:t xml:space="preserve"> </w:t>
      </w:r>
    </w:p>
    <w:p w:rsidR="0004459F" w:rsidRPr="00674635" w:rsidRDefault="0004459F" w:rsidP="0004459F">
      <w:pPr>
        <w:autoSpaceDE w:val="0"/>
        <w:autoSpaceDN w:val="0"/>
        <w:adjustRightInd w:val="0"/>
        <w:rPr>
          <w:bCs/>
          <w:color w:val="000000"/>
          <w:szCs w:val="22"/>
        </w:rPr>
      </w:pPr>
      <w:r w:rsidRPr="00674635">
        <w:rPr>
          <w:bCs/>
          <w:color w:val="000000"/>
          <w:szCs w:val="22"/>
        </w:rPr>
        <w:t xml:space="preserve">The Panel is familiar with the extensive literature canvassing structural reform, and the advantages and disadvantages, costs and benefits and outcomes of local government amalgamations. There are contributions to this debate which extol the </w:t>
      </w:r>
      <w:r w:rsidRPr="00674635">
        <w:rPr>
          <w:bCs/>
          <w:color w:val="000000"/>
          <w:szCs w:val="22"/>
        </w:rPr>
        <w:lastRenderedPageBreak/>
        <w:t xml:space="preserve">benefits of amalgamations, and others </w:t>
      </w:r>
      <w:r w:rsidR="00A735ED" w:rsidRPr="00674635">
        <w:rPr>
          <w:bCs/>
          <w:color w:val="000000"/>
          <w:szCs w:val="22"/>
        </w:rPr>
        <w:t xml:space="preserve">that </w:t>
      </w:r>
      <w:r w:rsidRPr="00674635">
        <w:rPr>
          <w:bCs/>
          <w:color w:val="000000"/>
          <w:szCs w:val="22"/>
        </w:rPr>
        <w:t>challenge the achievement of financial and other benefits, including economies of scale.</w:t>
      </w:r>
      <w:r w:rsidRPr="00674635">
        <w:rPr>
          <w:rStyle w:val="FootnoteReference"/>
          <w:bCs/>
          <w:color w:val="000000"/>
          <w:szCs w:val="22"/>
        </w:rPr>
        <w:footnoteReference w:id="158"/>
      </w:r>
    </w:p>
    <w:p w:rsidR="0004459F" w:rsidRPr="00674635" w:rsidRDefault="0004459F" w:rsidP="0004459F">
      <w:pPr>
        <w:autoSpaceDE w:val="0"/>
        <w:autoSpaceDN w:val="0"/>
        <w:adjustRightInd w:val="0"/>
        <w:rPr>
          <w:bCs/>
          <w:color w:val="000000"/>
          <w:szCs w:val="22"/>
        </w:rPr>
      </w:pPr>
    </w:p>
    <w:p w:rsidR="0004459F" w:rsidRPr="00674635" w:rsidRDefault="0004459F" w:rsidP="0004459F">
      <w:pPr>
        <w:rPr>
          <w:i/>
        </w:rPr>
      </w:pPr>
      <w:r w:rsidRPr="00674635">
        <w:rPr>
          <w:bCs/>
          <w:color w:val="000000"/>
          <w:szCs w:val="22"/>
        </w:rPr>
        <w:t>The Panel notes that some of the literature cited as being critical of amalgamations as a reform option has been</w:t>
      </w:r>
      <w:r w:rsidRPr="00674635">
        <w:rPr>
          <w:i/>
        </w:rPr>
        <w:t xml:space="preserve"> </w:t>
      </w:r>
      <w:r w:rsidRPr="00674635">
        <w:t xml:space="preserve">commissioned by </w:t>
      </w:r>
      <w:r w:rsidR="0010014E">
        <w:t>the local government</w:t>
      </w:r>
      <w:r w:rsidRPr="00674635">
        <w:t xml:space="preserve"> associations</w:t>
      </w:r>
      <w:r w:rsidR="0010014E">
        <w:t xml:space="preserve"> in each state,</w:t>
      </w:r>
      <w:r w:rsidRPr="00674635">
        <w:t xml:space="preserve"> which typically oppose reform. For example, the South Australian </w:t>
      </w:r>
      <w:r w:rsidRPr="0010014E">
        <w:rPr>
          <w:i/>
        </w:rPr>
        <w:t>Independent Inquiry into Financial Sustainability of Local Government</w:t>
      </w:r>
      <w:r w:rsidRPr="00674635">
        <w:t xml:space="preserve"> was commissioned by the S</w:t>
      </w:r>
      <w:r w:rsidR="00477029">
        <w:t xml:space="preserve">outh </w:t>
      </w:r>
      <w:r w:rsidRPr="00674635">
        <w:t>A</w:t>
      </w:r>
      <w:r w:rsidR="00477029">
        <w:t>ustralian</w:t>
      </w:r>
      <w:r w:rsidRPr="00674635">
        <w:t xml:space="preserve"> L</w:t>
      </w:r>
      <w:r w:rsidR="00477029">
        <w:t xml:space="preserve">ocal </w:t>
      </w:r>
      <w:r w:rsidRPr="00674635">
        <w:t>G</w:t>
      </w:r>
      <w:r w:rsidR="00477029">
        <w:t xml:space="preserve">overnment </w:t>
      </w:r>
      <w:r w:rsidRPr="00674635">
        <w:t>A</w:t>
      </w:r>
      <w:r w:rsidR="00477029">
        <w:t>ssociation</w:t>
      </w:r>
      <w:r w:rsidRPr="00674635">
        <w:t xml:space="preserve">, as </w:t>
      </w:r>
      <w:r w:rsidR="00477029">
        <w:t>were</w:t>
      </w:r>
      <w:r w:rsidR="00477029" w:rsidRPr="00674635">
        <w:t xml:space="preserve"> </w:t>
      </w:r>
      <w:r w:rsidRPr="00674635">
        <w:t>similar reviews in N</w:t>
      </w:r>
      <w:r w:rsidR="00477029">
        <w:t xml:space="preserve">ew </w:t>
      </w:r>
      <w:r w:rsidRPr="00674635">
        <w:t>S</w:t>
      </w:r>
      <w:r w:rsidR="00477029">
        <w:t xml:space="preserve">outh </w:t>
      </w:r>
      <w:r w:rsidRPr="00674635">
        <w:t>W</w:t>
      </w:r>
      <w:r w:rsidR="00477029">
        <w:t>ales</w:t>
      </w:r>
      <w:r w:rsidRPr="00674635">
        <w:t xml:space="preserve"> and W</w:t>
      </w:r>
      <w:r w:rsidR="00477029">
        <w:t xml:space="preserve">estern </w:t>
      </w:r>
      <w:r w:rsidRPr="00674635">
        <w:t>A</w:t>
      </w:r>
      <w:r w:rsidR="00477029">
        <w:t>ustralia</w:t>
      </w:r>
      <w:r w:rsidRPr="00674635">
        <w:t>.</w:t>
      </w:r>
      <w:r w:rsidRPr="00674635">
        <w:rPr>
          <w:i/>
        </w:rPr>
        <w:t xml:space="preserve"> </w:t>
      </w:r>
    </w:p>
    <w:p w:rsidR="0004459F" w:rsidRPr="00674635" w:rsidRDefault="0004459F" w:rsidP="0004459F">
      <w:pPr>
        <w:rPr>
          <w:i/>
        </w:rPr>
      </w:pPr>
    </w:p>
    <w:p w:rsidR="0004459F" w:rsidRPr="00674635" w:rsidRDefault="0004459F" w:rsidP="0004459F">
      <w:r w:rsidRPr="00674635">
        <w:rPr>
          <w:bCs/>
          <w:color w:val="000000"/>
          <w:szCs w:val="22"/>
        </w:rPr>
        <w:t xml:space="preserve">An exception is the </w:t>
      </w:r>
      <w:r w:rsidRPr="00674635">
        <w:t xml:space="preserve">Queensland </w:t>
      </w:r>
      <w:r w:rsidRPr="0010014E">
        <w:rPr>
          <w:i/>
        </w:rPr>
        <w:t>Size, Shape and Sustainability Review Framework</w:t>
      </w:r>
      <w:r w:rsidRPr="00674635">
        <w:t xml:space="preserve"> (2006), which</w:t>
      </w:r>
      <w:r w:rsidR="00BA131F">
        <w:t>,</w:t>
      </w:r>
      <w:r w:rsidRPr="00674635">
        <w:t xml:space="preserve"> in considering options for structural change in Queensland (prior to the 2008 </w:t>
      </w:r>
      <w:r w:rsidR="00BA131F">
        <w:t>s</w:t>
      </w:r>
      <w:r w:rsidRPr="00674635">
        <w:t>tate</w:t>
      </w:r>
      <w:r w:rsidR="00BA131F">
        <w:t>-</w:t>
      </w:r>
      <w:r w:rsidRPr="00674635">
        <w:t xml:space="preserve">led reforms), argued that the benefits </w:t>
      </w:r>
      <w:r w:rsidR="00BA131F">
        <w:t>of</w:t>
      </w:r>
      <w:r w:rsidR="00BA131F" w:rsidRPr="00674635">
        <w:t xml:space="preserve"> </w:t>
      </w:r>
      <w:r w:rsidRPr="00674635">
        <w:t>mergers included:</w:t>
      </w:r>
    </w:p>
    <w:p w:rsidR="00097993" w:rsidRPr="00674635" w:rsidRDefault="00097993" w:rsidP="0004459F"/>
    <w:p w:rsidR="0004459F" w:rsidRPr="00674635" w:rsidRDefault="00BA131F" w:rsidP="005F2005">
      <w:pPr>
        <w:numPr>
          <w:ilvl w:val="0"/>
          <w:numId w:val="64"/>
        </w:numPr>
        <w:ind w:left="567" w:hanging="567"/>
      </w:pPr>
      <w:r>
        <w:t>c</w:t>
      </w:r>
      <w:r w:rsidRPr="00674635">
        <w:t>reat</w:t>
      </w:r>
      <w:r>
        <w:t>ing</w:t>
      </w:r>
      <w:r w:rsidRPr="00674635">
        <w:t xml:space="preserve"> </w:t>
      </w:r>
      <w:r w:rsidR="0004459F" w:rsidRPr="00674635">
        <w:t xml:space="preserve">a sufficient resource base for the combined </w:t>
      </w:r>
      <w:r>
        <w:t>c</w:t>
      </w:r>
      <w:r w:rsidRPr="00674635">
        <w:t xml:space="preserve">ouncil </w:t>
      </w:r>
      <w:r w:rsidR="0004459F" w:rsidRPr="00674635">
        <w:t>and a stronger financial structure that helps spread financial and business risks</w:t>
      </w:r>
    </w:p>
    <w:p w:rsidR="0004459F" w:rsidRPr="00674635" w:rsidRDefault="00BA131F" w:rsidP="005F2005">
      <w:pPr>
        <w:numPr>
          <w:ilvl w:val="0"/>
          <w:numId w:val="64"/>
        </w:numPr>
        <w:ind w:left="567" w:hanging="567"/>
      </w:pPr>
      <w:r>
        <w:t>r</w:t>
      </w:r>
      <w:r w:rsidR="0004459F" w:rsidRPr="00674635">
        <w:t>educ</w:t>
      </w:r>
      <w:r>
        <w:t>ing</w:t>
      </w:r>
      <w:r w:rsidR="00097993" w:rsidRPr="00674635">
        <w:t xml:space="preserve"> the total costs of governance</w:t>
      </w:r>
    </w:p>
    <w:p w:rsidR="0004459F" w:rsidRPr="00674635" w:rsidRDefault="00BA131F" w:rsidP="005F2005">
      <w:pPr>
        <w:numPr>
          <w:ilvl w:val="0"/>
          <w:numId w:val="64"/>
        </w:numPr>
        <w:ind w:left="567" w:hanging="567"/>
      </w:pPr>
      <w:r>
        <w:t>p</w:t>
      </w:r>
      <w:r w:rsidR="0004459F" w:rsidRPr="00674635">
        <w:t>rovid</w:t>
      </w:r>
      <w:r>
        <w:t>ing</w:t>
      </w:r>
      <w:r w:rsidR="0004459F" w:rsidRPr="00674635">
        <w:t xml:space="preserve"> operating cost savings from economies of scale, reduced staff or the reduced need for additional staff</w:t>
      </w:r>
    </w:p>
    <w:p w:rsidR="0004459F" w:rsidRPr="00674635" w:rsidRDefault="00BA131F" w:rsidP="005F2005">
      <w:pPr>
        <w:numPr>
          <w:ilvl w:val="0"/>
          <w:numId w:val="64"/>
        </w:numPr>
        <w:ind w:left="567" w:hanging="567"/>
      </w:pPr>
      <w:r>
        <w:t>an o</w:t>
      </w:r>
      <w:r w:rsidR="0004459F" w:rsidRPr="00674635">
        <w:t>pportunity to review customer service and the efficiency and effectiveness of operations potential to rationalise operating assets including plant and equipment, workshops and depots, administration centres and office technology</w:t>
      </w:r>
    </w:p>
    <w:p w:rsidR="0004459F" w:rsidRPr="00674635" w:rsidRDefault="00BA131F" w:rsidP="005F2005">
      <w:pPr>
        <w:numPr>
          <w:ilvl w:val="0"/>
          <w:numId w:val="64"/>
        </w:numPr>
        <w:ind w:left="567" w:hanging="567"/>
      </w:pPr>
      <w:r>
        <w:t>o</w:t>
      </w:r>
      <w:r w:rsidRPr="00674635">
        <w:t xml:space="preserve">pportunities </w:t>
      </w:r>
      <w:r w:rsidR="0004459F" w:rsidRPr="00674635">
        <w:t>to improve service options and reduce operating costs in many areas, including water supply, sewerage disposal and waste management</w:t>
      </w:r>
    </w:p>
    <w:p w:rsidR="0004459F" w:rsidRPr="00674635" w:rsidRDefault="00BA131F" w:rsidP="005F2005">
      <w:pPr>
        <w:numPr>
          <w:ilvl w:val="0"/>
          <w:numId w:val="64"/>
        </w:numPr>
        <w:ind w:left="567" w:hanging="567"/>
      </w:pPr>
      <w:r>
        <w:t>a</w:t>
      </w:r>
      <w:r w:rsidR="0004459F" w:rsidRPr="00674635">
        <w:t>ddress</w:t>
      </w:r>
      <w:r>
        <w:t>ing</w:t>
      </w:r>
      <w:r w:rsidR="0004459F" w:rsidRPr="00674635">
        <w:t xml:space="preserve"> cross-border utilisation of facilities and services of one </w:t>
      </w:r>
      <w:r>
        <w:t>c</w:t>
      </w:r>
      <w:r w:rsidRPr="00674635">
        <w:t xml:space="preserve">ouncil </w:t>
      </w:r>
      <w:r w:rsidR="0004459F" w:rsidRPr="00674635">
        <w:t>by residents of the other</w:t>
      </w:r>
    </w:p>
    <w:p w:rsidR="0004459F" w:rsidRPr="00674635" w:rsidRDefault="00BA131F" w:rsidP="005F2005">
      <w:pPr>
        <w:numPr>
          <w:ilvl w:val="0"/>
          <w:numId w:val="64"/>
        </w:numPr>
        <w:ind w:left="567" w:hanging="567"/>
      </w:pPr>
      <w:r>
        <w:t>an o</w:t>
      </w:r>
      <w:r w:rsidR="0004459F" w:rsidRPr="00674635">
        <w:t>pportunity for improving the promotion of economic development of the combined area</w:t>
      </w:r>
    </w:p>
    <w:p w:rsidR="0004459F" w:rsidRPr="00674635" w:rsidRDefault="00BA131F" w:rsidP="005F2005">
      <w:pPr>
        <w:numPr>
          <w:ilvl w:val="0"/>
          <w:numId w:val="64"/>
        </w:numPr>
        <w:ind w:left="567" w:hanging="567"/>
      </w:pPr>
      <w:r>
        <w:t>a b</w:t>
      </w:r>
      <w:r w:rsidR="0004459F" w:rsidRPr="00674635">
        <w:t>etter basis to manage growth across area</w:t>
      </w:r>
      <w:r>
        <w:t>s</w:t>
      </w:r>
      <w:r w:rsidR="0004459F" w:rsidRPr="00674635">
        <w:t xml:space="preserve"> involved formalises communities of interest that may have previously been divided by council boundaries</w:t>
      </w:r>
    </w:p>
    <w:p w:rsidR="0004459F" w:rsidRPr="00674635" w:rsidRDefault="00BA131F" w:rsidP="005F2005">
      <w:pPr>
        <w:numPr>
          <w:ilvl w:val="0"/>
          <w:numId w:val="64"/>
        </w:numPr>
        <w:ind w:left="567" w:hanging="567"/>
      </w:pPr>
      <w:r>
        <w:t>i</w:t>
      </w:r>
      <w:r w:rsidR="0004459F" w:rsidRPr="00674635">
        <w:t xml:space="preserve">ncreases political lobbying power through representation of </w:t>
      </w:r>
      <w:r>
        <w:t xml:space="preserve">a </w:t>
      </w:r>
      <w:r w:rsidR="0004459F" w:rsidRPr="00674635">
        <w:t>larger population base</w:t>
      </w:r>
    </w:p>
    <w:p w:rsidR="0004459F" w:rsidRPr="00674635" w:rsidRDefault="00BA131F" w:rsidP="005F2005">
      <w:pPr>
        <w:numPr>
          <w:ilvl w:val="0"/>
          <w:numId w:val="64"/>
        </w:numPr>
        <w:ind w:left="567" w:hanging="567"/>
      </w:pPr>
      <w:proofErr w:type="gramStart"/>
      <w:r>
        <w:t>an</w:t>
      </w:r>
      <w:proofErr w:type="gramEnd"/>
      <w:r>
        <w:t xml:space="preserve"> o</w:t>
      </w:r>
      <w:r w:rsidR="0004459F" w:rsidRPr="00674635">
        <w:t>pportunity for full</w:t>
      </w:r>
      <w:r>
        <w:t>-</w:t>
      </w:r>
      <w:r w:rsidR="0004459F" w:rsidRPr="00674635">
        <w:t xml:space="preserve">time Mayor and </w:t>
      </w:r>
      <w:r>
        <w:t>c</w:t>
      </w:r>
      <w:r w:rsidR="0004459F" w:rsidRPr="00674635">
        <w:t>ouncillors because of increased revenue base.</w:t>
      </w:r>
      <w:r w:rsidR="0004459F" w:rsidRPr="00674635">
        <w:rPr>
          <w:rStyle w:val="FootnoteReference"/>
        </w:rPr>
        <w:footnoteReference w:id="159"/>
      </w:r>
    </w:p>
    <w:p w:rsidR="0004459F" w:rsidRPr="00674635" w:rsidRDefault="0004459F" w:rsidP="00097993">
      <w:pPr>
        <w:ind w:left="567" w:hanging="567"/>
      </w:pPr>
    </w:p>
    <w:p w:rsidR="0004459F" w:rsidRPr="00674635" w:rsidRDefault="0004459F" w:rsidP="0004459F">
      <w:pPr>
        <w:rPr>
          <w:szCs w:val="22"/>
        </w:rPr>
      </w:pPr>
      <w:r w:rsidRPr="00674635">
        <w:rPr>
          <w:szCs w:val="22"/>
        </w:rPr>
        <w:t>Disadvantages of amalgamations included</w:t>
      </w:r>
      <w:r w:rsidR="00097993" w:rsidRPr="00674635">
        <w:rPr>
          <w:szCs w:val="22"/>
        </w:rPr>
        <w:t>:</w:t>
      </w:r>
    </w:p>
    <w:p w:rsidR="00097993" w:rsidRPr="00674635" w:rsidRDefault="00097993" w:rsidP="0004459F">
      <w:pPr>
        <w:rPr>
          <w:szCs w:val="22"/>
        </w:rPr>
      </w:pPr>
    </w:p>
    <w:p w:rsidR="0004459F" w:rsidRPr="00674635" w:rsidRDefault="00BA131F" w:rsidP="005F2005">
      <w:pPr>
        <w:numPr>
          <w:ilvl w:val="0"/>
          <w:numId w:val="63"/>
        </w:numPr>
        <w:ind w:left="567" w:hanging="567"/>
        <w:rPr>
          <w:szCs w:val="22"/>
        </w:rPr>
      </w:pPr>
      <w:r>
        <w:rPr>
          <w:szCs w:val="22"/>
        </w:rPr>
        <w:t>r</w:t>
      </w:r>
      <w:r w:rsidRPr="00674635">
        <w:rPr>
          <w:szCs w:val="22"/>
        </w:rPr>
        <w:t xml:space="preserve">esidents </w:t>
      </w:r>
      <w:r w:rsidR="0004459F" w:rsidRPr="00674635">
        <w:rPr>
          <w:szCs w:val="22"/>
        </w:rPr>
        <w:t xml:space="preserve">of each </w:t>
      </w:r>
      <w:r>
        <w:rPr>
          <w:szCs w:val="22"/>
        </w:rPr>
        <w:t>c</w:t>
      </w:r>
      <w:r w:rsidRPr="00674635">
        <w:rPr>
          <w:szCs w:val="22"/>
        </w:rPr>
        <w:t xml:space="preserve">ouncil </w:t>
      </w:r>
      <w:r w:rsidR="0004459F" w:rsidRPr="00674635">
        <w:rPr>
          <w:szCs w:val="22"/>
        </w:rPr>
        <w:t xml:space="preserve">exposed to assets and liabilities of the other </w:t>
      </w:r>
      <w:r>
        <w:rPr>
          <w:szCs w:val="22"/>
        </w:rPr>
        <w:t>c</w:t>
      </w:r>
      <w:r w:rsidRPr="00674635">
        <w:rPr>
          <w:szCs w:val="22"/>
        </w:rPr>
        <w:t>ouncil</w:t>
      </w:r>
    </w:p>
    <w:p w:rsidR="0004459F" w:rsidRPr="00674635" w:rsidRDefault="00BA131F" w:rsidP="005F2005">
      <w:pPr>
        <w:numPr>
          <w:ilvl w:val="0"/>
          <w:numId w:val="63"/>
        </w:numPr>
        <w:ind w:left="567" w:hanging="567"/>
        <w:rPr>
          <w:szCs w:val="22"/>
        </w:rPr>
      </w:pPr>
      <w:r>
        <w:rPr>
          <w:szCs w:val="22"/>
        </w:rPr>
        <w:t>m</w:t>
      </w:r>
      <w:r w:rsidRPr="00674635">
        <w:rPr>
          <w:szCs w:val="22"/>
        </w:rPr>
        <w:t xml:space="preserve">ay </w:t>
      </w:r>
      <w:r w:rsidR="0004459F" w:rsidRPr="00674635">
        <w:rPr>
          <w:szCs w:val="22"/>
        </w:rPr>
        <w:t xml:space="preserve">expose major differences in rates between areas of the combined </w:t>
      </w:r>
      <w:r>
        <w:rPr>
          <w:szCs w:val="22"/>
        </w:rPr>
        <w:t>c</w:t>
      </w:r>
      <w:r w:rsidRPr="00674635">
        <w:rPr>
          <w:szCs w:val="22"/>
        </w:rPr>
        <w:t>ouncil</w:t>
      </w:r>
      <w:r w:rsidR="0004459F" w:rsidRPr="00674635">
        <w:rPr>
          <w:szCs w:val="22"/>
        </w:rPr>
        <w:t>, although this can be addressed through the use of differential rating</w:t>
      </w:r>
    </w:p>
    <w:p w:rsidR="0004459F" w:rsidRPr="00674635" w:rsidRDefault="00BA131F" w:rsidP="005F2005">
      <w:pPr>
        <w:numPr>
          <w:ilvl w:val="0"/>
          <w:numId w:val="63"/>
        </w:numPr>
        <w:ind w:left="567" w:hanging="567"/>
        <w:rPr>
          <w:szCs w:val="22"/>
        </w:rPr>
      </w:pPr>
      <w:r>
        <w:rPr>
          <w:szCs w:val="22"/>
        </w:rPr>
        <w:t>m</w:t>
      </w:r>
      <w:r w:rsidRPr="00674635">
        <w:rPr>
          <w:szCs w:val="22"/>
        </w:rPr>
        <w:t xml:space="preserve">ay </w:t>
      </w:r>
      <w:r w:rsidR="0004459F" w:rsidRPr="00674635">
        <w:rPr>
          <w:szCs w:val="22"/>
        </w:rPr>
        <w:t xml:space="preserve">reduce the total amount of the general purpose component of Financial Assistance Grants </w:t>
      </w:r>
    </w:p>
    <w:p w:rsidR="0004459F" w:rsidRPr="00674635" w:rsidRDefault="00BA131F" w:rsidP="005F2005">
      <w:pPr>
        <w:numPr>
          <w:ilvl w:val="0"/>
          <w:numId w:val="63"/>
        </w:numPr>
        <w:ind w:left="567" w:hanging="567"/>
        <w:rPr>
          <w:szCs w:val="22"/>
        </w:rPr>
      </w:pPr>
      <w:r>
        <w:rPr>
          <w:szCs w:val="22"/>
        </w:rPr>
        <w:t>c</w:t>
      </w:r>
      <w:r w:rsidRPr="00674635">
        <w:rPr>
          <w:szCs w:val="22"/>
        </w:rPr>
        <w:t xml:space="preserve">ost </w:t>
      </w:r>
      <w:r w:rsidR="0004459F" w:rsidRPr="00674635">
        <w:rPr>
          <w:szCs w:val="22"/>
        </w:rPr>
        <w:t xml:space="preserve">of integrating the </w:t>
      </w:r>
      <w:r>
        <w:rPr>
          <w:szCs w:val="22"/>
        </w:rPr>
        <w:t>c</w:t>
      </w:r>
      <w:r w:rsidRPr="00674635">
        <w:rPr>
          <w:szCs w:val="22"/>
        </w:rPr>
        <w:t xml:space="preserve">ouncils </w:t>
      </w:r>
      <w:r w:rsidR="0004459F" w:rsidRPr="00674635">
        <w:rPr>
          <w:szCs w:val="22"/>
        </w:rPr>
        <w:t>can take two or three years to be recovered from efficiency gains</w:t>
      </w:r>
    </w:p>
    <w:p w:rsidR="0004459F" w:rsidRPr="00674635" w:rsidRDefault="00BA131F" w:rsidP="005F2005">
      <w:pPr>
        <w:numPr>
          <w:ilvl w:val="0"/>
          <w:numId w:val="63"/>
        </w:numPr>
        <w:ind w:left="567" w:hanging="567"/>
        <w:rPr>
          <w:szCs w:val="22"/>
        </w:rPr>
      </w:pPr>
      <w:r>
        <w:rPr>
          <w:szCs w:val="22"/>
        </w:rPr>
        <w:t>i</w:t>
      </w:r>
      <w:r w:rsidRPr="00674635">
        <w:rPr>
          <w:szCs w:val="22"/>
        </w:rPr>
        <w:t xml:space="preserve">nvolves </w:t>
      </w:r>
      <w:r w:rsidR="0004459F" w:rsidRPr="00674635">
        <w:rPr>
          <w:szCs w:val="22"/>
        </w:rPr>
        <w:t>integration of sometimes widely differing organisational cultures and disruption to organisational output during the implementation phase</w:t>
      </w:r>
    </w:p>
    <w:p w:rsidR="0004459F" w:rsidRPr="00674635" w:rsidRDefault="00BA131F" w:rsidP="005F2005">
      <w:pPr>
        <w:numPr>
          <w:ilvl w:val="0"/>
          <w:numId w:val="63"/>
        </w:numPr>
        <w:ind w:left="567" w:hanging="567"/>
        <w:rPr>
          <w:szCs w:val="22"/>
        </w:rPr>
      </w:pPr>
      <w:r>
        <w:rPr>
          <w:szCs w:val="22"/>
        </w:rPr>
        <w:lastRenderedPageBreak/>
        <w:t>m</w:t>
      </w:r>
      <w:r w:rsidRPr="00674635">
        <w:rPr>
          <w:szCs w:val="22"/>
        </w:rPr>
        <w:t xml:space="preserve">ay </w:t>
      </w:r>
      <w:r w:rsidR="0004459F" w:rsidRPr="00674635">
        <w:rPr>
          <w:szCs w:val="22"/>
        </w:rPr>
        <w:t>result in differing levels of services in some areas e.g. smaller communities, although this can be addressed by the use of differential rates or a process to equalise services over time</w:t>
      </w:r>
    </w:p>
    <w:p w:rsidR="0004459F" w:rsidRPr="00674635" w:rsidRDefault="00BA131F" w:rsidP="005F2005">
      <w:pPr>
        <w:numPr>
          <w:ilvl w:val="0"/>
          <w:numId w:val="63"/>
        </w:numPr>
        <w:ind w:left="567" w:hanging="567"/>
        <w:rPr>
          <w:szCs w:val="22"/>
        </w:rPr>
      </w:pPr>
      <w:r>
        <w:rPr>
          <w:szCs w:val="22"/>
        </w:rPr>
        <w:t>i</w:t>
      </w:r>
      <w:r w:rsidRPr="00674635">
        <w:rPr>
          <w:szCs w:val="22"/>
        </w:rPr>
        <w:t xml:space="preserve">ncreases </w:t>
      </w:r>
      <w:r w:rsidR="0004459F" w:rsidRPr="00674635">
        <w:rPr>
          <w:szCs w:val="22"/>
        </w:rPr>
        <w:t xml:space="preserve">the number of electors per </w:t>
      </w:r>
      <w:r>
        <w:rPr>
          <w:szCs w:val="22"/>
        </w:rPr>
        <w:t>c</w:t>
      </w:r>
      <w:r w:rsidRPr="00674635">
        <w:rPr>
          <w:szCs w:val="22"/>
        </w:rPr>
        <w:t xml:space="preserve">ouncillor </w:t>
      </w:r>
      <w:r w:rsidR="0004459F" w:rsidRPr="00674635">
        <w:rPr>
          <w:szCs w:val="22"/>
        </w:rPr>
        <w:t>and dilutes the existing levels of representation, although this may not necessarily reduce the effectiveness of representation</w:t>
      </w:r>
    </w:p>
    <w:p w:rsidR="0004459F" w:rsidRPr="00674635" w:rsidRDefault="00BA131F" w:rsidP="005F2005">
      <w:pPr>
        <w:numPr>
          <w:ilvl w:val="0"/>
          <w:numId w:val="63"/>
        </w:numPr>
        <w:ind w:left="567" w:hanging="567"/>
        <w:rPr>
          <w:szCs w:val="22"/>
        </w:rPr>
      </w:pPr>
      <w:proofErr w:type="gramStart"/>
      <w:r>
        <w:rPr>
          <w:szCs w:val="22"/>
        </w:rPr>
        <w:t>s</w:t>
      </w:r>
      <w:r w:rsidRPr="00674635">
        <w:rPr>
          <w:szCs w:val="22"/>
        </w:rPr>
        <w:t>maller</w:t>
      </w:r>
      <w:proofErr w:type="gramEnd"/>
      <w:r w:rsidRPr="00674635">
        <w:rPr>
          <w:szCs w:val="22"/>
        </w:rPr>
        <w:t xml:space="preserve"> </w:t>
      </w:r>
      <w:r w:rsidR="0004459F" w:rsidRPr="00674635">
        <w:rPr>
          <w:szCs w:val="22"/>
        </w:rPr>
        <w:t>communities may lose direct representation, e.g. they may not have a candidate from their own area</w:t>
      </w:r>
      <w:r w:rsidR="00AB6E9C">
        <w:rPr>
          <w:szCs w:val="22"/>
        </w:rPr>
        <w:t>,</w:t>
      </w:r>
      <w:r w:rsidR="0004459F" w:rsidRPr="00674635">
        <w:rPr>
          <w:szCs w:val="22"/>
        </w:rPr>
        <w:t xml:space="preserve"> although this may be offset by new representational arrangements e.g. </w:t>
      </w:r>
      <w:r>
        <w:rPr>
          <w:szCs w:val="22"/>
        </w:rPr>
        <w:t>c</w:t>
      </w:r>
      <w:r w:rsidRPr="00674635">
        <w:rPr>
          <w:szCs w:val="22"/>
        </w:rPr>
        <w:t xml:space="preserve">ommunity </w:t>
      </w:r>
      <w:r>
        <w:rPr>
          <w:szCs w:val="22"/>
        </w:rPr>
        <w:t>b</w:t>
      </w:r>
      <w:r w:rsidRPr="00674635">
        <w:rPr>
          <w:szCs w:val="22"/>
        </w:rPr>
        <w:t>oards</w:t>
      </w:r>
      <w:r w:rsidR="0004459F" w:rsidRPr="00674635">
        <w:rPr>
          <w:szCs w:val="22"/>
        </w:rPr>
        <w:t>.</w:t>
      </w:r>
      <w:r w:rsidR="0004459F" w:rsidRPr="00674635">
        <w:rPr>
          <w:rStyle w:val="FootnoteReference"/>
          <w:szCs w:val="22"/>
        </w:rPr>
        <w:footnoteReference w:id="160"/>
      </w:r>
    </w:p>
    <w:p w:rsidR="0004459F" w:rsidRPr="00674635" w:rsidRDefault="0004459F" w:rsidP="0004459F">
      <w:pPr>
        <w:autoSpaceDE w:val="0"/>
        <w:autoSpaceDN w:val="0"/>
        <w:adjustRightInd w:val="0"/>
        <w:rPr>
          <w:bCs/>
          <w:color w:val="000000"/>
          <w:szCs w:val="22"/>
        </w:rPr>
      </w:pPr>
    </w:p>
    <w:p w:rsidR="005E054B" w:rsidRPr="00674635" w:rsidRDefault="0004459F" w:rsidP="005E054B">
      <w:pPr>
        <w:autoSpaceDE w:val="0"/>
        <w:autoSpaceDN w:val="0"/>
        <w:adjustRightInd w:val="0"/>
        <w:rPr>
          <w:bCs/>
          <w:color w:val="000000"/>
          <w:szCs w:val="22"/>
        </w:rPr>
      </w:pPr>
      <w:r w:rsidRPr="00674635">
        <w:rPr>
          <w:bCs/>
          <w:color w:val="000000"/>
          <w:szCs w:val="22"/>
        </w:rPr>
        <w:t>The two sides of this debate were reflected in the submissions re</w:t>
      </w:r>
      <w:r w:rsidR="0010014E">
        <w:rPr>
          <w:bCs/>
          <w:color w:val="000000"/>
          <w:szCs w:val="22"/>
        </w:rPr>
        <w:t xml:space="preserve">ceived by the Panel during the </w:t>
      </w:r>
      <w:proofErr w:type="gramStart"/>
      <w:r w:rsidR="0010014E">
        <w:rPr>
          <w:bCs/>
          <w:color w:val="000000"/>
          <w:szCs w:val="22"/>
        </w:rPr>
        <w:t>R</w:t>
      </w:r>
      <w:r w:rsidRPr="00674635">
        <w:rPr>
          <w:bCs/>
          <w:color w:val="000000"/>
          <w:szCs w:val="22"/>
        </w:rPr>
        <w:t>eview</w:t>
      </w:r>
      <w:r w:rsidR="00AB6E9C">
        <w:rPr>
          <w:bCs/>
          <w:color w:val="000000"/>
          <w:szCs w:val="22"/>
        </w:rPr>
        <w:t>,</w:t>
      </w:r>
      <w:proofErr w:type="gramEnd"/>
      <w:r w:rsidR="005E054B" w:rsidRPr="00674635">
        <w:rPr>
          <w:bCs/>
          <w:color w:val="000000"/>
          <w:szCs w:val="22"/>
        </w:rPr>
        <w:t xml:space="preserve"> however t</w:t>
      </w:r>
      <w:r w:rsidR="005E054B" w:rsidRPr="00674635">
        <w:rPr>
          <w:szCs w:val="22"/>
        </w:rPr>
        <w:t xml:space="preserve">he Panel notes that many submissions </w:t>
      </w:r>
      <w:r w:rsidR="006B0D70" w:rsidRPr="00674635">
        <w:rPr>
          <w:szCs w:val="22"/>
        </w:rPr>
        <w:t xml:space="preserve">were based on </w:t>
      </w:r>
      <w:r w:rsidR="005E054B" w:rsidRPr="00674635">
        <w:rPr>
          <w:szCs w:val="22"/>
        </w:rPr>
        <w:t xml:space="preserve">unsubstantiated assertions. </w:t>
      </w:r>
    </w:p>
    <w:p w:rsidR="005E054B" w:rsidRPr="00674635" w:rsidRDefault="005E054B" w:rsidP="005E054B">
      <w:pPr>
        <w:rPr>
          <w:szCs w:val="22"/>
        </w:rPr>
      </w:pPr>
    </w:p>
    <w:p w:rsidR="005E054B" w:rsidRPr="00674635" w:rsidRDefault="005E054B" w:rsidP="005E054B">
      <w:pPr>
        <w:rPr>
          <w:szCs w:val="22"/>
        </w:rPr>
      </w:pPr>
      <w:r w:rsidRPr="00674635">
        <w:rPr>
          <w:szCs w:val="22"/>
        </w:rPr>
        <w:t>There was opposition to reducing the number of councils and an alternative view that the number of councils across Perth is grossly excessive. This was expressed by various respondents as</w:t>
      </w:r>
      <w:r w:rsidR="00A735ED" w:rsidRPr="00674635">
        <w:rPr>
          <w:szCs w:val="22"/>
        </w:rPr>
        <w:t xml:space="preserve"> there being</w:t>
      </w:r>
      <w:r w:rsidRPr="00674635">
        <w:rPr>
          <w:szCs w:val="22"/>
        </w:rPr>
        <w:t xml:space="preserve"> too many local governments, too much bureaucracy and vested interests </w:t>
      </w:r>
      <w:r w:rsidR="0010014E">
        <w:rPr>
          <w:szCs w:val="22"/>
        </w:rPr>
        <w:t>(</w:t>
      </w:r>
      <w:r w:rsidRPr="00674635">
        <w:rPr>
          <w:szCs w:val="22"/>
        </w:rPr>
        <w:t>IP 93</w:t>
      </w:r>
      <w:r w:rsidR="0010014E">
        <w:rPr>
          <w:szCs w:val="22"/>
        </w:rPr>
        <w:t>)</w:t>
      </w:r>
      <w:r w:rsidRPr="00674635">
        <w:rPr>
          <w:szCs w:val="22"/>
        </w:rPr>
        <w:t xml:space="preserve">, too much duplication of assets, infrastructure and people </w:t>
      </w:r>
      <w:r w:rsidR="0010014E">
        <w:rPr>
          <w:szCs w:val="22"/>
        </w:rPr>
        <w:t>(</w:t>
      </w:r>
      <w:r w:rsidRPr="00674635">
        <w:rPr>
          <w:szCs w:val="22"/>
        </w:rPr>
        <w:t>IP 204</w:t>
      </w:r>
      <w:r w:rsidR="0010014E">
        <w:rPr>
          <w:szCs w:val="22"/>
        </w:rPr>
        <w:t>)</w:t>
      </w:r>
      <w:r w:rsidR="006B0D70" w:rsidRPr="00674635">
        <w:rPr>
          <w:szCs w:val="22"/>
        </w:rPr>
        <w:t>,</w:t>
      </w:r>
      <w:r w:rsidRPr="00674635">
        <w:rPr>
          <w:szCs w:val="22"/>
        </w:rPr>
        <w:t xml:space="preserve"> too many local governments</w:t>
      </w:r>
      <w:r w:rsidR="00985104">
        <w:rPr>
          <w:szCs w:val="22"/>
        </w:rPr>
        <w:t>,</w:t>
      </w:r>
      <w:r w:rsidRPr="00674635">
        <w:rPr>
          <w:szCs w:val="22"/>
        </w:rPr>
        <w:t xml:space="preserve"> most a waste of money</w:t>
      </w:r>
      <w:r w:rsidR="006B0D70" w:rsidRPr="00674635">
        <w:rPr>
          <w:szCs w:val="22"/>
        </w:rPr>
        <w:t xml:space="preserve">’ </w:t>
      </w:r>
      <w:r w:rsidR="0010014E">
        <w:rPr>
          <w:szCs w:val="22"/>
        </w:rPr>
        <w:t>(</w:t>
      </w:r>
      <w:r w:rsidR="006B0D70" w:rsidRPr="00674635">
        <w:rPr>
          <w:szCs w:val="22"/>
        </w:rPr>
        <w:t>IP 94</w:t>
      </w:r>
      <w:r w:rsidR="0010014E">
        <w:rPr>
          <w:szCs w:val="22"/>
        </w:rPr>
        <w:t>)</w:t>
      </w:r>
      <w:r w:rsidR="00A735ED" w:rsidRPr="00674635">
        <w:rPr>
          <w:szCs w:val="22"/>
        </w:rPr>
        <w:t>.</w:t>
      </w:r>
      <w:r w:rsidRPr="00674635">
        <w:rPr>
          <w:szCs w:val="22"/>
        </w:rPr>
        <w:t xml:space="preserve"> There should be fewer </w:t>
      </w:r>
      <w:proofErr w:type="gramStart"/>
      <w:r w:rsidRPr="00674635">
        <w:rPr>
          <w:szCs w:val="22"/>
        </w:rPr>
        <w:t>councils</w:t>
      </w:r>
      <w:proofErr w:type="gramEnd"/>
      <w:r w:rsidRPr="00674635">
        <w:rPr>
          <w:szCs w:val="22"/>
        </w:rPr>
        <w:t xml:space="preserve"> </w:t>
      </w:r>
      <w:r w:rsidR="0010014E">
        <w:rPr>
          <w:szCs w:val="22"/>
        </w:rPr>
        <w:t>(</w:t>
      </w:r>
      <w:r w:rsidRPr="00674635">
        <w:rPr>
          <w:szCs w:val="22"/>
        </w:rPr>
        <w:t>IP 24</w:t>
      </w:r>
      <w:r w:rsidR="0010014E">
        <w:rPr>
          <w:szCs w:val="22"/>
        </w:rPr>
        <w:t>)</w:t>
      </w:r>
      <w:r w:rsidRPr="00674635">
        <w:rPr>
          <w:szCs w:val="22"/>
        </w:rPr>
        <w:t xml:space="preserve"> with larger councils better resourced to deliver timely, competent and accountable services </w:t>
      </w:r>
      <w:r w:rsidR="0010014E">
        <w:rPr>
          <w:szCs w:val="22"/>
        </w:rPr>
        <w:t>(</w:t>
      </w:r>
      <w:r w:rsidRPr="00674635">
        <w:rPr>
          <w:szCs w:val="22"/>
        </w:rPr>
        <w:t>IP 155</w:t>
      </w:r>
      <w:r w:rsidR="0010014E">
        <w:rPr>
          <w:szCs w:val="22"/>
        </w:rPr>
        <w:t>)</w:t>
      </w:r>
      <w:r w:rsidR="00A735ED" w:rsidRPr="00674635">
        <w:rPr>
          <w:szCs w:val="22"/>
        </w:rPr>
        <w:t>.</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The large number of small local government areas was said to restrict the ability to effectively deliver positive whole city outcomes in a coordinated way </w:t>
      </w:r>
      <w:r w:rsidR="00AB6E9C">
        <w:rPr>
          <w:szCs w:val="22"/>
        </w:rPr>
        <w:t>(</w:t>
      </w:r>
      <w:r w:rsidRPr="00674635">
        <w:rPr>
          <w:szCs w:val="22"/>
        </w:rPr>
        <w:t>IP220</w:t>
      </w:r>
      <w:r w:rsidR="00AB6E9C">
        <w:rPr>
          <w:szCs w:val="22"/>
        </w:rPr>
        <w:t>)</w:t>
      </w:r>
      <w:r w:rsidR="00A735ED" w:rsidRPr="00674635">
        <w:rPr>
          <w:szCs w:val="22"/>
        </w:rPr>
        <w:t>.</w:t>
      </w:r>
      <w:r w:rsidRPr="00674635">
        <w:rPr>
          <w:szCs w:val="22"/>
        </w:rPr>
        <w:t xml:space="preserve"> Government agencies such as Tourism</w:t>
      </w:r>
      <w:r w:rsidR="00A735ED" w:rsidRPr="00674635">
        <w:rPr>
          <w:szCs w:val="22"/>
        </w:rPr>
        <w:t xml:space="preserve"> WA</w:t>
      </w:r>
      <w:r w:rsidRPr="00674635">
        <w:rPr>
          <w:szCs w:val="22"/>
        </w:rPr>
        <w:t xml:space="preserve"> and </w:t>
      </w:r>
      <w:r w:rsidR="00A735ED" w:rsidRPr="00674635">
        <w:rPr>
          <w:szCs w:val="22"/>
        </w:rPr>
        <w:t xml:space="preserve">the </w:t>
      </w:r>
      <w:r w:rsidRPr="00674635">
        <w:rPr>
          <w:szCs w:val="22"/>
        </w:rPr>
        <w:t xml:space="preserve">Swan River Trust suggested that local government reform would simplify the planning process and allow a more integrated approach, with greater consistency in zoning and approval requirements </w:t>
      </w:r>
      <w:r w:rsidR="00AB6E9C">
        <w:rPr>
          <w:szCs w:val="22"/>
        </w:rPr>
        <w:t>(</w:t>
      </w:r>
      <w:r w:rsidRPr="00674635">
        <w:rPr>
          <w:szCs w:val="22"/>
        </w:rPr>
        <w:t>IP116, IP125</w:t>
      </w:r>
      <w:r w:rsidR="00AB6E9C" w:rsidRPr="00AB6E9C">
        <w:rPr>
          <w:szCs w:val="22"/>
        </w:rPr>
        <w:t>)</w:t>
      </w:r>
      <w:r w:rsidR="00A735ED" w:rsidRPr="00674635">
        <w:rPr>
          <w:szCs w:val="22"/>
        </w:rPr>
        <w:t>.</w:t>
      </w:r>
    </w:p>
    <w:p w:rsidR="005E054B" w:rsidRPr="00674635" w:rsidRDefault="005E054B" w:rsidP="005E054B">
      <w:pPr>
        <w:rPr>
          <w:szCs w:val="22"/>
        </w:rPr>
      </w:pPr>
    </w:p>
    <w:p w:rsidR="005E054B" w:rsidRPr="00674635" w:rsidRDefault="005E054B" w:rsidP="005E054B">
      <w:pPr>
        <w:rPr>
          <w:szCs w:val="22"/>
        </w:rPr>
      </w:pPr>
      <w:r w:rsidRPr="00674635">
        <w:rPr>
          <w:szCs w:val="22"/>
        </w:rPr>
        <w:t>However, submissions also suggested that small</w:t>
      </w:r>
      <w:r w:rsidR="00AB6E9C">
        <w:rPr>
          <w:szCs w:val="22"/>
        </w:rPr>
        <w:t>-</w:t>
      </w:r>
      <w:r w:rsidRPr="00674635">
        <w:rPr>
          <w:szCs w:val="22"/>
        </w:rPr>
        <w:t xml:space="preserve"> or medium</w:t>
      </w:r>
      <w:r w:rsidR="00AB6E9C">
        <w:rPr>
          <w:szCs w:val="22"/>
        </w:rPr>
        <w:t>-</w:t>
      </w:r>
      <w:r w:rsidRPr="00674635">
        <w:rPr>
          <w:szCs w:val="22"/>
        </w:rPr>
        <w:t xml:space="preserve">sized councils have </w:t>
      </w:r>
      <w:r w:rsidR="00AB6E9C">
        <w:rPr>
          <w:szCs w:val="22"/>
        </w:rPr>
        <w:t xml:space="preserve">more of </w:t>
      </w:r>
      <w:r w:rsidRPr="00674635">
        <w:rPr>
          <w:szCs w:val="22"/>
        </w:rPr>
        <w:t xml:space="preserve">a </w:t>
      </w:r>
      <w:r w:rsidR="00AB6E9C">
        <w:rPr>
          <w:szCs w:val="22"/>
        </w:rPr>
        <w:t>‘</w:t>
      </w:r>
      <w:r w:rsidRPr="00674635">
        <w:rPr>
          <w:szCs w:val="22"/>
        </w:rPr>
        <w:t>village atmosphere</w:t>
      </w:r>
      <w:r w:rsidR="00AB6E9C">
        <w:rPr>
          <w:szCs w:val="22"/>
        </w:rPr>
        <w:t>’</w:t>
      </w:r>
      <w:r w:rsidRPr="00674635">
        <w:rPr>
          <w:szCs w:val="22"/>
        </w:rPr>
        <w:t xml:space="preserve"> </w:t>
      </w:r>
      <w:r w:rsidR="00AB6E9C">
        <w:rPr>
          <w:szCs w:val="22"/>
        </w:rPr>
        <w:t>(</w:t>
      </w:r>
      <w:r w:rsidRPr="00674635">
        <w:rPr>
          <w:szCs w:val="22"/>
        </w:rPr>
        <w:t>IP140</w:t>
      </w:r>
      <w:r w:rsidR="00AB6E9C">
        <w:rPr>
          <w:szCs w:val="22"/>
        </w:rPr>
        <w:t>)</w:t>
      </w:r>
      <w:r w:rsidRPr="00674635">
        <w:rPr>
          <w:szCs w:val="22"/>
        </w:rPr>
        <w:t xml:space="preserve">, deliver a sense of place </w:t>
      </w:r>
      <w:r w:rsidR="00AB6E9C" w:rsidRPr="00AB6E9C">
        <w:rPr>
          <w:szCs w:val="22"/>
        </w:rPr>
        <w:t>(</w:t>
      </w:r>
      <w:r w:rsidRPr="00674635">
        <w:rPr>
          <w:szCs w:val="22"/>
        </w:rPr>
        <w:t>IP195</w:t>
      </w:r>
      <w:r w:rsidR="00AB6E9C" w:rsidRPr="00AB6E9C">
        <w:rPr>
          <w:szCs w:val="22"/>
        </w:rPr>
        <w:t>)</w:t>
      </w:r>
      <w:r w:rsidRPr="00674635">
        <w:rPr>
          <w:szCs w:val="22"/>
        </w:rPr>
        <w:t xml:space="preserve"> and engag</w:t>
      </w:r>
      <w:r w:rsidR="00A735ED" w:rsidRPr="00674635">
        <w:rPr>
          <w:szCs w:val="22"/>
        </w:rPr>
        <w:t>e</w:t>
      </w:r>
      <w:r w:rsidRPr="00674635">
        <w:rPr>
          <w:szCs w:val="22"/>
        </w:rPr>
        <w:t xml:space="preserve"> </w:t>
      </w:r>
      <w:r w:rsidR="00AB6E9C">
        <w:rPr>
          <w:szCs w:val="22"/>
        </w:rPr>
        <w:t xml:space="preserve">better </w:t>
      </w:r>
      <w:r w:rsidRPr="00674635">
        <w:rPr>
          <w:szCs w:val="22"/>
        </w:rPr>
        <w:t xml:space="preserve">with the community </w:t>
      </w:r>
      <w:r w:rsidR="00AB6E9C" w:rsidRPr="00AB6E9C">
        <w:rPr>
          <w:szCs w:val="22"/>
        </w:rPr>
        <w:t>(</w:t>
      </w:r>
      <w:r w:rsidRPr="00674635">
        <w:rPr>
          <w:szCs w:val="22"/>
        </w:rPr>
        <w:t>IP32</w:t>
      </w:r>
      <w:r w:rsidR="00AB6E9C" w:rsidRPr="00AB6E9C">
        <w:rPr>
          <w:szCs w:val="22"/>
        </w:rPr>
        <w:t>)</w:t>
      </w:r>
      <w:r w:rsidR="007F02B1" w:rsidRPr="007F02B1">
        <w:rPr>
          <w:szCs w:val="22"/>
        </w:rPr>
        <w:t xml:space="preserve">. </w:t>
      </w:r>
      <w:r w:rsidRPr="00674635">
        <w:rPr>
          <w:szCs w:val="22"/>
        </w:rPr>
        <w:t xml:space="preserve">People feel they can be heard </w:t>
      </w:r>
      <w:r w:rsidR="00AB6E9C" w:rsidRPr="00AB6E9C">
        <w:rPr>
          <w:szCs w:val="22"/>
        </w:rPr>
        <w:t>(</w:t>
      </w:r>
      <w:r w:rsidRPr="00674635">
        <w:rPr>
          <w:szCs w:val="22"/>
        </w:rPr>
        <w:t>IP179</w:t>
      </w:r>
      <w:r w:rsidR="00AB6E9C" w:rsidRPr="00AB6E9C">
        <w:rPr>
          <w:szCs w:val="22"/>
        </w:rPr>
        <w:t>)</w:t>
      </w:r>
      <w:r w:rsidR="007F02B1" w:rsidRPr="007F02B1">
        <w:rPr>
          <w:szCs w:val="22"/>
        </w:rPr>
        <w:t xml:space="preserve">. </w:t>
      </w:r>
      <w:r w:rsidRPr="00674635">
        <w:rPr>
          <w:szCs w:val="22"/>
        </w:rPr>
        <w:t xml:space="preserve">Large local governments are said to be more politicised </w:t>
      </w:r>
      <w:r w:rsidR="00AB6E9C" w:rsidRPr="00AB6E9C">
        <w:rPr>
          <w:szCs w:val="22"/>
        </w:rPr>
        <w:t>(</w:t>
      </w:r>
      <w:r w:rsidRPr="00674635">
        <w:rPr>
          <w:szCs w:val="22"/>
        </w:rPr>
        <w:t>IP25</w:t>
      </w:r>
      <w:r w:rsidR="00AB6E9C" w:rsidRPr="00AB6E9C">
        <w:rPr>
          <w:szCs w:val="22"/>
        </w:rPr>
        <w:t>)</w:t>
      </w:r>
      <w:r w:rsidRPr="00674635">
        <w:rPr>
          <w:szCs w:val="22"/>
        </w:rPr>
        <w:t>, less democratic</w:t>
      </w:r>
      <w:r w:rsidR="00AB6E9C">
        <w:rPr>
          <w:szCs w:val="22"/>
        </w:rPr>
        <w:t>,</w:t>
      </w:r>
      <w:r w:rsidRPr="00674635">
        <w:rPr>
          <w:szCs w:val="22"/>
        </w:rPr>
        <w:t xml:space="preserve"> and unable to consult and respond to individual issues</w:t>
      </w:r>
      <w:r w:rsidR="00AB6E9C">
        <w:rPr>
          <w:szCs w:val="22"/>
        </w:rPr>
        <w:t>,</w:t>
      </w:r>
      <w:r w:rsidRPr="00674635">
        <w:rPr>
          <w:szCs w:val="22"/>
        </w:rPr>
        <w:t xml:space="preserve"> </w:t>
      </w:r>
      <w:r w:rsidR="00AB6E9C">
        <w:rPr>
          <w:szCs w:val="22"/>
        </w:rPr>
        <w:t>making</w:t>
      </w:r>
      <w:r w:rsidR="00AB6E9C" w:rsidRPr="00674635">
        <w:rPr>
          <w:szCs w:val="22"/>
        </w:rPr>
        <w:t xml:space="preserve"> </w:t>
      </w:r>
      <w:r w:rsidRPr="00674635">
        <w:rPr>
          <w:szCs w:val="22"/>
        </w:rPr>
        <w:t xml:space="preserve">people feel powerless </w:t>
      </w:r>
      <w:r w:rsidR="00AB6E9C" w:rsidRPr="00AB6E9C">
        <w:rPr>
          <w:szCs w:val="22"/>
        </w:rPr>
        <w:t>(</w:t>
      </w:r>
      <w:r w:rsidRPr="00674635">
        <w:rPr>
          <w:szCs w:val="22"/>
        </w:rPr>
        <w:t>IP180</w:t>
      </w:r>
      <w:r w:rsidR="00AB6E9C" w:rsidRPr="00AB6E9C">
        <w:rPr>
          <w:szCs w:val="22"/>
        </w:rPr>
        <w:t>)</w:t>
      </w:r>
      <w:r w:rsidR="00A735ED" w:rsidRPr="00674635">
        <w:rPr>
          <w:szCs w:val="22"/>
        </w:rPr>
        <w:t>.</w:t>
      </w:r>
      <w:r w:rsidRPr="00674635">
        <w:rPr>
          <w:szCs w:val="22"/>
        </w:rPr>
        <w:t xml:space="preserve">  </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The ability of small local governments to function well was questioned by respondents, as it was said that they were ineffective and too easily influenced by a vocal minority </w:t>
      </w:r>
      <w:r w:rsidR="00AB6E9C" w:rsidRPr="00AB6E9C">
        <w:rPr>
          <w:szCs w:val="22"/>
        </w:rPr>
        <w:t>(</w:t>
      </w:r>
      <w:r w:rsidRPr="00674635">
        <w:rPr>
          <w:szCs w:val="22"/>
        </w:rPr>
        <w:t>IP 14; IP 188; IP 194</w:t>
      </w:r>
      <w:r w:rsidR="00AB6E9C" w:rsidRPr="00AB6E9C">
        <w:rPr>
          <w:szCs w:val="22"/>
        </w:rPr>
        <w:t>)</w:t>
      </w:r>
      <w:r w:rsidR="007F02B1" w:rsidRPr="007F02B1">
        <w:rPr>
          <w:szCs w:val="22"/>
        </w:rPr>
        <w:t xml:space="preserve">. </w:t>
      </w:r>
      <w:r w:rsidRPr="00674635">
        <w:rPr>
          <w:szCs w:val="22"/>
        </w:rPr>
        <w:t xml:space="preserve">Larger councils have more capability and greater depth of technical expertise </w:t>
      </w:r>
      <w:r w:rsidR="00AB6E9C" w:rsidRPr="00AB6E9C">
        <w:rPr>
          <w:szCs w:val="22"/>
        </w:rPr>
        <w:t>(</w:t>
      </w:r>
      <w:r w:rsidRPr="00674635">
        <w:rPr>
          <w:szCs w:val="22"/>
        </w:rPr>
        <w:t>IP 151</w:t>
      </w:r>
      <w:r w:rsidR="00AB6E9C" w:rsidRPr="00AB6E9C">
        <w:rPr>
          <w:szCs w:val="22"/>
        </w:rPr>
        <w:t>)</w:t>
      </w:r>
      <w:r w:rsidR="007F02B1" w:rsidRPr="007F02B1">
        <w:rPr>
          <w:szCs w:val="22"/>
        </w:rPr>
        <w:t xml:space="preserve">. </w:t>
      </w:r>
      <w:r w:rsidRPr="00674635">
        <w:rPr>
          <w:szCs w:val="22"/>
        </w:rPr>
        <w:t xml:space="preserve">A contrasting view was that the problem does not lie with the size of councils and that efficiencies can be gained by sharing services with neighbours </w:t>
      </w:r>
      <w:r w:rsidR="00AB6E9C" w:rsidRPr="00AB6E9C">
        <w:rPr>
          <w:szCs w:val="22"/>
        </w:rPr>
        <w:t>(</w:t>
      </w:r>
      <w:r w:rsidRPr="00674635">
        <w:rPr>
          <w:szCs w:val="22"/>
        </w:rPr>
        <w:t>IP 20; IP 60</w:t>
      </w:r>
      <w:r w:rsidR="00AB6E9C" w:rsidRPr="00AB6E9C">
        <w:rPr>
          <w:szCs w:val="22"/>
        </w:rPr>
        <w:t>)</w:t>
      </w:r>
      <w:r w:rsidR="007F02B1" w:rsidRPr="007F02B1">
        <w:rPr>
          <w:szCs w:val="22"/>
        </w:rPr>
        <w:t xml:space="preserve">. </w:t>
      </w:r>
      <w:r w:rsidRPr="00674635">
        <w:rPr>
          <w:szCs w:val="22"/>
        </w:rPr>
        <w:t xml:space="preserve">Councils should be left alone unless they are corrupt </w:t>
      </w:r>
      <w:r w:rsidR="00AB6E9C" w:rsidRPr="00AB6E9C">
        <w:rPr>
          <w:szCs w:val="22"/>
        </w:rPr>
        <w:t>(</w:t>
      </w:r>
      <w:r w:rsidRPr="00674635">
        <w:rPr>
          <w:szCs w:val="22"/>
        </w:rPr>
        <w:t>IP 197</w:t>
      </w:r>
      <w:r w:rsidR="00AB6E9C" w:rsidRPr="00AB6E9C">
        <w:rPr>
          <w:szCs w:val="22"/>
        </w:rPr>
        <w:t>)</w:t>
      </w:r>
      <w:r w:rsidRPr="00674635">
        <w:rPr>
          <w:szCs w:val="22"/>
        </w:rPr>
        <w:t xml:space="preserve"> or out</w:t>
      </w:r>
      <w:r w:rsidR="00AB6E9C">
        <w:rPr>
          <w:szCs w:val="22"/>
        </w:rPr>
        <w:t>-</w:t>
      </w:r>
      <w:r w:rsidRPr="00674635">
        <w:rPr>
          <w:szCs w:val="22"/>
        </w:rPr>
        <w:t>of</w:t>
      </w:r>
      <w:r w:rsidR="00AB6E9C">
        <w:rPr>
          <w:szCs w:val="22"/>
        </w:rPr>
        <w:t>-</w:t>
      </w:r>
      <w:r w:rsidRPr="00674635">
        <w:rPr>
          <w:szCs w:val="22"/>
        </w:rPr>
        <w:t xml:space="preserve">control </w:t>
      </w:r>
      <w:r w:rsidR="00AB6E9C" w:rsidRPr="00AB6E9C">
        <w:rPr>
          <w:szCs w:val="22"/>
        </w:rPr>
        <w:t>(</w:t>
      </w:r>
      <w:r w:rsidRPr="00674635">
        <w:rPr>
          <w:szCs w:val="22"/>
        </w:rPr>
        <w:t>IP 136</w:t>
      </w:r>
      <w:r w:rsidR="00AB6E9C" w:rsidRPr="00AB6E9C">
        <w:rPr>
          <w:szCs w:val="22"/>
        </w:rPr>
        <w:t>)</w:t>
      </w:r>
      <w:r w:rsidR="007F02B1" w:rsidRPr="007F02B1">
        <w:rPr>
          <w:szCs w:val="22"/>
        </w:rPr>
        <w:t xml:space="preserve">. </w:t>
      </w:r>
      <w:r w:rsidRPr="00674635">
        <w:rPr>
          <w:szCs w:val="22"/>
        </w:rPr>
        <w:t xml:space="preserve">It was suggested that each local government be reviewed against performance criteria </w:t>
      </w:r>
      <w:r w:rsidR="00AB6E9C" w:rsidRPr="00AB6E9C">
        <w:rPr>
          <w:szCs w:val="22"/>
        </w:rPr>
        <w:t>(</w:t>
      </w:r>
      <w:r w:rsidRPr="00674635">
        <w:rPr>
          <w:szCs w:val="22"/>
        </w:rPr>
        <w:t>IP 134; IP 144</w:t>
      </w:r>
      <w:r w:rsidR="00AB6E9C" w:rsidRPr="00AB6E9C">
        <w:rPr>
          <w:szCs w:val="22"/>
        </w:rPr>
        <w:t>)</w:t>
      </w:r>
      <w:r w:rsidRPr="00674635">
        <w:rPr>
          <w:szCs w:val="22"/>
        </w:rPr>
        <w:t xml:space="preserve">, with viable local governments retained but working in regional groups </w:t>
      </w:r>
      <w:r w:rsidR="00AB6E9C" w:rsidRPr="00AB6E9C">
        <w:rPr>
          <w:szCs w:val="22"/>
        </w:rPr>
        <w:t>(</w:t>
      </w:r>
      <w:r w:rsidRPr="00674635">
        <w:rPr>
          <w:szCs w:val="22"/>
        </w:rPr>
        <w:t>IP 80</w:t>
      </w:r>
      <w:r w:rsidR="00AB6E9C" w:rsidRPr="00AB6E9C">
        <w:rPr>
          <w:szCs w:val="22"/>
        </w:rPr>
        <w:t>)</w:t>
      </w:r>
      <w:r w:rsidR="00A735ED" w:rsidRPr="00674635">
        <w:rPr>
          <w:szCs w:val="22"/>
        </w:rPr>
        <w:t>.</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In respect to the latter point, the State Government was seen by local government as the biggest problem, and that the biggest issues facing Perth are State Government problems </w:t>
      </w:r>
      <w:r w:rsidR="00AB6E9C" w:rsidRPr="00AB6E9C">
        <w:rPr>
          <w:szCs w:val="22"/>
        </w:rPr>
        <w:t>(</w:t>
      </w:r>
      <w:r w:rsidRPr="00674635">
        <w:rPr>
          <w:szCs w:val="22"/>
        </w:rPr>
        <w:t>IP 169</w:t>
      </w:r>
      <w:r w:rsidR="00AB6E9C" w:rsidRPr="00AB6E9C">
        <w:rPr>
          <w:szCs w:val="22"/>
        </w:rPr>
        <w:t>)</w:t>
      </w:r>
      <w:r w:rsidRPr="00674635">
        <w:rPr>
          <w:szCs w:val="22"/>
        </w:rPr>
        <w:t xml:space="preserve">, so local government reform would not address key metropolitan issues </w:t>
      </w:r>
      <w:r w:rsidR="00AB6E9C" w:rsidRPr="00AB6E9C">
        <w:rPr>
          <w:szCs w:val="22"/>
        </w:rPr>
        <w:t>(</w:t>
      </w:r>
      <w:r w:rsidRPr="00674635">
        <w:rPr>
          <w:szCs w:val="22"/>
        </w:rPr>
        <w:t>IP 134</w:t>
      </w:r>
      <w:r w:rsidR="00AB6E9C" w:rsidRPr="00AB6E9C">
        <w:rPr>
          <w:szCs w:val="22"/>
        </w:rPr>
        <w:t>)</w:t>
      </w:r>
      <w:r w:rsidR="00A735ED" w:rsidRPr="00674635">
        <w:rPr>
          <w:szCs w:val="22"/>
        </w:rPr>
        <w:t>.</w:t>
      </w:r>
      <w:r w:rsidRPr="00674635">
        <w:rPr>
          <w:szCs w:val="22"/>
        </w:rPr>
        <w:t xml:space="preserve"> Local government was said to have little influence on big issues </w:t>
      </w:r>
      <w:r w:rsidR="00AB6E9C" w:rsidRPr="00AB6E9C">
        <w:rPr>
          <w:szCs w:val="22"/>
        </w:rPr>
        <w:t>(</w:t>
      </w:r>
      <w:r w:rsidRPr="00674635">
        <w:rPr>
          <w:szCs w:val="22"/>
        </w:rPr>
        <w:t>IP 96</w:t>
      </w:r>
      <w:r w:rsidR="00AB6E9C" w:rsidRPr="00AB6E9C">
        <w:rPr>
          <w:szCs w:val="22"/>
        </w:rPr>
        <w:t>)</w:t>
      </w:r>
      <w:r w:rsidRPr="00674635">
        <w:rPr>
          <w:szCs w:val="22"/>
        </w:rPr>
        <w:t xml:space="preserve"> and the State government was seen as trying to take away local governments</w:t>
      </w:r>
      <w:r w:rsidR="00AA752F">
        <w:rPr>
          <w:szCs w:val="22"/>
        </w:rPr>
        <w:t>’</w:t>
      </w:r>
      <w:r w:rsidRPr="00674635">
        <w:rPr>
          <w:szCs w:val="22"/>
        </w:rPr>
        <w:t xml:space="preserve"> powers </w:t>
      </w:r>
      <w:r w:rsidR="00AB6E9C" w:rsidRPr="00AB6E9C">
        <w:rPr>
          <w:szCs w:val="22"/>
        </w:rPr>
        <w:t>(</w:t>
      </w:r>
      <w:r w:rsidRPr="00674635">
        <w:rPr>
          <w:szCs w:val="22"/>
        </w:rPr>
        <w:t>IP 60</w:t>
      </w:r>
      <w:r w:rsidR="00AB6E9C" w:rsidRPr="00AB6E9C">
        <w:rPr>
          <w:szCs w:val="22"/>
        </w:rPr>
        <w:t>)</w:t>
      </w:r>
      <w:r w:rsidR="007F02B1" w:rsidRPr="007F02B1">
        <w:rPr>
          <w:szCs w:val="22"/>
        </w:rPr>
        <w:t xml:space="preserve">. </w:t>
      </w:r>
      <w:r w:rsidRPr="00674635">
        <w:rPr>
          <w:szCs w:val="22"/>
        </w:rPr>
        <w:t xml:space="preserve">The view was expressed that liveable communities and sustainable </w:t>
      </w:r>
      <w:r w:rsidRPr="00674635">
        <w:rPr>
          <w:szCs w:val="22"/>
        </w:rPr>
        <w:lastRenderedPageBreak/>
        <w:t xml:space="preserve">Perth will not be facilitated by local government boundary changes </w:t>
      </w:r>
      <w:r w:rsidR="00AB6E9C" w:rsidRPr="00AB6E9C">
        <w:rPr>
          <w:szCs w:val="22"/>
        </w:rPr>
        <w:t>(</w:t>
      </w:r>
      <w:r w:rsidRPr="00674635">
        <w:rPr>
          <w:szCs w:val="22"/>
        </w:rPr>
        <w:t>IP 29</w:t>
      </w:r>
      <w:r w:rsidR="00AB6E9C" w:rsidRPr="00AB6E9C">
        <w:rPr>
          <w:szCs w:val="22"/>
        </w:rPr>
        <w:t>)</w:t>
      </w:r>
      <w:r w:rsidRPr="00674635">
        <w:rPr>
          <w:szCs w:val="22"/>
        </w:rPr>
        <w:t xml:space="preserve">, but there was a need for governance changes and strong partnerships between state and local government </w:t>
      </w:r>
      <w:r w:rsidR="00AB6E9C" w:rsidRPr="00AB6E9C">
        <w:rPr>
          <w:szCs w:val="22"/>
        </w:rPr>
        <w:t>(</w:t>
      </w:r>
      <w:r w:rsidRPr="00674635">
        <w:rPr>
          <w:szCs w:val="22"/>
        </w:rPr>
        <w:t>IP 29</w:t>
      </w:r>
      <w:r w:rsidR="00AB6E9C" w:rsidRPr="00AB6E9C">
        <w:rPr>
          <w:szCs w:val="22"/>
        </w:rPr>
        <w:t>)</w:t>
      </w:r>
      <w:r w:rsidR="00A735ED" w:rsidRPr="00674635">
        <w:rPr>
          <w:szCs w:val="22"/>
        </w:rPr>
        <w:t>.</w:t>
      </w:r>
      <w:r w:rsidRPr="00674635">
        <w:rPr>
          <w:szCs w:val="22"/>
        </w:rPr>
        <w:t xml:space="preserve"> The State Government needed to be doing more to decentralise the population </w:t>
      </w:r>
      <w:r w:rsidR="00AB6E9C" w:rsidRPr="00AB6E9C">
        <w:rPr>
          <w:szCs w:val="22"/>
        </w:rPr>
        <w:t>(</w:t>
      </w:r>
      <w:r w:rsidRPr="00674635">
        <w:rPr>
          <w:szCs w:val="22"/>
        </w:rPr>
        <w:t>IP 180</w:t>
      </w:r>
      <w:r w:rsidR="00AB6E9C" w:rsidRPr="00AB6E9C">
        <w:rPr>
          <w:szCs w:val="22"/>
        </w:rPr>
        <w:t>)</w:t>
      </w:r>
      <w:r w:rsidR="00A735ED" w:rsidRPr="00674635">
        <w:rPr>
          <w:szCs w:val="22"/>
        </w:rPr>
        <w:t>.</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There were some views that some services could </w:t>
      </w:r>
      <w:r w:rsidR="00AA752F">
        <w:rPr>
          <w:szCs w:val="22"/>
        </w:rPr>
        <w:t xml:space="preserve">be </w:t>
      </w:r>
      <w:r w:rsidRPr="00674635">
        <w:rPr>
          <w:szCs w:val="22"/>
        </w:rPr>
        <w:t>better</w:t>
      </w:r>
      <w:r w:rsidR="00AA752F">
        <w:rPr>
          <w:szCs w:val="22"/>
        </w:rPr>
        <w:t>-</w:t>
      </w:r>
      <w:r w:rsidRPr="00674635">
        <w:rPr>
          <w:szCs w:val="22"/>
        </w:rPr>
        <w:t>managed at a metropolitan</w:t>
      </w:r>
      <w:r w:rsidR="00AA752F">
        <w:rPr>
          <w:szCs w:val="22"/>
        </w:rPr>
        <w:t>-</w:t>
      </w:r>
      <w:r w:rsidRPr="00674635">
        <w:rPr>
          <w:szCs w:val="22"/>
        </w:rPr>
        <w:t xml:space="preserve">wide level. A regional metropolitan government authority may work </w:t>
      </w:r>
      <w:r w:rsidR="00AB6E9C" w:rsidRPr="00AB6E9C">
        <w:rPr>
          <w:szCs w:val="22"/>
        </w:rPr>
        <w:t>(</w:t>
      </w:r>
      <w:r w:rsidRPr="00674635">
        <w:rPr>
          <w:szCs w:val="22"/>
        </w:rPr>
        <w:t>IP 149</w:t>
      </w:r>
      <w:r w:rsidR="00AB6E9C" w:rsidRPr="00AB6E9C">
        <w:rPr>
          <w:szCs w:val="22"/>
        </w:rPr>
        <w:t>)</w:t>
      </w:r>
      <w:r w:rsidRPr="00674635">
        <w:rPr>
          <w:szCs w:val="22"/>
        </w:rPr>
        <w:t>, with powers to manage specific services and planning for affordable housing, infill development etc</w:t>
      </w:r>
      <w:r w:rsidR="00AA752F">
        <w:rPr>
          <w:szCs w:val="22"/>
        </w:rPr>
        <w:t>.</w:t>
      </w:r>
      <w:r w:rsidRPr="00674635">
        <w:rPr>
          <w:szCs w:val="22"/>
        </w:rPr>
        <w:t xml:space="preserve"> </w:t>
      </w:r>
      <w:r w:rsidR="00AB6E9C" w:rsidRPr="00AB6E9C">
        <w:rPr>
          <w:szCs w:val="22"/>
        </w:rPr>
        <w:t>(</w:t>
      </w:r>
      <w:r w:rsidRPr="00674635">
        <w:rPr>
          <w:szCs w:val="22"/>
        </w:rPr>
        <w:t>IP 163</w:t>
      </w:r>
      <w:r w:rsidR="00AB6E9C" w:rsidRPr="00AB6E9C">
        <w:rPr>
          <w:szCs w:val="22"/>
        </w:rPr>
        <w:t>)</w:t>
      </w:r>
      <w:r w:rsidR="00A735ED" w:rsidRPr="00674635">
        <w:rPr>
          <w:szCs w:val="22"/>
        </w:rPr>
        <w:t>.</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Some submissions made suggestions as to how the new structure should be determined. Respondents suggested there should be as few as </w:t>
      </w:r>
      <w:r w:rsidR="00A735ED" w:rsidRPr="00674635">
        <w:rPr>
          <w:szCs w:val="22"/>
        </w:rPr>
        <w:t xml:space="preserve">four </w:t>
      </w:r>
      <w:r w:rsidRPr="00674635">
        <w:rPr>
          <w:szCs w:val="22"/>
        </w:rPr>
        <w:t xml:space="preserve">or </w:t>
      </w:r>
      <w:r w:rsidR="00A735ED" w:rsidRPr="00674635">
        <w:rPr>
          <w:szCs w:val="22"/>
        </w:rPr>
        <w:t>five</w:t>
      </w:r>
      <w:r w:rsidRPr="00674635">
        <w:rPr>
          <w:szCs w:val="22"/>
        </w:rPr>
        <w:t xml:space="preserve"> </w:t>
      </w:r>
      <w:r w:rsidR="00AB6E9C" w:rsidRPr="00AB6E9C">
        <w:rPr>
          <w:szCs w:val="22"/>
        </w:rPr>
        <w:t>(</w:t>
      </w:r>
      <w:r w:rsidRPr="00674635">
        <w:rPr>
          <w:szCs w:val="22"/>
        </w:rPr>
        <w:t>IP 2</w:t>
      </w:r>
      <w:r w:rsidR="00AB6E9C" w:rsidRPr="00AB6E9C">
        <w:rPr>
          <w:szCs w:val="22"/>
        </w:rPr>
        <w:t>)</w:t>
      </w:r>
      <w:r w:rsidRPr="00674635">
        <w:rPr>
          <w:szCs w:val="22"/>
        </w:rPr>
        <w:t xml:space="preserve"> or </w:t>
      </w:r>
      <w:r w:rsidR="00A735ED" w:rsidRPr="00674635">
        <w:rPr>
          <w:szCs w:val="22"/>
        </w:rPr>
        <w:t>ten</w:t>
      </w:r>
      <w:r w:rsidRPr="00674635">
        <w:rPr>
          <w:szCs w:val="22"/>
        </w:rPr>
        <w:t xml:space="preserve"> local governments </w:t>
      </w:r>
      <w:r w:rsidR="00AB6E9C" w:rsidRPr="00AB6E9C">
        <w:rPr>
          <w:szCs w:val="22"/>
        </w:rPr>
        <w:t>(</w:t>
      </w:r>
      <w:r w:rsidRPr="00674635">
        <w:rPr>
          <w:szCs w:val="22"/>
        </w:rPr>
        <w:t>IP 155</w:t>
      </w:r>
      <w:r w:rsidR="00AB6E9C" w:rsidRPr="00AB6E9C">
        <w:rPr>
          <w:szCs w:val="22"/>
        </w:rPr>
        <w:t>)</w:t>
      </w:r>
      <w:r w:rsidR="007F02B1" w:rsidRPr="007F02B1">
        <w:rPr>
          <w:szCs w:val="22"/>
        </w:rPr>
        <w:t xml:space="preserve">. </w:t>
      </w:r>
      <w:r w:rsidR="00AA752F">
        <w:rPr>
          <w:szCs w:val="22"/>
        </w:rPr>
        <w:t>Others said that t</w:t>
      </w:r>
      <w:r w:rsidRPr="00674635">
        <w:rPr>
          <w:szCs w:val="22"/>
        </w:rPr>
        <w:t xml:space="preserve">he current boundaries are out of date </w:t>
      </w:r>
      <w:r w:rsidR="00AB6E9C" w:rsidRPr="00AB6E9C">
        <w:rPr>
          <w:szCs w:val="22"/>
        </w:rPr>
        <w:t>(</w:t>
      </w:r>
      <w:r w:rsidRPr="00674635">
        <w:rPr>
          <w:szCs w:val="22"/>
        </w:rPr>
        <w:t>IP 63</w:t>
      </w:r>
      <w:r w:rsidR="00AB6E9C" w:rsidRPr="00AB6E9C">
        <w:rPr>
          <w:szCs w:val="22"/>
        </w:rPr>
        <w:t>)</w:t>
      </w:r>
      <w:r w:rsidRPr="00674635">
        <w:rPr>
          <w:szCs w:val="22"/>
        </w:rPr>
        <w:t>, so disregard the</w:t>
      </w:r>
      <w:r w:rsidR="00AA752F">
        <w:rPr>
          <w:szCs w:val="22"/>
        </w:rPr>
        <w:t>m</w:t>
      </w:r>
      <w:r w:rsidRPr="00674635">
        <w:rPr>
          <w:szCs w:val="22"/>
        </w:rPr>
        <w:t xml:space="preserve"> </w:t>
      </w:r>
      <w:r w:rsidR="00AB6E9C" w:rsidRPr="00AB6E9C">
        <w:rPr>
          <w:szCs w:val="22"/>
        </w:rPr>
        <w:t>(</w:t>
      </w:r>
      <w:r w:rsidRPr="00674635">
        <w:rPr>
          <w:szCs w:val="22"/>
        </w:rPr>
        <w:t>IP 141</w:t>
      </w:r>
      <w:r w:rsidR="00AB6E9C" w:rsidRPr="00AB6E9C">
        <w:rPr>
          <w:szCs w:val="22"/>
        </w:rPr>
        <w:t>)</w:t>
      </w:r>
      <w:r w:rsidRPr="00674635">
        <w:rPr>
          <w:szCs w:val="22"/>
        </w:rPr>
        <w:t xml:space="preserve"> and start with a clean sheet </w:t>
      </w:r>
      <w:r w:rsidR="00AB6E9C" w:rsidRPr="00AB6E9C">
        <w:rPr>
          <w:szCs w:val="22"/>
        </w:rPr>
        <w:t>(</w:t>
      </w:r>
      <w:r w:rsidRPr="00674635">
        <w:rPr>
          <w:szCs w:val="22"/>
        </w:rPr>
        <w:t>IP 132</w:t>
      </w:r>
      <w:r w:rsidR="00AB6E9C" w:rsidRPr="00AB6E9C">
        <w:rPr>
          <w:szCs w:val="22"/>
        </w:rPr>
        <w:t>)</w:t>
      </w:r>
      <w:r w:rsidR="00AA752F">
        <w:rPr>
          <w:szCs w:val="22"/>
        </w:rPr>
        <w:t>.</w:t>
      </w:r>
      <w:r w:rsidRPr="00674635">
        <w:rPr>
          <w:szCs w:val="22"/>
        </w:rPr>
        <w:t xml:space="preserve"> </w:t>
      </w:r>
      <w:r w:rsidR="00AA752F">
        <w:rPr>
          <w:szCs w:val="22"/>
        </w:rPr>
        <w:t>W</w:t>
      </w:r>
      <w:r w:rsidRPr="00674635">
        <w:rPr>
          <w:szCs w:val="22"/>
        </w:rPr>
        <w:t xml:space="preserve">ater catchments were suggested as a basis </w:t>
      </w:r>
      <w:r w:rsidR="00AA752F">
        <w:rPr>
          <w:szCs w:val="22"/>
        </w:rPr>
        <w:t>for new boundaries</w:t>
      </w:r>
      <w:r w:rsidR="00413F2F">
        <w:rPr>
          <w:szCs w:val="22"/>
        </w:rPr>
        <w:t xml:space="preserve"> </w:t>
      </w:r>
      <w:r w:rsidR="00AB6E9C" w:rsidRPr="00AB6E9C">
        <w:rPr>
          <w:szCs w:val="22"/>
        </w:rPr>
        <w:t>(</w:t>
      </w:r>
      <w:r w:rsidRPr="00674635">
        <w:rPr>
          <w:szCs w:val="22"/>
        </w:rPr>
        <w:t>IP 12</w:t>
      </w:r>
      <w:r w:rsidR="00AB6E9C" w:rsidRPr="00AB6E9C">
        <w:rPr>
          <w:szCs w:val="22"/>
        </w:rPr>
        <w:t>)</w:t>
      </w:r>
      <w:r w:rsidR="007F02B1" w:rsidRPr="007F02B1">
        <w:rPr>
          <w:szCs w:val="22"/>
        </w:rPr>
        <w:t xml:space="preserve">. </w:t>
      </w:r>
      <w:r w:rsidRPr="00674635">
        <w:rPr>
          <w:szCs w:val="22"/>
        </w:rPr>
        <w:t xml:space="preserve">There was a view that existing councillors should not have a role in deciding the merits of amalgamation </w:t>
      </w:r>
      <w:r w:rsidR="00AB6E9C" w:rsidRPr="00AB6E9C">
        <w:rPr>
          <w:szCs w:val="22"/>
        </w:rPr>
        <w:t>(</w:t>
      </w:r>
      <w:r w:rsidRPr="00674635">
        <w:rPr>
          <w:szCs w:val="22"/>
        </w:rPr>
        <w:t>IP 143</w:t>
      </w:r>
      <w:r w:rsidR="00AB6E9C" w:rsidRPr="00AB6E9C">
        <w:rPr>
          <w:szCs w:val="22"/>
        </w:rPr>
        <w:t>)</w:t>
      </w:r>
      <w:r w:rsidRPr="00674635">
        <w:rPr>
          <w:szCs w:val="22"/>
        </w:rPr>
        <w:t xml:space="preserve">, that local governments are prejudiced by self-interest </w:t>
      </w:r>
      <w:r w:rsidR="00AB6E9C" w:rsidRPr="00AB6E9C">
        <w:rPr>
          <w:szCs w:val="22"/>
        </w:rPr>
        <w:t>(</w:t>
      </w:r>
      <w:r w:rsidRPr="00674635">
        <w:rPr>
          <w:szCs w:val="22"/>
        </w:rPr>
        <w:t>IP 73</w:t>
      </w:r>
      <w:r w:rsidR="00AB6E9C" w:rsidRPr="00AB6E9C">
        <w:rPr>
          <w:szCs w:val="22"/>
        </w:rPr>
        <w:t>)</w:t>
      </w:r>
      <w:r w:rsidRPr="00674635">
        <w:rPr>
          <w:szCs w:val="22"/>
        </w:rPr>
        <w:t xml:space="preserve"> and that an independent body should resolve boundaries </w:t>
      </w:r>
      <w:r w:rsidR="00AB6E9C" w:rsidRPr="00AB6E9C">
        <w:rPr>
          <w:szCs w:val="22"/>
        </w:rPr>
        <w:t>(</w:t>
      </w:r>
      <w:r w:rsidRPr="00674635">
        <w:rPr>
          <w:szCs w:val="22"/>
        </w:rPr>
        <w:t>IP 44</w:t>
      </w:r>
      <w:r w:rsidR="00AB6E9C" w:rsidRPr="00AB6E9C">
        <w:rPr>
          <w:szCs w:val="22"/>
        </w:rPr>
        <w:t>)</w:t>
      </w:r>
      <w:r w:rsidRPr="00674635">
        <w:rPr>
          <w:szCs w:val="22"/>
        </w:rPr>
        <w:t xml:space="preserve">, though it must avoid </w:t>
      </w:r>
      <w:r w:rsidR="00AA752F">
        <w:rPr>
          <w:szCs w:val="22"/>
        </w:rPr>
        <w:t>‘</w:t>
      </w:r>
      <w:r w:rsidRPr="00674635">
        <w:rPr>
          <w:szCs w:val="22"/>
        </w:rPr>
        <w:t>a scorched earth approach</w:t>
      </w:r>
      <w:r w:rsidR="00AA752F">
        <w:rPr>
          <w:szCs w:val="22"/>
        </w:rPr>
        <w:t>’</w:t>
      </w:r>
      <w:r w:rsidRPr="00674635">
        <w:rPr>
          <w:szCs w:val="22"/>
        </w:rPr>
        <w:t xml:space="preserve"> </w:t>
      </w:r>
      <w:r w:rsidR="00AB6E9C" w:rsidRPr="00AB6E9C">
        <w:rPr>
          <w:szCs w:val="22"/>
        </w:rPr>
        <w:t>(</w:t>
      </w:r>
      <w:r w:rsidRPr="00674635">
        <w:rPr>
          <w:szCs w:val="22"/>
        </w:rPr>
        <w:t>IP 150</w:t>
      </w:r>
      <w:r w:rsidR="00AB6E9C" w:rsidRPr="00AB6E9C">
        <w:rPr>
          <w:szCs w:val="22"/>
        </w:rPr>
        <w:t>)</w:t>
      </w:r>
      <w:r w:rsidR="007F02B1" w:rsidRPr="007F02B1">
        <w:rPr>
          <w:szCs w:val="22"/>
        </w:rPr>
        <w:t xml:space="preserve">. </w:t>
      </w:r>
      <w:r w:rsidR="00AA752F">
        <w:rPr>
          <w:szCs w:val="22"/>
        </w:rPr>
        <w:t>Some said that t</w:t>
      </w:r>
      <w:r w:rsidRPr="00674635">
        <w:rPr>
          <w:szCs w:val="22"/>
        </w:rPr>
        <w:t xml:space="preserve">he new local governments should have new names </w:t>
      </w:r>
      <w:r w:rsidR="00AB6E9C" w:rsidRPr="00AB6E9C">
        <w:rPr>
          <w:szCs w:val="22"/>
        </w:rPr>
        <w:t>(</w:t>
      </w:r>
      <w:r w:rsidRPr="00674635">
        <w:rPr>
          <w:szCs w:val="22"/>
        </w:rPr>
        <w:t>IP 187</w:t>
      </w:r>
      <w:r w:rsidR="00AB6E9C" w:rsidRPr="00AB6E9C">
        <w:rPr>
          <w:szCs w:val="22"/>
        </w:rPr>
        <w:t>)</w:t>
      </w:r>
      <w:r w:rsidR="00A735ED" w:rsidRPr="00674635">
        <w:rPr>
          <w:szCs w:val="22"/>
        </w:rPr>
        <w:t>.</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While there were views that councils should be amalgamated if they are not sustainable </w:t>
      </w:r>
      <w:r w:rsidR="00AB6E9C" w:rsidRPr="00AB6E9C">
        <w:rPr>
          <w:szCs w:val="22"/>
        </w:rPr>
        <w:t>(</w:t>
      </w:r>
      <w:r w:rsidRPr="00674635">
        <w:rPr>
          <w:szCs w:val="22"/>
        </w:rPr>
        <w:t>IP 44</w:t>
      </w:r>
      <w:r w:rsidR="00AB6E9C" w:rsidRPr="00AB6E9C">
        <w:rPr>
          <w:szCs w:val="22"/>
        </w:rPr>
        <w:t>)</w:t>
      </w:r>
      <w:r w:rsidRPr="00674635">
        <w:rPr>
          <w:szCs w:val="22"/>
        </w:rPr>
        <w:t xml:space="preserve">, and that small local governments (less than 20,000) could be combined </w:t>
      </w:r>
      <w:r w:rsidR="00AB6E9C" w:rsidRPr="00AB6E9C">
        <w:rPr>
          <w:szCs w:val="22"/>
        </w:rPr>
        <w:t>(</w:t>
      </w:r>
      <w:r w:rsidRPr="00674635">
        <w:rPr>
          <w:szCs w:val="22"/>
        </w:rPr>
        <w:t>IP 167</w:t>
      </w:r>
      <w:r w:rsidR="00AB6E9C" w:rsidRPr="00AB6E9C">
        <w:rPr>
          <w:szCs w:val="22"/>
        </w:rPr>
        <w:t>)</w:t>
      </w:r>
      <w:r w:rsidRPr="00674635">
        <w:rPr>
          <w:szCs w:val="22"/>
        </w:rPr>
        <w:t xml:space="preserve">, there were diverse views on </w:t>
      </w:r>
      <w:r w:rsidR="00AA752F">
        <w:rPr>
          <w:szCs w:val="22"/>
        </w:rPr>
        <w:t>what the</w:t>
      </w:r>
      <w:r w:rsidRPr="00674635">
        <w:rPr>
          <w:szCs w:val="22"/>
        </w:rPr>
        <w:t xml:space="preserve"> ideal size</w:t>
      </w:r>
      <w:r w:rsidR="00AA752F">
        <w:rPr>
          <w:szCs w:val="22"/>
        </w:rPr>
        <w:t>d</w:t>
      </w:r>
      <w:r w:rsidRPr="00674635">
        <w:rPr>
          <w:szCs w:val="22"/>
        </w:rPr>
        <w:t xml:space="preserve"> of a local government</w:t>
      </w:r>
      <w:r w:rsidR="00AA752F">
        <w:rPr>
          <w:szCs w:val="22"/>
        </w:rPr>
        <w:t xml:space="preserve"> is</w:t>
      </w:r>
      <w:r w:rsidRPr="00674635">
        <w:rPr>
          <w:szCs w:val="22"/>
        </w:rPr>
        <w:t>. As well as the observation that ‘one size does not fit all’, these views included:</w:t>
      </w:r>
    </w:p>
    <w:p w:rsidR="005E054B" w:rsidRPr="00674635" w:rsidRDefault="005E054B" w:rsidP="005E054B">
      <w:pPr>
        <w:rPr>
          <w:szCs w:val="22"/>
        </w:rPr>
      </w:pPr>
    </w:p>
    <w:p w:rsidR="005E054B" w:rsidRPr="00674635" w:rsidRDefault="005E054B" w:rsidP="005F2005">
      <w:pPr>
        <w:numPr>
          <w:ilvl w:val="0"/>
          <w:numId w:val="53"/>
        </w:numPr>
        <w:rPr>
          <w:szCs w:val="22"/>
        </w:rPr>
      </w:pPr>
      <w:r w:rsidRPr="00674635">
        <w:rPr>
          <w:szCs w:val="22"/>
        </w:rPr>
        <w:t xml:space="preserve">population size </w:t>
      </w:r>
      <w:r w:rsidR="00AA752F">
        <w:rPr>
          <w:szCs w:val="22"/>
        </w:rPr>
        <w:t xml:space="preserve">of </w:t>
      </w:r>
      <w:r w:rsidRPr="00674635">
        <w:rPr>
          <w:szCs w:val="22"/>
        </w:rPr>
        <w:t>at least 30,000</w:t>
      </w:r>
      <w:r w:rsidR="006B0D70" w:rsidRPr="00674635">
        <w:rPr>
          <w:szCs w:val="22"/>
        </w:rPr>
        <w:t xml:space="preserve"> </w:t>
      </w:r>
      <w:r w:rsidR="00AB6E9C" w:rsidRPr="00AB6E9C">
        <w:rPr>
          <w:szCs w:val="22"/>
        </w:rPr>
        <w:t>(</w:t>
      </w:r>
      <w:r w:rsidR="006B0D70" w:rsidRPr="00674635">
        <w:rPr>
          <w:szCs w:val="22"/>
        </w:rPr>
        <w:t>IP 111</w:t>
      </w:r>
      <w:r w:rsidR="00AB6E9C" w:rsidRPr="00AB6E9C">
        <w:rPr>
          <w:szCs w:val="22"/>
        </w:rPr>
        <w:t>)</w:t>
      </w:r>
    </w:p>
    <w:p w:rsidR="005E054B" w:rsidRPr="00674635" w:rsidRDefault="00AA752F" w:rsidP="005F2005">
      <w:pPr>
        <w:numPr>
          <w:ilvl w:val="0"/>
          <w:numId w:val="53"/>
        </w:numPr>
        <w:rPr>
          <w:szCs w:val="22"/>
        </w:rPr>
      </w:pPr>
      <w:r>
        <w:rPr>
          <w:szCs w:val="22"/>
        </w:rPr>
        <w:t xml:space="preserve">population from </w:t>
      </w:r>
      <w:r w:rsidR="005E054B" w:rsidRPr="00674635">
        <w:rPr>
          <w:szCs w:val="22"/>
        </w:rPr>
        <w:t xml:space="preserve">30,000 to 60,000 </w:t>
      </w:r>
      <w:r w:rsidR="00AB6E9C" w:rsidRPr="00AB6E9C">
        <w:rPr>
          <w:szCs w:val="22"/>
        </w:rPr>
        <w:t>(</w:t>
      </w:r>
      <w:r w:rsidR="005E054B" w:rsidRPr="00674635">
        <w:rPr>
          <w:szCs w:val="22"/>
        </w:rPr>
        <w:t>IP 133</w:t>
      </w:r>
      <w:r w:rsidR="00AB6E9C" w:rsidRPr="00AB6E9C">
        <w:rPr>
          <w:szCs w:val="22"/>
        </w:rPr>
        <w:t>)</w:t>
      </w:r>
    </w:p>
    <w:p w:rsidR="005E054B" w:rsidRPr="00674635" w:rsidRDefault="005E054B" w:rsidP="005F2005">
      <w:pPr>
        <w:numPr>
          <w:ilvl w:val="0"/>
          <w:numId w:val="53"/>
        </w:numPr>
        <w:rPr>
          <w:szCs w:val="22"/>
        </w:rPr>
      </w:pPr>
      <w:r w:rsidRPr="00674635">
        <w:rPr>
          <w:szCs w:val="22"/>
        </w:rPr>
        <w:t>not larger than 100,000</w:t>
      </w:r>
      <w:r w:rsidR="00AA752F">
        <w:rPr>
          <w:szCs w:val="22"/>
        </w:rPr>
        <w:t xml:space="preserve"> people</w:t>
      </w:r>
      <w:r w:rsidRPr="00674635">
        <w:rPr>
          <w:szCs w:val="22"/>
        </w:rPr>
        <w:t xml:space="preserve"> </w:t>
      </w:r>
      <w:r w:rsidR="00AB6E9C" w:rsidRPr="00AB6E9C">
        <w:rPr>
          <w:szCs w:val="22"/>
        </w:rPr>
        <w:t>(</w:t>
      </w:r>
      <w:r w:rsidRPr="00674635">
        <w:rPr>
          <w:szCs w:val="22"/>
        </w:rPr>
        <w:t>IP 52</w:t>
      </w:r>
      <w:r w:rsidR="00AB6E9C" w:rsidRPr="00AB6E9C">
        <w:rPr>
          <w:szCs w:val="22"/>
        </w:rPr>
        <w:t>)</w:t>
      </w:r>
    </w:p>
    <w:p w:rsidR="005E054B" w:rsidRPr="00674635" w:rsidRDefault="005E054B" w:rsidP="005F2005">
      <w:pPr>
        <w:numPr>
          <w:ilvl w:val="0"/>
          <w:numId w:val="53"/>
        </w:numPr>
        <w:rPr>
          <w:szCs w:val="22"/>
        </w:rPr>
      </w:pPr>
      <w:r w:rsidRPr="00674635">
        <w:rPr>
          <w:szCs w:val="22"/>
        </w:rPr>
        <w:t>local government</w:t>
      </w:r>
      <w:r w:rsidR="00AA752F">
        <w:rPr>
          <w:szCs w:val="22"/>
        </w:rPr>
        <w:t>s</w:t>
      </w:r>
      <w:r w:rsidRPr="00674635">
        <w:rPr>
          <w:szCs w:val="22"/>
        </w:rPr>
        <w:t xml:space="preserve"> of 200,000</w:t>
      </w:r>
      <w:r w:rsidR="00AA752F">
        <w:rPr>
          <w:szCs w:val="22"/>
        </w:rPr>
        <w:t xml:space="preserve"> people</w:t>
      </w:r>
      <w:r w:rsidRPr="00674635">
        <w:rPr>
          <w:szCs w:val="22"/>
        </w:rPr>
        <w:t xml:space="preserve"> are efficient </w:t>
      </w:r>
      <w:r w:rsidR="00AB6E9C" w:rsidRPr="00AB6E9C">
        <w:rPr>
          <w:szCs w:val="22"/>
        </w:rPr>
        <w:t>(</w:t>
      </w:r>
      <w:r w:rsidRPr="00674635">
        <w:rPr>
          <w:szCs w:val="22"/>
        </w:rPr>
        <w:t>IP 7</w:t>
      </w:r>
      <w:r w:rsidR="00AB6E9C" w:rsidRPr="00AB6E9C">
        <w:rPr>
          <w:szCs w:val="22"/>
        </w:rPr>
        <w:t>)</w:t>
      </w:r>
    </w:p>
    <w:p w:rsidR="005E054B" w:rsidRPr="00674635" w:rsidRDefault="005E054B" w:rsidP="005F2005">
      <w:pPr>
        <w:numPr>
          <w:ilvl w:val="0"/>
          <w:numId w:val="53"/>
        </w:numPr>
        <w:rPr>
          <w:szCs w:val="22"/>
        </w:rPr>
      </w:pPr>
      <w:r w:rsidRPr="00674635">
        <w:rPr>
          <w:szCs w:val="22"/>
        </w:rPr>
        <w:t xml:space="preserve">350,000 to 500,000 </w:t>
      </w:r>
      <w:r w:rsidR="00AA752F">
        <w:rPr>
          <w:szCs w:val="22"/>
        </w:rPr>
        <w:t xml:space="preserve">residents is </w:t>
      </w:r>
      <w:r w:rsidRPr="00674635">
        <w:rPr>
          <w:szCs w:val="22"/>
        </w:rPr>
        <w:t xml:space="preserve">a good compromise </w:t>
      </w:r>
      <w:r w:rsidR="00AB6E9C" w:rsidRPr="00AB6E9C">
        <w:rPr>
          <w:szCs w:val="22"/>
        </w:rPr>
        <w:t>(</w:t>
      </w:r>
      <w:r w:rsidRPr="00674635">
        <w:rPr>
          <w:szCs w:val="22"/>
        </w:rPr>
        <w:t>IP 2</w:t>
      </w:r>
      <w:r w:rsidR="00AB6E9C" w:rsidRPr="00AB6E9C">
        <w:rPr>
          <w:szCs w:val="22"/>
        </w:rPr>
        <w:t>)</w:t>
      </w:r>
    </w:p>
    <w:p w:rsidR="005E054B" w:rsidRPr="00674635" w:rsidRDefault="00AA752F" w:rsidP="005F2005">
      <w:pPr>
        <w:numPr>
          <w:ilvl w:val="0"/>
          <w:numId w:val="53"/>
        </w:numPr>
        <w:rPr>
          <w:szCs w:val="22"/>
        </w:rPr>
      </w:pPr>
      <w:proofErr w:type="gramStart"/>
      <w:r>
        <w:rPr>
          <w:szCs w:val="22"/>
        </w:rPr>
        <w:t>s</w:t>
      </w:r>
      <w:r w:rsidRPr="00674635">
        <w:rPr>
          <w:szCs w:val="22"/>
        </w:rPr>
        <w:t>upport</w:t>
      </w:r>
      <w:proofErr w:type="gramEnd"/>
      <w:r w:rsidRPr="00674635">
        <w:rPr>
          <w:szCs w:val="22"/>
        </w:rPr>
        <w:t xml:space="preserve"> </w:t>
      </w:r>
      <w:r w:rsidR="005E054B" w:rsidRPr="00674635">
        <w:rPr>
          <w:szCs w:val="22"/>
        </w:rPr>
        <w:t xml:space="preserve">for the Brisbane model </w:t>
      </w:r>
      <w:r w:rsidR="00AB6E9C" w:rsidRPr="00AB6E9C">
        <w:rPr>
          <w:szCs w:val="22"/>
        </w:rPr>
        <w:t>(</w:t>
      </w:r>
      <w:r w:rsidR="005E054B" w:rsidRPr="00674635">
        <w:rPr>
          <w:szCs w:val="22"/>
        </w:rPr>
        <w:t>IP 190; IP 204</w:t>
      </w:r>
      <w:r w:rsidR="00AB6E9C" w:rsidRPr="00AB6E9C">
        <w:rPr>
          <w:szCs w:val="22"/>
        </w:rPr>
        <w:t>)</w:t>
      </w:r>
      <w:r>
        <w:rPr>
          <w:szCs w:val="22"/>
        </w:rPr>
        <w:t>.</w:t>
      </w:r>
    </w:p>
    <w:p w:rsidR="005E054B" w:rsidRPr="00674635" w:rsidRDefault="005E054B" w:rsidP="005E054B">
      <w:pPr>
        <w:rPr>
          <w:szCs w:val="22"/>
        </w:rPr>
      </w:pPr>
    </w:p>
    <w:p w:rsidR="005E054B" w:rsidRPr="00674635" w:rsidRDefault="00F319B8" w:rsidP="005E054B">
      <w:pPr>
        <w:rPr>
          <w:szCs w:val="22"/>
        </w:rPr>
      </w:pPr>
      <w:r>
        <w:rPr>
          <w:szCs w:val="22"/>
        </w:rPr>
        <w:t>While a</w:t>
      </w:r>
      <w:r w:rsidR="005E054B" w:rsidRPr="00674635">
        <w:rPr>
          <w:szCs w:val="22"/>
        </w:rPr>
        <w:t xml:space="preserve"> single super</w:t>
      </w:r>
      <w:r w:rsidR="00DA50C0">
        <w:rPr>
          <w:szCs w:val="22"/>
        </w:rPr>
        <w:t>-</w:t>
      </w:r>
      <w:r w:rsidR="005E054B" w:rsidRPr="00674635">
        <w:rPr>
          <w:szCs w:val="22"/>
        </w:rPr>
        <w:t>council (Brisb</w:t>
      </w:r>
      <w:r w:rsidR="00FE1A8B">
        <w:rPr>
          <w:szCs w:val="22"/>
        </w:rPr>
        <w:t>ane model) had some support,</w:t>
      </w:r>
      <w:r w:rsidR="005E054B" w:rsidRPr="00674635">
        <w:rPr>
          <w:szCs w:val="22"/>
        </w:rPr>
        <w:t xml:space="preserve"> there were concerns </w:t>
      </w:r>
      <w:r w:rsidR="00AA752F">
        <w:rPr>
          <w:szCs w:val="22"/>
        </w:rPr>
        <w:t xml:space="preserve">that </w:t>
      </w:r>
      <w:r w:rsidR="005E054B" w:rsidRPr="00674635">
        <w:rPr>
          <w:szCs w:val="22"/>
        </w:rPr>
        <w:t xml:space="preserve">it would have ‘too much power and too little democracy’ </w:t>
      </w:r>
      <w:r w:rsidR="00AB6E9C" w:rsidRPr="00AB6E9C">
        <w:rPr>
          <w:szCs w:val="22"/>
        </w:rPr>
        <w:t>(</w:t>
      </w:r>
      <w:r w:rsidR="005E054B" w:rsidRPr="00674635">
        <w:rPr>
          <w:szCs w:val="22"/>
        </w:rPr>
        <w:t>IP 34</w:t>
      </w:r>
      <w:r w:rsidR="00AB6E9C" w:rsidRPr="00AB6E9C">
        <w:rPr>
          <w:szCs w:val="22"/>
        </w:rPr>
        <w:t>)</w:t>
      </w:r>
      <w:r w:rsidR="00A735ED" w:rsidRPr="00674635">
        <w:rPr>
          <w:szCs w:val="22"/>
        </w:rPr>
        <w:t>.</w:t>
      </w:r>
    </w:p>
    <w:p w:rsidR="005E054B" w:rsidRPr="00674635" w:rsidRDefault="005E054B" w:rsidP="005E054B">
      <w:pPr>
        <w:rPr>
          <w:szCs w:val="22"/>
        </w:rPr>
      </w:pPr>
    </w:p>
    <w:p w:rsidR="005E054B" w:rsidRPr="00674635" w:rsidRDefault="00AA752F" w:rsidP="005E054B">
      <w:pPr>
        <w:rPr>
          <w:szCs w:val="22"/>
        </w:rPr>
      </w:pPr>
      <w:r w:rsidRPr="00674635">
        <w:rPr>
          <w:szCs w:val="22"/>
        </w:rPr>
        <w:t>The</w:t>
      </w:r>
      <w:r>
        <w:rPr>
          <w:szCs w:val="22"/>
        </w:rPr>
        <w:t xml:space="preserve"> Panel received some specific</w:t>
      </w:r>
      <w:r w:rsidRPr="00674635">
        <w:rPr>
          <w:szCs w:val="22"/>
        </w:rPr>
        <w:t xml:space="preserve"> </w:t>
      </w:r>
      <w:r w:rsidR="005E054B" w:rsidRPr="00674635">
        <w:rPr>
          <w:szCs w:val="22"/>
        </w:rPr>
        <w:t>suggestions about particular areas</w:t>
      </w:r>
      <w:r>
        <w:rPr>
          <w:szCs w:val="22"/>
        </w:rPr>
        <w:t>. For example</w:t>
      </w:r>
      <w:r w:rsidR="005E054B" w:rsidRPr="00674635">
        <w:rPr>
          <w:szCs w:val="22"/>
        </w:rPr>
        <w:t>, corporate submissions support</w:t>
      </w:r>
      <w:r>
        <w:rPr>
          <w:szCs w:val="22"/>
        </w:rPr>
        <w:t>ed</w:t>
      </w:r>
      <w:r w:rsidR="005E054B" w:rsidRPr="00674635">
        <w:rPr>
          <w:szCs w:val="22"/>
        </w:rPr>
        <w:t xml:space="preserve"> one local government area for the Kwinana industrial area </w:t>
      </w:r>
      <w:r w:rsidR="00AB6E9C" w:rsidRPr="00AB6E9C">
        <w:rPr>
          <w:szCs w:val="22"/>
        </w:rPr>
        <w:t>(</w:t>
      </w:r>
      <w:r w:rsidR="005E054B" w:rsidRPr="00674635">
        <w:rPr>
          <w:szCs w:val="22"/>
        </w:rPr>
        <w:t>IP 181; IP 247</w:t>
      </w:r>
      <w:r w:rsidR="00AB6E9C" w:rsidRPr="00AB6E9C">
        <w:rPr>
          <w:szCs w:val="22"/>
        </w:rPr>
        <w:t>)</w:t>
      </w:r>
      <w:r w:rsidR="005E054B" w:rsidRPr="00674635">
        <w:rPr>
          <w:szCs w:val="22"/>
        </w:rPr>
        <w:t xml:space="preserve"> and Perth airport </w:t>
      </w:r>
      <w:r w:rsidR="00AB6E9C" w:rsidRPr="00AB6E9C">
        <w:rPr>
          <w:szCs w:val="22"/>
        </w:rPr>
        <w:t>(</w:t>
      </w:r>
      <w:r w:rsidR="005E054B" w:rsidRPr="00674635">
        <w:rPr>
          <w:szCs w:val="22"/>
        </w:rPr>
        <w:t>IP 151</w:t>
      </w:r>
      <w:r w:rsidR="00AB6E9C" w:rsidRPr="00AB6E9C">
        <w:rPr>
          <w:szCs w:val="22"/>
        </w:rPr>
        <w:t>)</w:t>
      </w:r>
      <w:r w:rsidR="005E054B" w:rsidRPr="00674635">
        <w:rPr>
          <w:szCs w:val="22"/>
        </w:rPr>
        <w:t xml:space="preserve">, and </w:t>
      </w:r>
      <w:r>
        <w:rPr>
          <w:szCs w:val="22"/>
        </w:rPr>
        <w:t xml:space="preserve">made </w:t>
      </w:r>
      <w:r w:rsidR="005E054B" w:rsidRPr="00674635">
        <w:rPr>
          <w:szCs w:val="22"/>
        </w:rPr>
        <w:t xml:space="preserve">suggestions as to which areas should or should not be </w:t>
      </w:r>
      <w:r>
        <w:rPr>
          <w:szCs w:val="22"/>
        </w:rPr>
        <w:t>amalgamated</w:t>
      </w:r>
      <w:r w:rsidR="005E054B" w:rsidRPr="00674635">
        <w:rPr>
          <w:szCs w:val="22"/>
        </w:rPr>
        <w:t>.</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There was a diverse range of views in the initial local government submissions about the need and scope of reform. </w:t>
      </w:r>
      <w:proofErr w:type="gramStart"/>
      <w:r w:rsidRPr="00674635">
        <w:rPr>
          <w:szCs w:val="22"/>
        </w:rPr>
        <w:t xml:space="preserve">Local governments that were against structural change included Bassendean, Mosman Park, Mundaring, Peppermint Grove, South Perth, Subiaco </w:t>
      </w:r>
      <w:r w:rsidR="00A74548" w:rsidRPr="00674635">
        <w:rPr>
          <w:szCs w:val="22"/>
        </w:rPr>
        <w:t xml:space="preserve">and </w:t>
      </w:r>
      <w:r w:rsidRPr="00674635">
        <w:rPr>
          <w:szCs w:val="22"/>
        </w:rPr>
        <w:t>Victoria Park</w:t>
      </w:r>
      <w:r w:rsidR="007F02B1" w:rsidRPr="007F02B1">
        <w:rPr>
          <w:szCs w:val="22"/>
        </w:rPr>
        <w:t>.</w:t>
      </w:r>
      <w:proofErr w:type="gramEnd"/>
      <w:r w:rsidR="007F02B1" w:rsidRPr="007F02B1">
        <w:rPr>
          <w:szCs w:val="22"/>
        </w:rPr>
        <w:t xml:space="preserve"> </w:t>
      </w:r>
      <w:r w:rsidRPr="00674635">
        <w:rPr>
          <w:szCs w:val="22"/>
        </w:rPr>
        <w:t xml:space="preserve">Nedlands supported </w:t>
      </w:r>
      <w:r w:rsidRPr="00674635">
        <w:rPr>
          <w:rFonts w:cs="Gill Sans MT"/>
          <w:color w:val="000000"/>
          <w:szCs w:val="22"/>
        </w:rPr>
        <w:t>a need for some tidy</w:t>
      </w:r>
      <w:r w:rsidR="00AA752F">
        <w:rPr>
          <w:rFonts w:cs="Gill Sans MT"/>
          <w:color w:val="000000"/>
          <w:szCs w:val="22"/>
        </w:rPr>
        <w:t>-</w:t>
      </w:r>
      <w:r w:rsidRPr="00674635">
        <w:rPr>
          <w:rFonts w:cs="Gill Sans MT"/>
          <w:color w:val="000000"/>
          <w:szCs w:val="22"/>
        </w:rPr>
        <w:t xml:space="preserve">up of municipal boundaries but </w:t>
      </w:r>
      <w:r w:rsidR="00AA752F">
        <w:rPr>
          <w:rFonts w:cs="Gill Sans MT"/>
          <w:color w:val="000000"/>
          <w:szCs w:val="22"/>
        </w:rPr>
        <w:t>did not support</w:t>
      </w:r>
      <w:r w:rsidR="00AA752F" w:rsidRPr="00674635">
        <w:rPr>
          <w:rFonts w:cs="Gill Sans MT"/>
          <w:color w:val="000000"/>
          <w:szCs w:val="22"/>
        </w:rPr>
        <w:t xml:space="preserve"> </w:t>
      </w:r>
      <w:r w:rsidRPr="00674635">
        <w:rPr>
          <w:rFonts w:cs="Gill Sans MT"/>
          <w:color w:val="000000"/>
          <w:szCs w:val="22"/>
        </w:rPr>
        <w:t>wholesale changes.</w:t>
      </w:r>
    </w:p>
    <w:p w:rsidR="005E054B" w:rsidRPr="00674635" w:rsidRDefault="005E054B" w:rsidP="005E054B">
      <w:pPr>
        <w:rPr>
          <w:szCs w:val="22"/>
        </w:rPr>
      </w:pPr>
    </w:p>
    <w:p w:rsidR="005E054B" w:rsidRPr="00674635" w:rsidRDefault="005E054B" w:rsidP="005E054B">
      <w:pPr>
        <w:rPr>
          <w:szCs w:val="22"/>
        </w:rPr>
      </w:pPr>
      <w:r w:rsidRPr="00674635">
        <w:rPr>
          <w:szCs w:val="22"/>
        </w:rPr>
        <w:t>Subiaco’s preference was to retain its independence, but it expressed a preference for the merger of other local governments in the western suburbs into two new entities.</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South Perth, while presenting five options for change, ultimately argued that changes to state legislation and policies are more important than changes </w:t>
      </w:r>
      <w:r w:rsidR="00AA752F">
        <w:rPr>
          <w:szCs w:val="22"/>
        </w:rPr>
        <w:t>to</w:t>
      </w:r>
      <w:r w:rsidR="00AA752F" w:rsidRPr="00674635">
        <w:rPr>
          <w:szCs w:val="22"/>
        </w:rPr>
        <w:t xml:space="preserve"> </w:t>
      </w:r>
      <w:r w:rsidRPr="00674635">
        <w:rPr>
          <w:szCs w:val="22"/>
        </w:rPr>
        <w:t xml:space="preserve">the current </w:t>
      </w:r>
      <w:r w:rsidRPr="00674635">
        <w:rPr>
          <w:szCs w:val="22"/>
        </w:rPr>
        <w:lastRenderedPageBreak/>
        <w:t>system of local government. Armadale submitted that no case had been made for reducing the number of local governments. Gosnells was relatively non-committal, saying that ‘if local governments lack the capacity to perform appropriate functions, questions could be raised about their sustainability’. Stirling was silent on the need for metropolitan</w:t>
      </w:r>
      <w:r w:rsidR="00AA752F">
        <w:rPr>
          <w:szCs w:val="22"/>
        </w:rPr>
        <w:t>-</w:t>
      </w:r>
      <w:r w:rsidRPr="00674635">
        <w:rPr>
          <w:szCs w:val="22"/>
        </w:rPr>
        <w:t>wide change, stating that larger local governments are effective, efficient, innovative and responsive.</w:t>
      </w:r>
    </w:p>
    <w:p w:rsidR="005E054B" w:rsidRPr="00674635" w:rsidRDefault="005E054B" w:rsidP="005E054B">
      <w:pPr>
        <w:rPr>
          <w:szCs w:val="22"/>
        </w:rPr>
      </w:pPr>
    </w:p>
    <w:p w:rsidR="005E054B" w:rsidRPr="00674635" w:rsidRDefault="005E054B" w:rsidP="005E054B">
      <w:pPr>
        <w:rPr>
          <w:szCs w:val="22"/>
        </w:rPr>
      </w:pPr>
      <w:r w:rsidRPr="00674635">
        <w:rPr>
          <w:szCs w:val="22"/>
        </w:rPr>
        <w:t>Vincent did not seek changes to its boundaries, but saw merit in a minimum population size of 30,000 for metropolitan local governments, and this could be considered to be supporting some change across the metropolitan area.</w:t>
      </w:r>
    </w:p>
    <w:p w:rsidR="005E054B" w:rsidRPr="00674635" w:rsidRDefault="005E054B" w:rsidP="005E054B">
      <w:pPr>
        <w:rPr>
          <w:szCs w:val="22"/>
        </w:rPr>
      </w:pPr>
    </w:p>
    <w:p w:rsidR="005E054B" w:rsidRPr="00674635" w:rsidRDefault="005E054B" w:rsidP="005E054B">
      <w:pPr>
        <w:rPr>
          <w:szCs w:val="22"/>
        </w:rPr>
      </w:pPr>
      <w:r w:rsidRPr="00674635">
        <w:rPr>
          <w:szCs w:val="22"/>
        </w:rPr>
        <w:t>Kalamunda was against amalgamations, but suggested minor boundary changes with its neighbours. Specific boundary extensions were also sought by Belmont, Kwinana</w:t>
      </w:r>
      <w:r w:rsidR="00AA752F">
        <w:rPr>
          <w:szCs w:val="22"/>
        </w:rPr>
        <w:t xml:space="preserve"> and</w:t>
      </w:r>
      <w:r w:rsidRPr="00674635">
        <w:rPr>
          <w:szCs w:val="22"/>
        </w:rPr>
        <w:t xml:space="preserve"> Perth</w:t>
      </w:r>
      <w:r w:rsidR="00AA752F">
        <w:rPr>
          <w:szCs w:val="22"/>
        </w:rPr>
        <w:t>.</w:t>
      </w:r>
      <w:r w:rsidRPr="00674635">
        <w:rPr>
          <w:szCs w:val="22"/>
        </w:rPr>
        <w:t xml:space="preserve"> </w:t>
      </w:r>
      <w:r w:rsidR="00AA752F">
        <w:rPr>
          <w:szCs w:val="22"/>
        </w:rPr>
        <w:t>T</w:t>
      </w:r>
      <w:r w:rsidRPr="00674635">
        <w:rPr>
          <w:szCs w:val="22"/>
        </w:rPr>
        <w:t>hes</w:t>
      </w:r>
      <w:r w:rsidR="00F319B8">
        <w:rPr>
          <w:szCs w:val="22"/>
        </w:rPr>
        <w:t>e local governments</w:t>
      </w:r>
      <w:r w:rsidRPr="00674635">
        <w:rPr>
          <w:szCs w:val="22"/>
        </w:rPr>
        <w:t xml:space="preserve"> tend to support other local government changes across the metropolitan area.</w:t>
      </w:r>
    </w:p>
    <w:p w:rsidR="005E054B" w:rsidRPr="00674635" w:rsidRDefault="005E054B" w:rsidP="005E054B">
      <w:pPr>
        <w:rPr>
          <w:szCs w:val="22"/>
        </w:rPr>
      </w:pPr>
    </w:p>
    <w:p w:rsidR="005E054B" w:rsidRPr="00674635" w:rsidRDefault="005E054B" w:rsidP="005E054B">
      <w:pPr>
        <w:rPr>
          <w:szCs w:val="22"/>
        </w:rPr>
      </w:pPr>
      <w:r w:rsidRPr="00674635">
        <w:rPr>
          <w:szCs w:val="22"/>
        </w:rPr>
        <w:t>Local governments supporting change include Claremont and Cottesloe, although for both the scale of change was relatively limited</w:t>
      </w:r>
      <w:r w:rsidR="007F02B1" w:rsidRPr="007F02B1">
        <w:rPr>
          <w:szCs w:val="22"/>
        </w:rPr>
        <w:t xml:space="preserve">. </w:t>
      </w:r>
      <w:r w:rsidRPr="00674635">
        <w:rPr>
          <w:szCs w:val="22"/>
        </w:rPr>
        <w:t>For example, Claremont supports a joining of the Towns of Claremont, Cottesloe and Mosman Park and desirably the Shire of Peppermint Grove, but does not mention Nedlands.</w:t>
      </w:r>
    </w:p>
    <w:p w:rsidR="005E054B" w:rsidRPr="00674635" w:rsidRDefault="005E054B" w:rsidP="005E054B">
      <w:pPr>
        <w:rPr>
          <w:szCs w:val="22"/>
        </w:rPr>
      </w:pPr>
    </w:p>
    <w:p w:rsidR="005E054B" w:rsidRPr="00674635" w:rsidRDefault="005E054B" w:rsidP="005E054B">
      <w:pPr>
        <w:rPr>
          <w:szCs w:val="22"/>
        </w:rPr>
      </w:pPr>
      <w:r w:rsidRPr="00674635">
        <w:rPr>
          <w:szCs w:val="22"/>
        </w:rPr>
        <w:t>Other local government submissions supporting change included:</w:t>
      </w:r>
    </w:p>
    <w:p w:rsidR="005E054B" w:rsidRPr="00674635" w:rsidRDefault="005E054B" w:rsidP="005E054B">
      <w:pPr>
        <w:rPr>
          <w:szCs w:val="22"/>
        </w:rPr>
      </w:pPr>
    </w:p>
    <w:p w:rsidR="005E054B" w:rsidRPr="00674635" w:rsidRDefault="005E054B" w:rsidP="005F2005">
      <w:pPr>
        <w:numPr>
          <w:ilvl w:val="0"/>
          <w:numId w:val="52"/>
        </w:numPr>
        <w:autoSpaceDE w:val="0"/>
        <w:autoSpaceDN w:val="0"/>
        <w:adjustRightInd w:val="0"/>
        <w:ind w:left="567" w:hanging="567"/>
        <w:rPr>
          <w:szCs w:val="22"/>
        </w:rPr>
      </w:pPr>
      <w:r w:rsidRPr="00674635">
        <w:rPr>
          <w:szCs w:val="22"/>
        </w:rPr>
        <w:t xml:space="preserve">Bayswater considered that a sustainable local government would have a population of between 90,000 </w:t>
      </w:r>
      <w:r w:rsidR="00AA752F">
        <w:rPr>
          <w:szCs w:val="22"/>
        </w:rPr>
        <w:t>and</w:t>
      </w:r>
      <w:r w:rsidR="00AA752F" w:rsidRPr="00674635">
        <w:rPr>
          <w:szCs w:val="22"/>
        </w:rPr>
        <w:t xml:space="preserve"> </w:t>
      </w:r>
      <w:r w:rsidRPr="00674635">
        <w:rPr>
          <w:szCs w:val="22"/>
        </w:rPr>
        <w:t>120,000 people, which would combine the benefits of scale with local knowledge and community responsiveness.</w:t>
      </w:r>
    </w:p>
    <w:p w:rsidR="005E054B" w:rsidRPr="00674635" w:rsidRDefault="005E054B" w:rsidP="005F2005">
      <w:pPr>
        <w:numPr>
          <w:ilvl w:val="0"/>
          <w:numId w:val="52"/>
        </w:numPr>
        <w:ind w:left="567" w:hanging="567"/>
        <w:rPr>
          <w:szCs w:val="22"/>
        </w:rPr>
      </w:pPr>
      <w:r w:rsidRPr="00674635">
        <w:rPr>
          <w:szCs w:val="22"/>
        </w:rPr>
        <w:t xml:space="preserve">Cambridge </w:t>
      </w:r>
      <w:r w:rsidR="00E25FB9">
        <w:rPr>
          <w:szCs w:val="22"/>
        </w:rPr>
        <w:t>suggested that</w:t>
      </w:r>
      <w:r w:rsidR="00E25FB9" w:rsidRPr="00674635">
        <w:rPr>
          <w:szCs w:val="22"/>
        </w:rPr>
        <w:t xml:space="preserve"> </w:t>
      </w:r>
      <w:r w:rsidRPr="00674635">
        <w:rPr>
          <w:szCs w:val="22"/>
        </w:rPr>
        <w:t>all local governments should have a minimum level of capability and financial capacity. It proposed a building</w:t>
      </w:r>
      <w:r w:rsidR="00E25FB9">
        <w:rPr>
          <w:szCs w:val="22"/>
        </w:rPr>
        <w:t>-</w:t>
      </w:r>
      <w:r w:rsidRPr="00674635">
        <w:rPr>
          <w:szCs w:val="22"/>
        </w:rPr>
        <w:t>block approach to</w:t>
      </w:r>
      <w:r w:rsidR="00406F17">
        <w:rPr>
          <w:szCs w:val="22"/>
        </w:rPr>
        <w:t>wards</w:t>
      </w:r>
      <w:r w:rsidRPr="00674635">
        <w:rPr>
          <w:szCs w:val="22"/>
        </w:rPr>
        <w:t xml:space="preserve"> </w:t>
      </w:r>
      <w:r w:rsidR="00406F17">
        <w:rPr>
          <w:szCs w:val="22"/>
        </w:rPr>
        <w:t>a</w:t>
      </w:r>
      <w:r w:rsidR="00406F17" w:rsidRPr="00674635">
        <w:rPr>
          <w:szCs w:val="22"/>
        </w:rPr>
        <w:t xml:space="preserve"> </w:t>
      </w:r>
      <w:r w:rsidRPr="00674635">
        <w:rPr>
          <w:szCs w:val="22"/>
        </w:rPr>
        <w:t>long</w:t>
      </w:r>
      <w:r w:rsidR="00406F17">
        <w:rPr>
          <w:szCs w:val="22"/>
        </w:rPr>
        <w:t>-</w:t>
      </w:r>
      <w:r w:rsidRPr="00674635">
        <w:rPr>
          <w:szCs w:val="22"/>
        </w:rPr>
        <w:t xml:space="preserve">term structure, with no </w:t>
      </w:r>
      <w:r w:rsidR="00406F17">
        <w:rPr>
          <w:szCs w:val="22"/>
        </w:rPr>
        <w:t xml:space="preserve">urgent </w:t>
      </w:r>
      <w:r w:rsidRPr="00674635">
        <w:rPr>
          <w:szCs w:val="22"/>
        </w:rPr>
        <w:t xml:space="preserve">need to implement the final structure for the next 50 years. It also had an expansion plan for Cambridge. </w:t>
      </w:r>
    </w:p>
    <w:p w:rsidR="005E054B" w:rsidRPr="00674635" w:rsidRDefault="005E054B" w:rsidP="005F2005">
      <w:pPr>
        <w:numPr>
          <w:ilvl w:val="0"/>
          <w:numId w:val="52"/>
        </w:numPr>
        <w:autoSpaceDE w:val="0"/>
        <w:autoSpaceDN w:val="0"/>
        <w:adjustRightInd w:val="0"/>
        <w:ind w:left="567" w:hanging="567"/>
        <w:rPr>
          <w:szCs w:val="22"/>
        </w:rPr>
      </w:pPr>
      <w:r w:rsidRPr="00674635">
        <w:rPr>
          <w:szCs w:val="22"/>
        </w:rPr>
        <w:t>Joondalup</w:t>
      </w:r>
      <w:r w:rsidR="00406F17">
        <w:rPr>
          <w:szCs w:val="22"/>
        </w:rPr>
        <w:t xml:space="preserve"> stated</w:t>
      </w:r>
      <w:r w:rsidR="00406F17" w:rsidRPr="00674635">
        <w:rPr>
          <w:szCs w:val="22"/>
        </w:rPr>
        <w:t xml:space="preserve"> </w:t>
      </w:r>
      <w:r w:rsidR="00955D64">
        <w:rPr>
          <w:szCs w:val="22"/>
        </w:rPr>
        <w:t>‘‘</w:t>
      </w:r>
      <w:r w:rsidRPr="00674635">
        <w:rPr>
          <w:szCs w:val="22"/>
        </w:rPr>
        <w:t xml:space="preserve">focussing on the number of </w:t>
      </w:r>
      <w:r w:rsidR="00560CB8">
        <w:rPr>
          <w:szCs w:val="22"/>
        </w:rPr>
        <w:t>L</w:t>
      </w:r>
      <w:r w:rsidRPr="00674635">
        <w:rPr>
          <w:szCs w:val="22"/>
        </w:rPr>
        <w:t xml:space="preserve">ocal </w:t>
      </w:r>
      <w:r w:rsidR="00560CB8">
        <w:rPr>
          <w:szCs w:val="22"/>
        </w:rPr>
        <w:t>G</w:t>
      </w:r>
      <w:r w:rsidRPr="00674635">
        <w:rPr>
          <w:szCs w:val="22"/>
        </w:rPr>
        <w:t xml:space="preserve">overnments in the Perth Metropolitan Area is perhaps too simplistic. Instead, it is argued that Local Governments need to be the preferred size or ‘upper limit’ to serve their communities efficiently and effectively, and clarification of what might be considered the preferred size would assist the community and </w:t>
      </w:r>
      <w:r w:rsidR="00560CB8">
        <w:rPr>
          <w:szCs w:val="22"/>
        </w:rPr>
        <w:t>L</w:t>
      </w:r>
      <w:r w:rsidRPr="00674635">
        <w:rPr>
          <w:szCs w:val="22"/>
        </w:rPr>
        <w:t xml:space="preserve">ocal </w:t>
      </w:r>
      <w:r w:rsidR="00560CB8">
        <w:rPr>
          <w:szCs w:val="22"/>
        </w:rPr>
        <w:t>G</w:t>
      </w:r>
      <w:r w:rsidRPr="00674635">
        <w:rPr>
          <w:szCs w:val="22"/>
        </w:rPr>
        <w:t xml:space="preserve">overnments …. </w:t>
      </w:r>
      <w:proofErr w:type="gramStart"/>
      <w:r w:rsidRPr="00674635">
        <w:rPr>
          <w:szCs w:val="22"/>
        </w:rPr>
        <w:t>the</w:t>
      </w:r>
      <w:proofErr w:type="gramEnd"/>
      <w:r w:rsidRPr="00674635">
        <w:rPr>
          <w:szCs w:val="22"/>
        </w:rPr>
        <w:t xml:space="preserve"> City acknowledges that a reduction in the number </w:t>
      </w:r>
      <w:r w:rsidR="00560CB8">
        <w:rPr>
          <w:szCs w:val="22"/>
        </w:rPr>
        <w:t>L</w:t>
      </w:r>
      <w:r w:rsidRPr="00674635">
        <w:rPr>
          <w:szCs w:val="22"/>
        </w:rPr>
        <w:t xml:space="preserve">ocal </w:t>
      </w:r>
      <w:r w:rsidR="00560CB8">
        <w:rPr>
          <w:szCs w:val="22"/>
        </w:rPr>
        <w:t>G</w:t>
      </w:r>
      <w:r w:rsidRPr="00674635">
        <w:rPr>
          <w:szCs w:val="22"/>
        </w:rPr>
        <w:t>overnments would most likely result in an increase in the strategic capacity of the industry</w:t>
      </w:r>
      <w:r w:rsidR="00955D64">
        <w:rPr>
          <w:szCs w:val="22"/>
        </w:rPr>
        <w:t>’’</w:t>
      </w:r>
      <w:r w:rsidR="00406F17">
        <w:rPr>
          <w:szCs w:val="22"/>
        </w:rPr>
        <w:t>.</w:t>
      </w:r>
    </w:p>
    <w:p w:rsidR="005E054B" w:rsidRPr="00674635" w:rsidRDefault="005E054B" w:rsidP="005F2005">
      <w:pPr>
        <w:numPr>
          <w:ilvl w:val="0"/>
          <w:numId w:val="52"/>
        </w:numPr>
        <w:autoSpaceDE w:val="0"/>
        <w:autoSpaceDN w:val="0"/>
        <w:adjustRightInd w:val="0"/>
        <w:ind w:left="567" w:hanging="567"/>
        <w:rPr>
          <w:szCs w:val="22"/>
        </w:rPr>
      </w:pPr>
      <w:r w:rsidRPr="00674635">
        <w:rPr>
          <w:szCs w:val="22"/>
        </w:rPr>
        <w:t>Melville recommended an approach similar to Melbourne</w:t>
      </w:r>
      <w:r w:rsidR="00406F17">
        <w:rPr>
          <w:szCs w:val="22"/>
        </w:rPr>
        <w:t>,</w:t>
      </w:r>
      <w:r w:rsidRPr="00674635">
        <w:rPr>
          <w:szCs w:val="22"/>
        </w:rPr>
        <w:t xml:space="preserve"> which provides for a core city of around 100,000</w:t>
      </w:r>
      <w:r w:rsidR="00406F17">
        <w:rPr>
          <w:szCs w:val="22"/>
        </w:rPr>
        <w:t xml:space="preserve"> people</w:t>
      </w:r>
      <w:r w:rsidRPr="00674635">
        <w:rPr>
          <w:szCs w:val="22"/>
        </w:rPr>
        <w:t>, surrounded by a range of sizes of local governments averaging around 100,000</w:t>
      </w:r>
      <w:r w:rsidR="00406F17">
        <w:rPr>
          <w:szCs w:val="22"/>
        </w:rPr>
        <w:t xml:space="preserve"> residents</w:t>
      </w:r>
      <w:r w:rsidRPr="00674635">
        <w:rPr>
          <w:szCs w:val="22"/>
        </w:rPr>
        <w:t xml:space="preserve">, </w:t>
      </w:r>
      <w:r w:rsidR="00406F17">
        <w:rPr>
          <w:szCs w:val="22"/>
        </w:rPr>
        <w:t xml:space="preserve">to be </w:t>
      </w:r>
      <w:r w:rsidRPr="00674635">
        <w:rPr>
          <w:szCs w:val="22"/>
        </w:rPr>
        <w:t>developed over the next decade.</w:t>
      </w:r>
    </w:p>
    <w:p w:rsidR="005E054B" w:rsidRPr="00674635" w:rsidRDefault="005E054B" w:rsidP="005F2005">
      <w:pPr>
        <w:numPr>
          <w:ilvl w:val="0"/>
          <w:numId w:val="52"/>
        </w:numPr>
        <w:ind w:left="567" w:hanging="567"/>
        <w:rPr>
          <w:szCs w:val="22"/>
        </w:rPr>
      </w:pPr>
      <w:r w:rsidRPr="00674635">
        <w:rPr>
          <w:szCs w:val="22"/>
        </w:rPr>
        <w:t>Cockburn sees a structure of 10 to 15 local governments in the metropolitan area with a population base of 150,000 to 200,000</w:t>
      </w:r>
      <w:r w:rsidR="00406F17">
        <w:rPr>
          <w:szCs w:val="22"/>
        </w:rPr>
        <w:t>, with</w:t>
      </w:r>
      <w:r w:rsidRPr="00674635">
        <w:rPr>
          <w:szCs w:val="22"/>
        </w:rPr>
        <w:t xml:space="preserve"> three local governments </w:t>
      </w:r>
      <w:r w:rsidR="00406F17">
        <w:rPr>
          <w:szCs w:val="22"/>
        </w:rPr>
        <w:t>in</w:t>
      </w:r>
      <w:r w:rsidR="00406F17" w:rsidRPr="00674635">
        <w:rPr>
          <w:szCs w:val="22"/>
        </w:rPr>
        <w:t xml:space="preserve"> </w:t>
      </w:r>
      <w:r w:rsidRPr="00674635">
        <w:rPr>
          <w:szCs w:val="22"/>
        </w:rPr>
        <w:t>the south-west corridor.</w:t>
      </w:r>
    </w:p>
    <w:p w:rsidR="005E054B" w:rsidRPr="00674635" w:rsidRDefault="005E054B" w:rsidP="005F2005">
      <w:pPr>
        <w:numPr>
          <w:ilvl w:val="0"/>
          <w:numId w:val="52"/>
        </w:numPr>
        <w:ind w:left="567" w:hanging="567"/>
        <w:rPr>
          <w:szCs w:val="22"/>
        </w:rPr>
      </w:pPr>
      <w:r w:rsidRPr="00674635">
        <w:rPr>
          <w:szCs w:val="22"/>
        </w:rPr>
        <w:t xml:space="preserve">Swan supports broad change and provides a preferred option based on </w:t>
      </w:r>
      <w:r w:rsidR="00406F17">
        <w:rPr>
          <w:szCs w:val="22"/>
        </w:rPr>
        <w:t>nine</w:t>
      </w:r>
      <w:r w:rsidR="00406F17" w:rsidRPr="00674635">
        <w:rPr>
          <w:szCs w:val="22"/>
        </w:rPr>
        <w:t xml:space="preserve"> </w:t>
      </w:r>
      <w:r w:rsidRPr="00674635">
        <w:rPr>
          <w:szCs w:val="22"/>
        </w:rPr>
        <w:t>local governments for the Perth region.</w:t>
      </w:r>
    </w:p>
    <w:p w:rsidR="005E054B" w:rsidRPr="00674635" w:rsidRDefault="005E054B" w:rsidP="005F2005">
      <w:pPr>
        <w:numPr>
          <w:ilvl w:val="0"/>
          <w:numId w:val="52"/>
        </w:numPr>
        <w:ind w:left="567" w:hanging="567"/>
        <w:rPr>
          <w:szCs w:val="22"/>
        </w:rPr>
      </w:pPr>
      <w:r w:rsidRPr="00674635">
        <w:rPr>
          <w:szCs w:val="22"/>
        </w:rPr>
        <w:t xml:space="preserve">The City of Perth did not promote the restructuring of local government in the metropolitan area, but made a case to strengthen the City’s ability to grow and meet community expectations and the needs of the state as its capital city. </w:t>
      </w:r>
    </w:p>
    <w:p w:rsidR="005E054B" w:rsidRPr="00674635" w:rsidRDefault="005E054B" w:rsidP="005E054B">
      <w:pPr>
        <w:rPr>
          <w:szCs w:val="22"/>
        </w:rPr>
      </w:pPr>
    </w:p>
    <w:p w:rsidR="005E054B" w:rsidRPr="00674635" w:rsidRDefault="005E054B" w:rsidP="005E054B">
      <w:pPr>
        <w:rPr>
          <w:szCs w:val="22"/>
        </w:rPr>
      </w:pPr>
      <w:r w:rsidRPr="00674635">
        <w:rPr>
          <w:szCs w:val="22"/>
        </w:rPr>
        <w:t xml:space="preserve">It was thus evident to the Panel that some local government submissions took a broad view of the needs and priorities of the metropolitan region (for example, Swan, Melville, Cockburn). The Panel was surprised that not all metropolitan </w:t>
      </w:r>
      <w:r w:rsidR="00A735ED" w:rsidRPr="00674635">
        <w:rPr>
          <w:szCs w:val="22"/>
        </w:rPr>
        <w:t xml:space="preserve">local </w:t>
      </w:r>
      <w:r w:rsidR="00A735ED" w:rsidRPr="00674635">
        <w:rPr>
          <w:szCs w:val="22"/>
        </w:rPr>
        <w:lastRenderedPageBreak/>
        <w:t xml:space="preserve">governments </w:t>
      </w:r>
      <w:r w:rsidRPr="00674635">
        <w:rPr>
          <w:szCs w:val="22"/>
        </w:rPr>
        <w:t xml:space="preserve">made a submission on the Issues Paper and the Draft Findings. It noted that Canning, East Fremantle and Fremantle did not make a submission on the Issues Paper. The Panel did not receive a submission in response to the Draft Findings from Claremont </w:t>
      </w:r>
      <w:r w:rsidR="00406F17">
        <w:rPr>
          <w:szCs w:val="22"/>
        </w:rPr>
        <w:t>or</w:t>
      </w:r>
      <w:r w:rsidR="00406F17" w:rsidRPr="00674635">
        <w:rPr>
          <w:szCs w:val="22"/>
        </w:rPr>
        <w:t xml:space="preserve"> </w:t>
      </w:r>
      <w:r w:rsidRPr="00674635">
        <w:rPr>
          <w:szCs w:val="22"/>
        </w:rPr>
        <w:t>Peppermint Grove.</w:t>
      </w:r>
    </w:p>
    <w:p w:rsidR="005E054B" w:rsidRPr="00674635" w:rsidRDefault="005E054B" w:rsidP="005E054B">
      <w:pPr>
        <w:rPr>
          <w:szCs w:val="22"/>
        </w:rPr>
      </w:pPr>
    </w:p>
    <w:p w:rsidR="005E054B" w:rsidRPr="00674635" w:rsidRDefault="005E054B" w:rsidP="005E054B">
      <w:pPr>
        <w:autoSpaceDE w:val="0"/>
        <w:autoSpaceDN w:val="0"/>
        <w:adjustRightInd w:val="0"/>
        <w:rPr>
          <w:rFonts w:cs="Arial"/>
          <w:bCs/>
          <w:szCs w:val="22"/>
        </w:rPr>
      </w:pPr>
      <w:r w:rsidRPr="00674635">
        <w:rPr>
          <w:szCs w:val="22"/>
        </w:rPr>
        <w:t xml:space="preserve">The Panel noted that with the release of the Draft Findings the positions of </w:t>
      </w:r>
      <w:r w:rsidR="00A735ED" w:rsidRPr="00674635">
        <w:rPr>
          <w:szCs w:val="22"/>
        </w:rPr>
        <w:t xml:space="preserve">local governments </w:t>
      </w:r>
      <w:r w:rsidRPr="00674635">
        <w:rPr>
          <w:szCs w:val="22"/>
        </w:rPr>
        <w:t xml:space="preserve">changed. For example, the City of Rockingham, after recommending no change in its first submission, cogently argued for an amalgamation with Kwinana and part of Cockburn to provide for one planning authority overseeing the Kwinana Industrial Strip, Henderson Marine Complex and Latitude 32 Industrial Area </w:t>
      </w:r>
      <w:r w:rsidR="00AB6E9C" w:rsidRPr="00AB6E9C">
        <w:rPr>
          <w:rFonts w:cs="Arial"/>
          <w:bCs/>
          <w:szCs w:val="22"/>
        </w:rPr>
        <w:t>(</w:t>
      </w:r>
      <w:r w:rsidRPr="00674635">
        <w:rPr>
          <w:rFonts w:cs="Arial"/>
          <w:bCs/>
          <w:szCs w:val="22"/>
        </w:rPr>
        <w:t>DF 145</w:t>
      </w:r>
      <w:r w:rsidR="00AB6E9C" w:rsidRPr="00AB6E9C">
        <w:rPr>
          <w:rFonts w:cs="Arial"/>
          <w:bCs/>
          <w:szCs w:val="22"/>
        </w:rPr>
        <w:t>)</w:t>
      </w:r>
      <w:r w:rsidR="00406F17">
        <w:rPr>
          <w:rFonts w:cs="Arial"/>
          <w:bCs/>
          <w:szCs w:val="22"/>
        </w:rPr>
        <w:t>.</w:t>
      </w:r>
      <w:r w:rsidRPr="00674635">
        <w:rPr>
          <w:rFonts w:cs="Arial"/>
          <w:bCs/>
          <w:szCs w:val="22"/>
        </w:rPr>
        <w:t xml:space="preserve"> </w:t>
      </w:r>
    </w:p>
    <w:p w:rsidR="005E054B" w:rsidRPr="00674635" w:rsidRDefault="005E054B" w:rsidP="005E054B">
      <w:pPr>
        <w:autoSpaceDE w:val="0"/>
        <w:autoSpaceDN w:val="0"/>
        <w:adjustRightInd w:val="0"/>
        <w:jc w:val="left"/>
        <w:rPr>
          <w:rFonts w:cs="Arial"/>
          <w:bCs/>
          <w:szCs w:val="22"/>
        </w:rPr>
      </w:pPr>
    </w:p>
    <w:p w:rsidR="005E054B" w:rsidRPr="00674635" w:rsidRDefault="005E054B" w:rsidP="005E054B">
      <w:pPr>
        <w:autoSpaceDE w:val="0"/>
        <w:autoSpaceDN w:val="0"/>
        <w:adjustRightInd w:val="0"/>
        <w:rPr>
          <w:rFonts w:cs="Arial"/>
          <w:b/>
          <w:bCs/>
          <w:szCs w:val="22"/>
        </w:rPr>
      </w:pPr>
      <w:r w:rsidRPr="00674635">
        <w:rPr>
          <w:szCs w:val="22"/>
        </w:rPr>
        <w:t xml:space="preserve">Similarly, the City of Melville moved from quite </w:t>
      </w:r>
      <w:r w:rsidR="00406F17">
        <w:rPr>
          <w:szCs w:val="22"/>
        </w:rPr>
        <w:t xml:space="preserve">a </w:t>
      </w:r>
      <w:r w:rsidRPr="00674635">
        <w:rPr>
          <w:szCs w:val="22"/>
        </w:rPr>
        <w:t xml:space="preserve">broad position on the size and scale of local governments </w:t>
      </w:r>
      <w:r w:rsidR="00AB6E9C" w:rsidRPr="00AB6E9C">
        <w:rPr>
          <w:szCs w:val="22"/>
        </w:rPr>
        <w:t>(</w:t>
      </w:r>
      <w:r w:rsidRPr="00674635">
        <w:rPr>
          <w:szCs w:val="22"/>
        </w:rPr>
        <w:t>IP 160</w:t>
      </w:r>
      <w:r w:rsidR="00AB6E9C" w:rsidRPr="00AB6E9C">
        <w:rPr>
          <w:szCs w:val="22"/>
        </w:rPr>
        <w:t>)</w:t>
      </w:r>
      <w:r w:rsidRPr="00674635">
        <w:rPr>
          <w:szCs w:val="22"/>
        </w:rPr>
        <w:t xml:space="preserve"> to a pragmatic proposal for a </w:t>
      </w:r>
      <w:r w:rsidRPr="00674635">
        <w:rPr>
          <w:rFonts w:cs="Arial"/>
          <w:szCs w:val="22"/>
        </w:rPr>
        <w:t>new City of Murdoch</w:t>
      </w:r>
      <w:r w:rsidR="00406F17">
        <w:rPr>
          <w:rFonts w:cs="Arial"/>
          <w:szCs w:val="22"/>
        </w:rPr>
        <w:t>. They suggested this should</w:t>
      </w:r>
      <w:r w:rsidRPr="00674635">
        <w:rPr>
          <w:rFonts w:cs="Arial"/>
          <w:szCs w:val="22"/>
        </w:rPr>
        <w:t xml:space="preserve"> compris</w:t>
      </w:r>
      <w:r w:rsidR="00406F17">
        <w:rPr>
          <w:rFonts w:cs="Arial"/>
          <w:szCs w:val="22"/>
        </w:rPr>
        <w:t>e</w:t>
      </w:r>
      <w:r w:rsidRPr="00674635">
        <w:rPr>
          <w:rFonts w:cs="Arial"/>
          <w:szCs w:val="22"/>
        </w:rPr>
        <w:t xml:space="preserve"> the existing City of Melville and part of the Cities of Canning, Gosnells, Fremantle and Cockburn, based on the</w:t>
      </w:r>
      <w:r w:rsidRPr="00674635">
        <w:rPr>
          <w:rFonts w:cs="Arial"/>
          <w:b/>
          <w:bCs/>
          <w:szCs w:val="22"/>
        </w:rPr>
        <w:t xml:space="preserve"> </w:t>
      </w:r>
      <w:r w:rsidRPr="00674635">
        <w:rPr>
          <w:rFonts w:cs="Arial"/>
          <w:bCs/>
          <w:szCs w:val="22"/>
        </w:rPr>
        <w:t xml:space="preserve">Murdoch Activity Centre as its civic centre </w:t>
      </w:r>
      <w:r w:rsidR="00AB6E9C" w:rsidRPr="00AB6E9C">
        <w:rPr>
          <w:rFonts w:cs="Arial"/>
          <w:bCs/>
          <w:szCs w:val="22"/>
        </w:rPr>
        <w:t>(</w:t>
      </w:r>
      <w:r w:rsidRPr="00674635">
        <w:rPr>
          <w:rFonts w:cs="Arial"/>
          <w:bCs/>
          <w:szCs w:val="22"/>
        </w:rPr>
        <w:t>DF 47</w:t>
      </w:r>
      <w:r w:rsidR="00AB6E9C" w:rsidRPr="00AB6E9C">
        <w:rPr>
          <w:rFonts w:cs="Arial"/>
          <w:bCs/>
          <w:szCs w:val="22"/>
        </w:rPr>
        <w:t>)</w:t>
      </w:r>
      <w:r w:rsidR="00406F17">
        <w:rPr>
          <w:rFonts w:cs="Arial"/>
          <w:bCs/>
          <w:szCs w:val="22"/>
        </w:rPr>
        <w:t>.</w:t>
      </w:r>
    </w:p>
    <w:p w:rsidR="005E054B" w:rsidRPr="00674635" w:rsidRDefault="005E054B" w:rsidP="005E054B">
      <w:pPr>
        <w:rPr>
          <w:b/>
          <w:szCs w:val="22"/>
        </w:rPr>
      </w:pPr>
      <w:r w:rsidRPr="00674635">
        <w:rPr>
          <w:szCs w:val="22"/>
        </w:rPr>
        <w:t xml:space="preserve"> </w:t>
      </w:r>
    </w:p>
    <w:p w:rsidR="005E054B" w:rsidRPr="00674635" w:rsidRDefault="005E054B" w:rsidP="005E054B">
      <w:pPr>
        <w:rPr>
          <w:szCs w:val="22"/>
        </w:rPr>
      </w:pPr>
      <w:r w:rsidRPr="00674635">
        <w:rPr>
          <w:szCs w:val="22"/>
        </w:rPr>
        <w:t xml:space="preserve">There was no consensus amongst the general public or the local government sector on the ideal size for a metropolitan local government. The Western Metropolitan Regional Council, which works on behalf of five member councils in Perth's western suburbs, submitted that </w:t>
      </w:r>
      <w:r w:rsidR="002A4849">
        <w:rPr>
          <w:szCs w:val="22"/>
        </w:rPr>
        <w:t>“</w:t>
      </w:r>
      <w:r w:rsidRPr="00674635">
        <w:rPr>
          <w:szCs w:val="22"/>
        </w:rPr>
        <w:t>large councils inevitably become defensive councils in the face of a large pool of complaints and are less likely to embrace innovative community engagement</w:t>
      </w:r>
      <w:r w:rsidR="002A4849">
        <w:rPr>
          <w:szCs w:val="22"/>
        </w:rPr>
        <w:t>”</w:t>
      </w:r>
      <w:r w:rsidRPr="00674635">
        <w:rPr>
          <w:szCs w:val="22"/>
        </w:rPr>
        <w:t xml:space="preserve">. </w:t>
      </w:r>
      <w:r w:rsidR="00AB6E9C" w:rsidRPr="00AB6E9C">
        <w:rPr>
          <w:rFonts w:cs="Arial"/>
          <w:bCs/>
          <w:szCs w:val="22"/>
        </w:rPr>
        <w:t>(</w:t>
      </w:r>
      <w:r w:rsidRPr="00674635">
        <w:rPr>
          <w:rFonts w:cs="Arial"/>
          <w:bCs/>
          <w:szCs w:val="22"/>
        </w:rPr>
        <w:t>DF 47</w:t>
      </w:r>
      <w:r w:rsidR="00AB6E9C" w:rsidRPr="00AB6E9C">
        <w:rPr>
          <w:rFonts w:cs="Arial"/>
          <w:bCs/>
          <w:szCs w:val="22"/>
        </w:rPr>
        <w:t>)</w:t>
      </w:r>
      <w:r w:rsidRPr="00674635">
        <w:rPr>
          <w:rFonts w:cs="Arial"/>
          <w:bCs/>
          <w:szCs w:val="22"/>
        </w:rPr>
        <w:t xml:space="preserve"> </w:t>
      </w:r>
    </w:p>
    <w:p w:rsidR="005E054B" w:rsidRPr="00674635" w:rsidRDefault="005E054B" w:rsidP="005E054B">
      <w:pPr>
        <w:rPr>
          <w:szCs w:val="22"/>
        </w:rPr>
      </w:pPr>
    </w:p>
    <w:p w:rsidR="005E054B" w:rsidRPr="00674635" w:rsidRDefault="005E054B" w:rsidP="005E054B">
      <w:pPr>
        <w:rPr>
          <w:szCs w:val="22"/>
        </w:rPr>
      </w:pPr>
      <w:r w:rsidRPr="00674635">
        <w:rPr>
          <w:szCs w:val="22"/>
        </w:rPr>
        <w:t>‘Community of interest’ is often raised as a key consideration for local government boundaries</w:t>
      </w:r>
      <w:r w:rsidR="007F02B1" w:rsidRPr="007F02B1">
        <w:rPr>
          <w:szCs w:val="22"/>
        </w:rPr>
        <w:t xml:space="preserve">. </w:t>
      </w:r>
      <w:r w:rsidRPr="00674635">
        <w:rPr>
          <w:szCs w:val="22"/>
        </w:rPr>
        <w:t xml:space="preserve">It is a matter prescribed by Schedule 2.1 of the </w:t>
      </w:r>
      <w:r w:rsidRPr="002A4849">
        <w:rPr>
          <w:i/>
          <w:szCs w:val="22"/>
        </w:rPr>
        <w:t>Local Government Act</w:t>
      </w:r>
      <w:r w:rsidR="00406F17">
        <w:rPr>
          <w:szCs w:val="22"/>
        </w:rPr>
        <w:t xml:space="preserve"> </w:t>
      </w:r>
      <w:r w:rsidR="00406F17" w:rsidRPr="002A4849">
        <w:rPr>
          <w:i/>
          <w:szCs w:val="22"/>
        </w:rPr>
        <w:t>1995</w:t>
      </w:r>
      <w:r w:rsidRPr="00674635">
        <w:rPr>
          <w:szCs w:val="22"/>
        </w:rPr>
        <w:t xml:space="preserve"> for the LGAB to take into account. On the one hand</w:t>
      </w:r>
      <w:r w:rsidR="00406F17">
        <w:rPr>
          <w:szCs w:val="22"/>
        </w:rPr>
        <w:t>,</w:t>
      </w:r>
      <w:r w:rsidRPr="00674635">
        <w:rPr>
          <w:szCs w:val="22"/>
        </w:rPr>
        <w:t xml:space="preserve"> the Panel was presented with a view that urban community interest is very similar and does not change a great deal across the suburbs of Perth </w:t>
      </w:r>
      <w:r w:rsidR="00AB6E9C" w:rsidRPr="00AB6E9C">
        <w:rPr>
          <w:rFonts w:cs="Arial"/>
          <w:bCs/>
          <w:szCs w:val="22"/>
        </w:rPr>
        <w:t>(</w:t>
      </w:r>
      <w:r w:rsidRPr="00674635">
        <w:rPr>
          <w:rFonts w:cs="Arial"/>
          <w:bCs/>
          <w:szCs w:val="22"/>
        </w:rPr>
        <w:t>DF 177</w:t>
      </w:r>
      <w:r w:rsidR="00AB6E9C" w:rsidRPr="00AB6E9C">
        <w:rPr>
          <w:rFonts w:cs="Arial"/>
          <w:bCs/>
          <w:szCs w:val="22"/>
        </w:rPr>
        <w:t>)</w:t>
      </w:r>
      <w:r w:rsidR="00406F17">
        <w:rPr>
          <w:rFonts w:cs="Arial"/>
          <w:bCs/>
          <w:szCs w:val="22"/>
        </w:rPr>
        <w:t>.</w:t>
      </w:r>
      <w:r w:rsidRPr="00674635">
        <w:rPr>
          <w:szCs w:val="22"/>
        </w:rPr>
        <w:t xml:space="preserve"> </w:t>
      </w:r>
      <w:r w:rsidR="00406F17">
        <w:rPr>
          <w:szCs w:val="22"/>
        </w:rPr>
        <w:t>I</w:t>
      </w:r>
      <w:r w:rsidRPr="00674635">
        <w:rPr>
          <w:szCs w:val="22"/>
        </w:rPr>
        <w:t>n contrast</w:t>
      </w:r>
      <w:r w:rsidR="00406F17">
        <w:rPr>
          <w:szCs w:val="22"/>
        </w:rPr>
        <w:t>,</w:t>
      </w:r>
      <w:r w:rsidRPr="00674635">
        <w:rPr>
          <w:szCs w:val="22"/>
        </w:rPr>
        <w:t xml:space="preserve"> another suggested that Nedlands has no community of interest with adjoining Subiaco </w:t>
      </w:r>
      <w:r w:rsidR="00AB6E9C" w:rsidRPr="00AB6E9C">
        <w:rPr>
          <w:rFonts w:cs="Arial"/>
          <w:bCs/>
          <w:szCs w:val="22"/>
        </w:rPr>
        <w:t>(</w:t>
      </w:r>
      <w:r w:rsidR="00E4662C" w:rsidRPr="00674635">
        <w:rPr>
          <w:rFonts w:cs="Arial"/>
          <w:bCs/>
          <w:szCs w:val="22"/>
        </w:rPr>
        <w:t>IP 104</w:t>
      </w:r>
      <w:r w:rsidR="00AB6E9C" w:rsidRPr="00AB6E9C">
        <w:rPr>
          <w:rFonts w:cs="Arial"/>
          <w:bCs/>
          <w:szCs w:val="22"/>
        </w:rPr>
        <w:t>)</w:t>
      </w:r>
      <w:r w:rsidRPr="00674635">
        <w:rPr>
          <w:szCs w:val="22"/>
        </w:rPr>
        <w:t xml:space="preserve">. </w:t>
      </w:r>
    </w:p>
    <w:p w:rsidR="005E054B" w:rsidRPr="00674635" w:rsidRDefault="005E054B" w:rsidP="005E054B">
      <w:pPr>
        <w:rPr>
          <w:szCs w:val="22"/>
        </w:rPr>
      </w:pPr>
    </w:p>
    <w:p w:rsidR="00D84387" w:rsidRPr="00674635" w:rsidRDefault="00D84387" w:rsidP="005E054B">
      <w:pPr>
        <w:rPr>
          <w:szCs w:val="22"/>
        </w:rPr>
      </w:pPr>
      <w:r w:rsidRPr="00674635">
        <w:rPr>
          <w:szCs w:val="22"/>
        </w:rPr>
        <w:t>Community of interest is not something that is unique to small</w:t>
      </w:r>
      <w:r w:rsidR="00406F17">
        <w:rPr>
          <w:szCs w:val="22"/>
        </w:rPr>
        <w:t>-</w:t>
      </w:r>
      <w:r w:rsidRPr="00674635">
        <w:rPr>
          <w:szCs w:val="22"/>
        </w:rPr>
        <w:t>sized local governments. Communities of interest exist at different scales in a hierarchical, nested or overlapping manner. Some communities of interest are not geographical at all, and may be created by other common factors. The Panel’s view is that communities in the Perth metropolitan area are more alike than they are different, and while the community of interest rationale should play some role in boundary determination, it is not an argument for retention of the local structure</w:t>
      </w:r>
      <w:r w:rsidR="00406F17">
        <w:rPr>
          <w:szCs w:val="22"/>
        </w:rPr>
        <w:t>.</w:t>
      </w:r>
      <w:r w:rsidRPr="00674635">
        <w:rPr>
          <w:szCs w:val="22"/>
        </w:rPr>
        <w:t xml:space="preserve"> </w:t>
      </w:r>
    </w:p>
    <w:p w:rsidR="00D84387" w:rsidRPr="00674635" w:rsidRDefault="00D84387" w:rsidP="005E054B">
      <w:pPr>
        <w:rPr>
          <w:szCs w:val="22"/>
        </w:rPr>
      </w:pPr>
    </w:p>
    <w:p w:rsidR="005E054B" w:rsidRPr="00674635" w:rsidRDefault="005E054B" w:rsidP="005E054B">
      <w:pPr>
        <w:autoSpaceDE w:val="0"/>
        <w:autoSpaceDN w:val="0"/>
        <w:adjustRightInd w:val="0"/>
        <w:rPr>
          <w:rFonts w:cs="Arial"/>
          <w:szCs w:val="22"/>
        </w:rPr>
      </w:pPr>
      <w:r w:rsidRPr="00674635">
        <w:rPr>
          <w:szCs w:val="22"/>
        </w:rPr>
        <w:t xml:space="preserve">The Panel received many submissions that were against structural change, particularly from local governments. The Panel heard many arguments against change, including the statement that people are not asking for change. For example, the City of </w:t>
      </w:r>
      <w:r w:rsidRPr="00674635">
        <w:rPr>
          <w:rFonts w:cs="Arial"/>
          <w:szCs w:val="22"/>
        </w:rPr>
        <w:t>South Perth submitted:</w:t>
      </w:r>
    </w:p>
    <w:p w:rsidR="005E054B" w:rsidRPr="00674635" w:rsidRDefault="005E054B" w:rsidP="005E054B">
      <w:pPr>
        <w:autoSpaceDE w:val="0"/>
        <w:autoSpaceDN w:val="0"/>
        <w:adjustRightInd w:val="0"/>
        <w:rPr>
          <w:rFonts w:cs="Arial"/>
          <w:szCs w:val="22"/>
        </w:rPr>
      </w:pPr>
    </w:p>
    <w:p w:rsidR="005E054B" w:rsidRPr="00674635" w:rsidRDefault="005E054B" w:rsidP="00AB495F">
      <w:pPr>
        <w:autoSpaceDE w:val="0"/>
        <w:autoSpaceDN w:val="0"/>
        <w:adjustRightInd w:val="0"/>
        <w:ind w:left="567"/>
        <w:rPr>
          <w:rFonts w:cs="Arial"/>
          <w:i/>
          <w:szCs w:val="22"/>
        </w:rPr>
      </w:pPr>
      <w:r w:rsidRPr="00674635">
        <w:rPr>
          <w:rFonts w:cs="Arial"/>
          <w:i/>
          <w:szCs w:val="22"/>
        </w:rPr>
        <w:t xml:space="preserve">It does not consider that changes to the current system of local government within the metropolitan area are warranted in the absence of clear identification of any major issues that need to be </w:t>
      </w:r>
      <w:proofErr w:type="gramStart"/>
      <w:r w:rsidRPr="00674635">
        <w:rPr>
          <w:rFonts w:cs="Arial"/>
          <w:i/>
          <w:szCs w:val="22"/>
        </w:rPr>
        <w:t>addressed</w:t>
      </w:r>
      <w:proofErr w:type="gramEnd"/>
      <w:r w:rsidRPr="00674635">
        <w:rPr>
          <w:rFonts w:cs="Arial"/>
          <w:bCs/>
          <w:szCs w:val="22"/>
        </w:rPr>
        <w:t xml:space="preserve"> </w:t>
      </w:r>
      <w:r w:rsidR="00AB6E9C" w:rsidRPr="00AB6E9C">
        <w:rPr>
          <w:rFonts w:cs="Arial"/>
          <w:bCs/>
          <w:szCs w:val="22"/>
        </w:rPr>
        <w:t>(</w:t>
      </w:r>
      <w:r w:rsidRPr="00674635">
        <w:rPr>
          <w:rFonts w:cs="Arial"/>
          <w:bCs/>
          <w:szCs w:val="22"/>
        </w:rPr>
        <w:t>DF79</w:t>
      </w:r>
      <w:r w:rsidR="00AB6E9C" w:rsidRPr="00AB6E9C">
        <w:rPr>
          <w:rFonts w:cs="Arial"/>
          <w:bCs/>
          <w:szCs w:val="22"/>
        </w:rPr>
        <w:t>)</w:t>
      </w:r>
      <w:r w:rsidR="00406F17">
        <w:rPr>
          <w:rFonts w:cs="Arial"/>
          <w:bCs/>
          <w:szCs w:val="22"/>
        </w:rPr>
        <w:t>.</w:t>
      </w:r>
    </w:p>
    <w:p w:rsidR="005E054B" w:rsidRPr="00674635" w:rsidRDefault="005E054B" w:rsidP="005E054B">
      <w:pPr>
        <w:autoSpaceDE w:val="0"/>
        <w:autoSpaceDN w:val="0"/>
        <w:adjustRightInd w:val="0"/>
        <w:rPr>
          <w:szCs w:val="22"/>
        </w:rPr>
      </w:pPr>
    </w:p>
    <w:p w:rsidR="005E054B" w:rsidRPr="00674635" w:rsidRDefault="005E054B" w:rsidP="005E054B">
      <w:pPr>
        <w:autoSpaceDE w:val="0"/>
        <w:autoSpaceDN w:val="0"/>
        <w:adjustRightInd w:val="0"/>
        <w:rPr>
          <w:szCs w:val="22"/>
        </w:rPr>
      </w:pPr>
      <w:r w:rsidRPr="00674635">
        <w:rPr>
          <w:szCs w:val="22"/>
        </w:rPr>
        <w:t xml:space="preserve">But the Panel is aware that other people support the need for change. The Panel has </w:t>
      </w:r>
      <w:r w:rsidR="00A735ED" w:rsidRPr="00674635">
        <w:rPr>
          <w:szCs w:val="22"/>
        </w:rPr>
        <w:t>weighed</w:t>
      </w:r>
      <w:r w:rsidRPr="00674635">
        <w:rPr>
          <w:szCs w:val="22"/>
        </w:rPr>
        <w:t xml:space="preserve"> up these divergent views and come to a judgement in the interests of improved metropolitan governance and the greater good for future generations</w:t>
      </w:r>
      <w:r w:rsidR="00406F17">
        <w:rPr>
          <w:szCs w:val="22"/>
        </w:rPr>
        <w:t xml:space="preserve"> of Perth.</w:t>
      </w:r>
    </w:p>
    <w:p w:rsidR="005E054B" w:rsidRPr="00674635" w:rsidRDefault="005E054B" w:rsidP="0004459F">
      <w:pPr>
        <w:autoSpaceDE w:val="0"/>
        <w:autoSpaceDN w:val="0"/>
        <w:adjustRightInd w:val="0"/>
        <w:rPr>
          <w:bCs/>
          <w:color w:val="000000"/>
          <w:szCs w:val="22"/>
        </w:rPr>
      </w:pPr>
    </w:p>
    <w:p w:rsidR="0004459F" w:rsidRPr="00674635" w:rsidRDefault="0004459F" w:rsidP="0004459F">
      <w:pPr>
        <w:rPr>
          <w:szCs w:val="22"/>
        </w:rPr>
      </w:pPr>
      <w:r w:rsidRPr="00674635">
        <w:rPr>
          <w:color w:val="000000"/>
          <w:szCs w:val="22"/>
        </w:rPr>
        <w:lastRenderedPageBreak/>
        <w:t xml:space="preserve">The </w:t>
      </w:r>
      <w:r w:rsidR="005E054B" w:rsidRPr="00674635">
        <w:rPr>
          <w:color w:val="000000"/>
          <w:szCs w:val="22"/>
        </w:rPr>
        <w:t xml:space="preserve">LGAB, in its landmark 2006 </w:t>
      </w:r>
      <w:r w:rsidR="001D761F">
        <w:rPr>
          <w:color w:val="000000"/>
          <w:szCs w:val="22"/>
        </w:rPr>
        <w:t>r</w:t>
      </w:r>
      <w:r w:rsidR="005E054B" w:rsidRPr="002A4849">
        <w:rPr>
          <w:color w:val="000000"/>
          <w:szCs w:val="22"/>
        </w:rPr>
        <w:t xml:space="preserve">eview of the </w:t>
      </w:r>
      <w:r w:rsidR="001D761F">
        <w:rPr>
          <w:color w:val="000000"/>
          <w:szCs w:val="22"/>
        </w:rPr>
        <w:t>s</w:t>
      </w:r>
      <w:r w:rsidR="005E054B" w:rsidRPr="002A4849">
        <w:rPr>
          <w:color w:val="000000"/>
          <w:szCs w:val="22"/>
        </w:rPr>
        <w:t xml:space="preserve">ustainability of </w:t>
      </w:r>
      <w:r w:rsidR="001D761F">
        <w:rPr>
          <w:color w:val="000000"/>
          <w:szCs w:val="22"/>
        </w:rPr>
        <w:t>l</w:t>
      </w:r>
      <w:r w:rsidR="005E054B" w:rsidRPr="002A4849">
        <w:rPr>
          <w:color w:val="000000"/>
          <w:szCs w:val="22"/>
        </w:rPr>
        <w:t xml:space="preserve">ocal </w:t>
      </w:r>
      <w:r w:rsidR="001D761F">
        <w:rPr>
          <w:color w:val="000000"/>
          <w:szCs w:val="22"/>
        </w:rPr>
        <w:t>g</w:t>
      </w:r>
      <w:r w:rsidRPr="002A4849">
        <w:rPr>
          <w:color w:val="000000"/>
          <w:szCs w:val="22"/>
        </w:rPr>
        <w:t>overnment in WA,</w:t>
      </w:r>
      <w:r w:rsidRPr="00674635">
        <w:rPr>
          <w:color w:val="000000"/>
          <w:szCs w:val="22"/>
        </w:rPr>
        <w:t xml:space="preserve"> examined the merits of amalgamation as a means of enhancing the efficiency and effectiveness of local government. </w:t>
      </w:r>
      <w:r w:rsidRPr="00674635">
        <w:rPr>
          <w:szCs w:val="22"/>
        </w:rPr>
        <w:t xml:space="preserve">The Board concluded that </w:t>
      </w:r>
      <w:r w:rsidR="00406F17">
        <w:rPr>
          <w:szCs w:val="22"/>
        </w:rPr>
        <w:t>‘</w:t>
      </w:r>
      <w:r w:rsidRPr="00674635">
        <w:rPr>
          <w:szCs w:val="22"/>
        </w:rPr>
        <w:t>there is an urgent need for structural reform of local government in WA … changing the structure of local government from one that is constraining sustainability to one that is enabling sustainability</w:t>
      </w:r>
      <w:r w:rsidR="001E1DAC">
        <w:rPr>
          <w:szCs w:val="22"/>
        </w:rPr>
        <w:t>’</w:t>
      </w:r>
      <w:r w:rsidRPr="00674635">
        <w:rPr>
          <w:szCs w:val="22"/>
        </w:rPr>
        <w:t>.</w:t>
      </w:r>
      <w:r w:rsidRPr="00674635">
        <w:rPr>
          <w:rStyle w:val="FootnoteReference"/>
          <w:szCs w:val="22"/>
        </w:rPr>
        <w:footnoteReference w:id="161"/>
      </w:r>
    </w:p>
    <w:p w:rsidR="0004459F" w:rsidRPr="00674635" w:rsidRDefault="0004459F" w:rsidP="0004459F">
      <w:pPr>
        <w:rPr>
          <w:color w:val="000000"/>
          <w:szCs w:val="22"/>
        </w:rPr>
      </w:pPr>
    </w:p>
    <w:p w:rsidR="0004459F" w:rsidRPr="00674635" w:rsidRDefault="001E1DAC" w:rsidP="0004459F">
      <w:pPr>
        <w:rPr>
          <w:color w:val="000000"/>
          <w:szCs w:val="22"/>
        </w:rPr>
      </w:pPr>
      <w:r>
        <w:rPr>
          <w:color w:val="000000"/>
          <w:szCs w:val="22"/>
        </w:rPr>
        <w:t xml:space="preserve">One of the </w:t>
      </w:r>
      <w:r w:rsidR="0004459F" w:rsidRPr="00674635">
        <w:rPr>
          <w:color w:val="000000"/>
          <w:szCs w:val="22"/>
        </w:rPr>
        <w:t>49 recommendations in the report</w:t>
      </w:r>
      <w:r>
        <w:rPr>
          <w:color w:val="000000"/>
          <w:szCs w:val="22"/>
        </w:rPr>
        <w:t xml:space="preserve"> states</w:t>
      </w:r>
      <w:r w:rsidR="0004459F" w:rsidRPr="00674635">
        <w:rPr>
          <w:color w:val="000000"/>
          <w:szCs w:val="22"/>
        </w:rPr>
        <w:t>:</w:t>
      </w:r>
    </w:p>
    <w:p w:rsidR="005E054B" w:rsidRPr="00674635" w:rsidRDefault="005E054B" w:rsidP="0004459F">
      <w:pPr>
        <w:rPr>
          <w:color w:val="000000"/>
          <w:szCs w:val="22"/>
        </w:rPr>
      </w:pPr>
    </w:p>
    <w:p w:rsidR="0004459F" w:rsidRPr="00674635" w:rsidRDefault="0004459F" w:rsidP="0004459F">
      <w:pPr>
        <w:ind w:left="340"/>
        <w:rPr>
          <w:bCs/>
          <w:i/>
          <w:color w:val="000000"/>
          <w:szCs w:val="22"/>
        </w:rPr>
      </w:pPr>
      <w:r w:rsidRPr="00674635">
        <w:rPr>
          <w:bCs/>
          <w:i/>
          <w:color w:val="000000"/>
          <w:szCs w:val="22"/>
        </w:rPr>
        <w:t>That the Minister legislate for the amalgamation of the local governments of Cambridge (part), Claremont, Cottesloe, Mosman Park, Nedlands, Peppermint Grove and Subiaco, to form a new western suburbs council (in conjunction with the transfer of a part of Cambridge to Stirling and part of Stirling to the new western suburbs local government) as soon as possible.</w:t>
      </w:r>
      <w:r w:rsidR="001D761F">
        <w:rPr>
          <w:rStyle w:val="FootnoteReference"/>
          <w:bCs/>
          <w:i/>
          <w:color w:val="000000"/>
          <w:szCs w:val="22"/>
        </w:rPr>
        <w:footnoteReference w:id="162"/>
      </w:r>
    </w:p>
    <w:p w:rsidR="0004459F" w:rsidRPr="00674635" w:rsidRDefault="0004459F" w:rsidP="0004459F">
      <w:pPr>
        <w:rPr>
          <w:color w:val="000000"/>
          <w:szCs w:val="22"/>
        </w:rPr>
      </w:pPr>
    </w:p>
    <w:p w:rsidR="0004459F" w:rsidRPr="00674635" w:rsidRDefault="0004459F" w:rsidP="0004459F">
      <w:pPr>
        <w:autoSpaceDE w:val="0"/>
        <w:autoSpaceDN w:val="0"/>
        <w:adjustRightInd w:val="0"/>
        <w:rPr>
          <w:color w:val="000000"/>
          <w:szCs w:val="22"/>
        </w:rPr>
      </w:pPr>
      <w:r w:rsidRPr="00674635">
        <w:rPr>
          <w:bCs/>
          <w:color w:val="000000"/>
          <w:szCs w:val="22"/>
        </w:rPr>
        <w:t>This recommendation was based on a detailed evidence</w:t>
      </w:r>
      <w:r w:rsidR="001E1DAC">
        <w:rPr>
          <w:bCs/>
          <w:color w:val="000000"/>
          <w:szCs w:val="22"/>
        </w:rPr>
        <w:t>-</w:t>
      </w:r>
      <w:r w:rsidRPr="00674635">
        <w:rPr>
          <w:bCs/>
          <w:color w:val="000000"/>
          <w:szCs w:val="22"/>
        </w:rPr>
        <w:t xml:space="preserve">based assessment (Appendix 6 of its report) which included the following points: </w:t>
      </w:r>
    </w:p>
    <w:p w:rsidR="0004459F" w:rsidRPr="00674635" w:rsidRDefault="0004459F" w:rsidP="0004459F">
      <w:pPr>
        <w:autoSpaceDE w:val="0"/>
        <w:autoSpaceDN w:val="0"/>
        <w:adjustRightInd w:val="0"/>
        <w:ind w:left="340"/>
        <w:rPr>
          <w:rFonts w:cs="Arial"/>
          <w:color w:val="000000"/>
          <w:szCs w:val="22"/>
        </w:rPr>
      </w:pPr>
    </w:p>
    <w:p w:rsidR="0004459F" w:rsidRPr="00674635" w:rsidRDefault="0004459F" w:rsidP="005F2005">
      <w:pPr>
        <w:numPr>
          <w:ilvl w:val="0"/>
          <w:numId w:val="65"/>
        </w:numPr>
        <w:autoSpaceDE w:val="0"/>
        <w:autoSpaceDN w:val="0"/>
        <w:adjustRightInd w:val="0"/>
        <w:rPr>
          <w:szCs w:val="22"/>
        </w:rPr>
      </w:pPr>
      <w:r w:rsidRPr="00674635">
        <w:rPr>
          <w:szCs w:val="22"/>
        </w:rPr>
        <w:t>Residents of the western suburbs would not lose their sense of community identity.</w:t>
      </w:r>
    </w:p>
    <w:p w:rsidR="0004459F" w:rsidRPr="00674635" w:rsidRDefault="0004459F" w:rsidP="005F2005">
      <w:pPr>
        <w:numPr>
          <w:ilvl w:val="0"/>
          <w:numId w:val="65"/>
        </w:numPr>
        <w:autoSpaceDE w:val="0"/>
        <w:autoSpaceDN w:val="0"/>
        <w:adjustRightInd w:val="0"/>
        <w:rPr>
          <w:szCs w:val="22"/>
        </w:rPr>
      </w:pPr>
      <w:r w:rsidRPr="00674635">
        <w:rPr>
          <w:szCs w:val="22"/>
        </w:rPr>
        <w:t>Suburb names, addresses and postcodes would not change.</w:t>
      </w:r>
    </w:p>
    <w:p w:rsidR="0004459F" w:rsidRPr="00674635" w:rsidRDefault="0004459F" w:rsidP="005F2005">
      <w:pPr>
        <w:numPr>
          <w:ilvl w:val="0"/>
          <w:numId w:val="65"/>
        </w:numPr>
        <w:autoSpaceDE w:val="0"/>
        <w:autoSpaceDN w:val="0"/>
        <w:adjustRightInd w:val="0"/>
        <w:rPr>
          <w:szCs w:val="22"/>
        </w:rPr>
      </w:pPr>
      <w:r w:rsidRPr="00674635">
        <w:rPr>
          <w:szCs w:val="22"/>
        </w:rPr>
        <w:t>The high level of access to services and facilities enjoyed by residents of the western suburbs would not be affected.</w:t>
      </w:r>
    </w:p>
    <w:p w:rsidR="0004459F" w:rsidRPr="00674635" w:rsidRDefault="0004459F" w:rsidP="005F2005">
      <w:pPr>
        <w:numPr>
          <w:ilvl w:val="0"/>
          <w:numId w:val="65"/>
        </w:numPr>
        <w:autoSpaceDE w:val="0"/>
        <w:autoSpaceDN w:val="0"/>
        <w:adjustRightInd w:val="0"/>
        <w:rPr>
          <w:szCs w:val="22"/>
        </w:rPr>
      </w:pPr>
      <w:r w:rsidRPr="00674635">
        <w:rPr>
          <w:szCs w:val="22"/>
        </w:rPr>
        <w:t>Changes in local government boundaries would not lessen the amenity enjoyed by residents of the western suburbs.</w:t>
      </w:r>
    </w:p>
    <w:p w:rsidR="0004459F" w:rsidRPr="00674635" w:rsidRDefault="0004459F" w:rsidP="005F2005">
      <w:pPr>
        <w:numPr>
          <w:ilvl w:val="0"/>
          <w:numId w:val="65"/>
        </w:numPr>
        <w:autoSpaceDE w:val="0"/>
        <w:autoSpaceDN w:val="0"/>
        <w:adjustRightInd w:val="0"/>
        <w:rPr>
          <w:szCs w:val="22"/>
        </w:rPr>
      </w:pPr>
      <w:r w:rsidRPr="00674635">
        <w:rPr>
          <w:szCs w:val="22"/>
        </w:rPr>
        <w:t xml:space="preserve">(There would be greater) </w:t>
      </w:r>
      <w:r w:rsidR="001E1DAC">
        <w:rPr>
          <w:szCs w:val="22"/>
        </w:rPr>
        <w:t>e</w:t>
      </w:r>
      <w:r w:rsidR="001E1DAC" w:rsidRPr="00674635">
        <w:rPr>
          <w:szCs w:val="22"/>
        </w:rPr>
        <w:t xml:space="preserve">quity </w:t>
      </w:r>
      <w:r w:rsidRPr="00674635">
        <w:rPr>
          <w:szCs w:val="22"/>
        </w:rPr>
        <w:t>of access to available services in the region.</w:t>
      </w:r>
    </w:p>
    <w:p w:rsidR="0004459F" w:rsidRPr="00674635" w:rsidRDefault="0004459F" w:rsidP="005F2005">
      <w:pPr>
        <w:numPr>
          <w:ilvl w:val="0"/>
          <w:numId w:val="65"/>
        </w:numPr>
        <w:autoSpaceDE w:val="0"/>
        <w:autoSpaceDN w:val="0"/>
        <w:adjustRightInd w:val="0"/>
        <w:rPr>
          <w:color w:val="000000"/>
          <w:szCs w:val="22"/>
        </w:rPr>
      </w:pPr>
      <w:r w:rsidRPr="00674635">
        <w:rPr>
          <w:color w:val="000000"/>
          <w:szCs w:val="22"/>
        </w:rPr>
        <w:t xml:space="preserve">The local governments in the region employ 579 </w:t>
      </w:r>
      <w:r w:rsidR="001E1DAC" w:rsidRPr="00674635">
        <w:rPr>
          <w:color w:val="000000"/>
          <w:szCs w:val="22"/>
        </w:rPr>
        <w:t>pe</w:t>
      </w:r>
      <w:r w:rsidR="001E1DAC">
        <w:rPr>
          <w:color w:val="000000"/>
          <w:szCs w:val="22"/>
        </w:rPr>
        <w:t>ople</w:t>
      </w:r>
      <w:r w:rsidRPr="00674635">
        <w:rPr>
          <w:color w:val="000000"/>
          <w:szCs w:val="22"/>
        </w:rPr>
        <w:t>, and there is likely to be a degree of duplication in staffing requirements, including senior management levels.</w:t>
      </w:r>
    </w:p>
    <w:p w:rsidR="0004459F" w:rsidRPr="00674635" w:rsidRDefault="0004459F" w:rsidP="005F2005">
      <w:pPr>
        <w:numPr>
          <w:ilvl w:val="0"/>
          <w:numId w:val="65"/>
        </w:numPr>
        <w:autoSpaceDE w:val="0"/>
        <w:autoSpaceDN w:val="0"/>
        <w:adjustRightInd w:val="0"/>
        <w:rPr>
          <w:color w:val="000000"/>
          <w:szCs w:val="22"/>
        </w:rPr>
      </w:pPr>
      <w:r w:rsidRPr="00674635">
        <w:rPr>
          <w:color w:val="000000"/>
          <w:szCs w:val="22"/>
        </w:rPr>
        <w:t>Service gaps have been identified across the region because of the variations in local government.</w:t>
      </w:r>
    </w:p>
    <w:p w:rsidR="0004459F" w:rsidRPr="00674635" w:rsidRDefault="0004459F" w:rsidP="005F2005">
      <w:pPr>
        <w:numPr>
          <w:ilvl w:val="0"/>
          <w:numId w:val="65"/>
        </w:numPr>
        <w:autoSpaceDE w:val="0"/>
        <w:autoSpaceDN w:val="0"/>
        <w:adjustRightInd w:val="0"/>
        <w:rPr>
          <w:color w:val="000000"/>
          <w:szCs w:val="22"/>
        </w:rPr>
      </w:pPr>
      <w:r w:rsidRPr="00674635">
        <w:rPr>
          <w:color w:val="000000"/>
          <w:szCs w:val="22"/>
        </w:rPr>
        <w:t>The size of some local governments places limitations on the range of services able to be offered to the community.</w:t>
      </w:r>
    </w:p>
    <w:p w:rsidR="0004459F" w:rsidRPr="00674635" w:rsidRDefault="0004459F" w:rsidP="005F2005">
      <w:pPr>
        <w:numPr>
          <w:ilvl w:val="0"/>
          <w:numId w:val="65"/>
        </w:numPr>
        <w:autoSpaceDE w:val="0"/>
        <w:autoSpaceDN w:val="0"/>
        <w:adjustRightInd w:val="0"/>
        <w:rPr>
          <w:color w:val="000000"/>
          <w:szCs w:val="22"/>
        </w:rPr>
      </w:pPr>
      <w:r w:rsidRPr="00674635">
        <w:rPr>
          <w:color w:val="000000"/>
          <w:szCs w:val="22"/>
        </w:rPr>
        <w:t>There are multiple planning schemes with different requirements and of different ages, which impact on the landscape and amenity and make it difficult for businesses and developers who operate across different local government areas.</w:t>
      </w:r>
    </w:p>
    <w:p w:rsidR="0004459F" w:rsidRPr="00674635" w:rsidRDefault="0004459F" w:rsidP="005F2005">
      <w:pPr>
        <w:numPr>
          <w:ilvl w:val="0"/>
          <w:numId w:val="65"/>
        </w:numPr>
        <w:autoSpaceDE w:val="0"/>
        <w:autoSpaceDN w:val="0"/>
        <w:adjustRightInd w:val="0"/>
        <w:rPr>
          <w:color w:val="000000"/>
          <w:szCs w:val="22"/>
        </w:rPr>
      </w:pPr>
      <w:r w:rsidRPr="00674635">
        <w:rPr>
          <w:color w:val="000000"/>
          <w:szCs w:val="22"/>
        </w:rPr>
        <w:t>Rationalisation of local government infrastructure in the region would be possible, with the benefit of reducing the overall asset</w:t>
      </w:r>
      <w:r w:rsidR="007802A9">
        <w:rPr>
          <w:color w:val="000000"/>
          <w:szCs w:val="22"/>
        </w:rPr>
        <w:t xml:space="preserve"> </w:t>
      </w:r>
      <w:r w:rsidRPr="00674635">
        <w:rPr>
          <w:color w:val="000000"/>
          <w:szCs w:val="22"/>
        </w:rPr>
        <w:t>management burden.</w:t>
      </w:r>
    </w:p>
    <w:p w:rsidR="0004459F" w:rsidRPr="00674635" w:rsidRDefault="0004459F" w:rsidP="005F2005">
      <w:pPr>
        <w:numPr>
          <w:ilvl w:val="0"/>
          <w:numId w:val="65"/>
        </w:numPr>
        <w:autoSpaceDE w:val="0"/>
        <w:autoSpaceDN w:val="0"/>
        <w:adjustRightInd w:val="0"/>
        <w:rPr>
          <w:color w:val="000000"/>
          <w:szCs w:val="22"/>
        </w:rPr>
      </w:pPr>
      <w:r w:rsidRPr="00674635">
        <w:rPr>
          <w:color w:val="000000"/>
          <w:szCs w:val="22"/>
        </w:rPr>
        <w:t>(There was) a variation in policies for</w:t>
      </w:r>
      <w:r w:rsidR="001E1DAC">
        <w:rPr>
          <w:color w:val="000000"/>
          <w:szCs w:val="22"/>
        </w:rPr>
        <w:t>,</w:t>
      </w:r>
      <w:r w:rsidRPr="00674635">
        <w:rPr>
          <w:color w:val="000000"/>
          <w:szCs w:val="22"/>
        </w:rPr>
        <w:t xml:space="preserve"> and management of</w:t>
      </w:r>
      <w:r w:rsidR="001E1DAC">
        <w:rPr>
          <w:color w:val="000000"/>
          <w:szCs w:val="22"/>
        </w:rPr>
        <w:t>,</w:t>
      </w:r>
      <w:r w:rsidRPr="00674635">
        <w:rPr>
          <w:color w:val="000000"/>
          <w:szCs w:val="22"/>
        </w:rPr>
        <w:t xml:space="preserve"> environmental issues.</w:t>
      </w:r>
    </w:p>
    <w:p w:rsidR="0004459F" w:rsidRPr="00674635" w:rsidRDefault="0004459F" w:rsidP="005F2005">
      <w:pPr>
        <w:numPr>
          <w:ilvl w:val="0"/>
          <w:numId w:val="65"/>
        </w:numPr>
        <w:autoSpaceDE w:val="0"/>
        <w:autoSpaceDN w:val="0"/>
        <w:adjustRightInd w:val="0"/>
        <w:rPr>
          <w:color w:val="000000"/>
          <w:szCs w:val="22"/>
        </w:rPr>
      </w:pPr>
      <w:r w:rsidRPr="00674635">
        <w:rPr>
          <w:color w:val="000000"/>
          <w:szCs w:val="22"/>
        </w:rPr>
        <w:t>It is logical for environmental problems to be tackled on a regional level than to have separate local solutions.</w:t>
      </w:r>
    </w:p>
    <w:p w:rsidR="005E054B" w:rsidRPr="00674635" w:rsidRDefault="005E054B" w:rsidP="00E4662C">
      <w:pPr>
        <w:autoSpaceDE w:val="0"/>
        <w:autoSpaceDN w:val="0"/>
        <w:adjustRightInd w:val="0"/>
        <w:ind w:left="720"/>
        <w:rPr>
          <w:color w:val="000000"/>
          <w:szCs w:val="22"/>
        </w:rPr>
      </w:pPr>
    </w:p>
    <w:p w:rsidR="0004459F" w:rsidRPr="00674635" w:rsidRDefault="0004459F" w:rsidP="0004459F">
      <w:pPr>
        <w:autoSpaceDE w:val="0"/>
        <w:autoSpaceDN w:val="0"/>
        <w:adjustRightInd w:val="0"/>
        <w:rPr>
          <w:rFonts w:cs="Arial"/>
          <w:color w:val="000000"/>
          <w:szCs w:val="22"/>
        </w:rPr>
      </w:pPr>
      <w:r w:rsidRPr="00674635">
        <w:rPr>
          <w:szCs w:val="22"/>
        </w:rPr>
        <w:lastRenderedPageBreak/>
        <w:t>The information considered by the LGAB, including the points mentioned above, led it to the conclusion that it would be a logical step to amalgamate the western suburbs local governments</w:t>
      </w:r>
      <w:r w:rsidR="001E1DAC">
        <w:rPr>
          <w:szCs w:val="22"/>
        </w:rPr>
        <w:t>. The main reasons identified for this were</w:t>
      </w:r>
      <w:r w:rsidRPr="00674635">
        <w:rPr>
          <w:szCs w:val="22"/>
        </w:rPr>
        <w:t xml:space="preserve"> environmental, equity and efficiency, and to eliminate duplication and overlap in governance.  </w:t>
      </w:r>
    </w:p>
    <w:p w:rsidR="0004459F" w:rsidRPr="00674635" w:rsidRDefault="0004459F" w:rsidP="0004459F">
      <w:pPr>
        <w:autoSpaceDE w:val="0"/>
        <w:autoSpaceDN w:val="0"/>
        <w:adjustRightInd w:val="0"/>
        <w:ind w:left="340"/>
        <w:rPr>
          <w:rFonts w:cs="Arial"/>
          <w:color w:val="000000"/>
          <w:sz w:val="23"/>
          <w:szCs w:val="23"/>
        </w:rPr>
      </w:pPr>
    </w:p>
    <w:p w:rsidR="0004459F" w:rsidRPr="00674635" w:rsidRDefault="0004459F" w:rsidP="0004459F">
      <w:pPr>
        <w:rPr>
          <w:color w:val="000000"/>
          <w:szCs w:val="22"/>
        </w:rPr>
      </w:pPr>
      <w:r w:rsidRPr="00674635">
        <w:rPr>
          <w:bCs/>
          <w:color w:val="000000"/>
          <w:szCs w:val="22"/>
        </w:rPr>
        <w:t xml:space="preserve">A similar analysis was undertaken for the south-west portion of the metropolitan region (Appendix 7 in its report), culminating in a LGAB </w:t>
      </w:r>
      <w:r w:rsidRPr="00674635">
        <w:rPr>
          <w:color w:val="000000"/>
          <w:szCs w:val="22"/>
        </w:rPr>
        <w:t>recommendation:</w:t>
      </w:r>
    </w:p>
    <w:p w:rsidR="005E054B" w:rsidRPr="00674635" w:rsidRDefault="005E054B" w:rsidP="0004459F">
      <w:pPr>
        <w:rPr>
          <w:color w:val="000000"/>
          <w:szCs w:val="22"/>
        </w:rPr>
      </w:pPr>
    </w:p>
    <w:p w:rsidR="0004459F" w:rsidRPr="00674635" w:rsidRDefault="0004459F" w:rsidP="0004459F">
      <w:pPr>
        <w:autoSpaceDE w:val="0"/>
        <w:autoSpaceDN w:val="0"/>
        <w:adjustRightInd w:val="0"/>
        <w:ind w:left="340"/>
        <w:rPr>
          <w:bCs/>
          <w:i/>
          <w:color w:val="000000"/>
          <w:szCs w:val="22"/>
        </w:rPr>
      </w:pPr>
      <w:r w:rsidRPr="00674635">
        <w:rPr>
          <w:bCs/>
          <w:i/>
          <w:color w:val="000000"/>
          <w:szCs w:val="22"/>
        </w:rPr>
        <w:t xml:space="preserve">That the Minister </w:t>
      </w:r>
      <w:proofErr w:type="gramStart"/>
      <w:r w:rsidRPr="00674635">
        <w:rPr>
          <w:bCs/>
          <w:i/>
          <w:color w:val="000000"/>
          <w:szCs w:val="22"/>
        </w:rPr>
        <w:t>legislate</w:t>
      </w:r>
      <w:proofErr w:type="gramEnd"/>
      <w:r w:rsidRPr="00674635">
        <w:rPr>
          <w:bCs/>
          <w:i/>
          <w:color w:val="000000"/>
          <w:szCs w:val="22"/>
        </w:rPr>
        <w:t xml:space="preserve"> for the amalgamation of the City of Fremantle and Town of East Fremantle as soon as possible.</w:t>
      </w:r>
      <w:r w:rsidR="001D761F">
        <w:rPr>
          <w:rStyle w:val="FootnoteReference"/>
          <w:bCs/>
          <w:i/>
          <w:color w:val="000000"/>
          <w:szCs w:val="22"/>
        </w:rPr>
        <w:footnoteReference w:id="163"/>
      </w:r>
    </w:p>
    <w:p w:rsidR="0004459F" w:rsidRPr="00674635" w:rsidRDefault="0004459F" w:rsidP="0004459F">
      <w:pPr>
        <w:rPr>
          <w:b/>
          <w:szCs w:val="22"/>
        </w:rPr>
      </w:pPr>
    </w:p>
    <w:p w:rsidR="0004459F" w:rsidRPr="00674635" w:rsidRDefault="0004459F" w:rsidP="0004459F">
      <w:pPr>
        <w:rPr>
          <w:szCs w:val="22"/>
        </w:rPr>
      </w:pPr>
      <w:r w:rsidRPr="00674635">
        <w:rPr>
          <w:szCs w:val="22"/>
        </w:rPr>
        <w:t>The potential for amalgamations and boundary changes were identified in a number of other parts of the metropolitan area (e.g. Bassendean and Bayswater), but the Board was not able to make a detailed assessment of these areas in the time available to it.</w:t>
      </w:r>
    </w:p>
    <w:p w:rsidR="0004459F" w:rsidRPr="00674635" w:rsidRDefault="0004459F" w:rsidP="0004459F">
      <w:pPr>
        <w:rPr>
          <w:b/>
          <w:szCs w:val="22"/>
        </w:rPr>
      </w:pPr>
    </w:p>
    <w:p w:rsidR="0004459F" w:rsidRPr="00674635" w:rsidRDefault="00DA50C0" w:rsidP="00A9281B">
      <w:pPr>
        <w:pStyle w:val="Heading3"/>
      </w:pPr>
      <w:bookmarkStart w:id="81" w:name="_Toc333846544"/>
      <w:r>
        <w:t>5.3.2</w:t>
      </w:r>
      <w:r>
        <w:tab/>
      </w:r>
      <w:r w:rsidR="0004459F" w:rsidRPr="00674635">
        <w:t>Options for structural change in metropolitan Perth</w:t>
      </w:r>
      <w:bookmarkEnd w:id="81"/>
    </w:p>
    <w:p w:rsidR="00D84387" w:rsidRPr="00674635" w:rsidRDefault="00D84387" w:rsidP="00D84387">
      <w:pPr>
        <w:rPr>
          <w:szCs w:val="22"/>
        </w:rPr>
      </w:pPr>
      <w:r w:rsidRPr="00674635">
        <w:rPr>
          <w:szCs w:val="22"/>
        </w:rPr>
        <w:t>Apart from some of the boundaries being illogical, and the variation</w:t>
      </w:r>
      <w:r w:rsidR="001E1DAC">
        <w:rPr>
          <w:szCs w:val="22"/>
        </w:rPr>
        <w:t>s</w:t>
      </w:r>
      <w:r w:rsidRPr="00674635">
        <w:rPr>
          <w:szCs w:val="22"/>
        </w:rPr>
        <w:t xml:space="preserve"> in size, the Panel’s finding is that there are too many local governments in the Perth region. The current arrangement and severely fragmented structure creates a high level of duplication, inconsistencies and difficulties for business, lost opportunities for communities, confusion for consumers, and planning that is complicated, uncoordinated and un-strategic. </w:t>
      </w:r>
    </w:p>
    <w:p w:rsidR="001E1DAC" w:rsidRPr="00674635" w:rsidRDefault="001E1DAC" w:rsidP="0004459F">
      <w:pPr>
        <w:rPr>
          <w:szCs w:val="22"/>
        </w:rPr>
      </w:pPr>
    </w:p>
    <w:p w:rsidR="0004459F" w:rsidRPr="00674635" w:rsidRDefault="0004459F" w:rsidP="0004459F">
      <w:pPr>
        <w:rPr>
          <w:szCs w:val="22"/>
        </w:rPr>
      </w:pPr>
      <w:r w:rsidRPr="00674635">
        <w:rPr>
          <w:szCs w:val="22"/>
        </w:rPr>
        <w:t xml:space="preserve">Based on the evidence considered during the </w:t>
      </w:r>
      <w:r w:rsidR="00A735ED" w:rsidRPr="00674635">
        <w:rPr>
          <w:szCs w:val="22"/>
        </w:rPr>
        <w:t>R</w:t>
      </w:r>
      <w:r w:rsidRPr="00674635">
        <w:rPr>
          <w:szCs w:val="22"/>
        </w:rPr>
        <w:t xml:space="preserve">eview, the Panel supports a reduction in the number of local governments in metropolitan Perth from 30. </w:t>
      </w:r>
      <w:r w:rsidR="001E1DAC">
        <w:rPr>
          <w:szCs w:val="22"/>
        </w:rPr>
        <w:t>Based o</w:t>
      </w:r>
      <w:r w:rsidRPr="00674635">
        <w:rPr>
          <w:szCs w:val="22"/>
        </w:rPr>
        <w:t>n the information available to</w:t>
      </w:r>
      <w:r w:rsidR="001E1DAC">
        <w:rPr>
          <w:szCs w:val="22"/>
        </w:rPr>
        <w:t xml:space="preserve"> it,</w:t>
      </w:r>
      <w:r w:rsidRPr="00674635">
        <w:rPr>
          <w:szCs w:val="22"/>
        </w:rPr>
        <w:t xml:space="preserve"> the Panel</w:t>
      </w:r>
      <w:r w:rsidR="001E1DAC">
        <w:rPr>
          <w:szCs w:val="22"/>
        </w:rPr>
        <w:t>,</w:t>
      </w:r>
      <w:r w:rsidR="00A735ED" w:rsidRPr="00674635">
        <w:rPr>
          <w:szCs w:val="22"/>
        </w:rPr>
        <w:t xml:space="preserve"> at the time of the release of </w:t>
      </w:r>
      <w:r w:rsidR="001E1DAC">
        <w:rPr>
          <w:szCs w:val="22"/>
        </w:rPr>
        <w:t>its</w:t>
      </w:r>
      <w:r w:rsidR="001E1DAC" w:rsidRPr="00674635">
        <w:rPr>
          <w:szCs w:val="22"/>
        </w:rPr>
        <w:t xml:space="preserve"> </w:t>
      </w:r>
      <w:r w:rsidR="00A735ED" w:rsidRPr="00674635">
        <w:rPr>
          <w:szCs w:val="22"/>
        </w:rPr>
        <w:t>Draft Findings</w:t>
      </w:r>
      <w:r w:rsidRPr="00674635">
        <w:rPr>
          <w:szCs w:val="22"/>
        </w:rPr>
        <w:t>, considered that the most relevant options for the future were:</w:t>
      </w:r>
    </w:p>
    <w:p w:rsidR="005E054B" w:rsidRPr="00674635" w:rsidRDefault="005E054B" w:rsidP="0004459F">
      <w:pPr>
        <w:rPr>
          <w:szCs w:val="22"/>
        </w:rPr>
      </w:pPr>
    </w:p>
    <w:p w:rsidR="0004459F" w:rsidRPr="00674635" w:rsidRDefault="001E1DAC" w:rsidP="006607AF">
      <w:pPr>
        <w:numPr>
          <w:ilvl w:val="0"/>
          <w:numId w:val="4"/>
        </w:numPr>
        <w:tabs>
          <w:tab w:val="num" w:pos="567"/>
        </w:tabs>
        <w:spacing w:after="120"/>
        <w:ind w:left="567" w:hanging="567"/>
        <w:rPr>
          <w:szCs w:val="22"/>
        </w:rPr>
      </w:pPr>
      <w:r>
        <w:rPr>
          <w:szCs w:val="22"/>
        </w:rPr>
        <w:t>10</w:t>
      </w:r>
      <w:r w:rsidRPr="00674635">
        <w:rPr>
          <w:szCs w:val="22"/>
        </w:rPr>
        <w:t xml:space="preserve"> </w:t>
      </w:r>
      <w:r w:rsidR="005E054B" w:rsidRPr="00674635">
        <w:rPr>
          <w:szCs w:val="22"/>
        </w:rPr>
        <w:t xml:space="preserve">to </w:t>
      </w:r>
      <w:r>
        <w:rPr>
          <w:szCs w:val="22"/>
        </w:rPr>
        <w:t>12</w:t>
      </w:r>
      <w:r w:rsidRPr="00674635">
        <w:rPr>
          <w:szCs w:val="22"/>
        </w:rPr>
        <w:t xml:space="preserve"> </w:t>
      </w:r>
      <w:r w:rsidR="005E054B" w:rsidRPr="00674635">
        <w:rPr>
          <w:szCs w:val="22"/>
        </w:rPr>
        <w:t xml:space="preserve">local governments </w:t>
      </w:r>
    </w:p>
    <w:p w:rsidR="0004459F" w:rsidRPr="00674635" w:rsidRDefault="005E054B" w:rsidP="006607AF">
      <w:pPr>
        <w:numPr>
          <w:ilvl w:val="0"/>
          <w:numId w:val="4"/>
        </w:numPr>
        <w:tabs>
          <w:tab w:val="num" w:pos="567"/>
        </w:tabs>
        <w:spacing w:after="120"/>
        <w:ind w:left="567" w:hanging="567"/>
        <w:rPr>
          <w:szCs w:val="22"/>
        </w:rPr>
      </w:pPr>
      <w:r w:rsidRPr="00674635">
        <w:rPr>
          <w:szCs w:val="22"/>
        </w:rPr>
        <w:t>F</w:t>
      </w:r>
      <w:r w:rsidR="0004459F" w:rsidRPr="00674635">
        <w:rPr>
          <w:szCs w:val="22"/>
        </w:rPr>
        <w:t xml:space="preserve">ive to six </w:t>
      </w:r>
      <w:r w:rsidRPr="00674635">
        <w:rPr>
          <w:szCs w:val="22"/>
        </w:rPr>
        <w:t>local governments</w:t>
      </w:r>
    </w:p>
    <w:p w:rsidR="0004459F" w:rsidRPr="00674635" w:rsidRDefault="005E054B" w:rsidP="006607AF">
      <w:pPr>
        <w:numPr>
          <w:ilvl w:val="0"/>
          <w:numId w:val="4"/>
        </w:numPr>
        <w:tabs>
          <w:tab w:val="num" w:pos="567"/>
        </w:tabs>
        <w:spacing w:after="120"/>
        <w:ind w:left="567" w:hanging="567"/>
        <w:rPr>
          <w:szCs w:val="22"/>
        </w:rPr>
      </w:pPr>
      <w:r w:rsidRPr="00674635">
        <w:rPr>
          <w:szCs w:val="22"/>
        </w:rPr>
        <w:t>O</w:t>
      </w:r>
      <w:r w:rsidR="0004459F" w:rsidRPr="00674635">
        <w:rPr>
          <w:szCs w:val="22"/>
        </w:rPr>
        <w:t>ne metropolitan</w:t>
      </w:r>
      <w:r w:rsidR="001E1DAC">
        <w:rPr>
          <w:szCs w:val="22"/>
        </w:rPr>
        <w:t>-</w:t>
      </w:r>
      <w:r w:rsidRPr="00674635">
        <w:rPr>
          <w:szCs w:val="22"/>
        </w:rPr>
        <w:t>wide local government.</w:t>
      </w:r>
    </w:p>
    <w:p w:rsidR="0004459F" w:rsidRPr="00674635" w:rsidRDefault="0004459F" w:rsidP="0004459F">
      <w:pPr>
        <w:rPr>
          <w:szCs w:val="22"/>
        </w:rPr>
      </w:pPr>
      <w:r w:rsidRPr="00674635">
        <w:rPr>
          <w:szCs w:val="22"/>
        </w:rPr>
        <w:t>Research by Conway Davy/Planning Context</w:t>
      </w:r>
      <w:r w:rsidRPr="00674635">
        <w:rPr>
          <w:rStyle w:val="FootnoteReference"/>
          <w:szCs w:val="22"/>
        </w:rPr>
        <w:footnoteReference w:id="164"/>
      </w:r>
      <w:r w:rsidRPr="00674635">
        <w:rPr>
          <w:szCs w:val="22"/>
        </w:rPr>
        <w:t xml:space="preserve"> canvassed the advantages and disadvantages of a range of options, including options similar to those listed above. Their options also included the creation of a metropolitan </w:t>
      </w:r>
      <w:proofErr w:type="spellStart"/>
      <w:r w:rsidR="00E46A48" w:rsidRPr="00E46A48">
        <w:rPr>
          <w:szCs w:val="22"/>
        </w:rPr>
        <w:t>RLG</w:t>
      </w:r>
      <w:proofErr w:type="spellEnd"/>
      <w:r w:rsidRPr="00674635">
        <w:rPr>
          <w:szCs w:val="22"/>
        </w:rPr>
        <w:t xml:space="preserve"> as an additional body, replacing the existing </w:t>
      </w:r>
      <w:proofErr w:type="spellStart"/>
      <w:r w:rsidR="00E46A48" w:rsidRPr="00E46A48">
        <w:rPr>
          <w:szCs w:val="22"/>
        </w:rPr>
        <w:t>RLG</w:t>
      </w:r>
      <w:r w:rsidRPr="00674635">
        <w:rPr>
          <w:szCs w:val="22"/>
        </w:rPr>
        <w:t>s</w:t>
      </w:r>
      <w:proofErr w:type="spellEnd"/>
      <w:r w:rsidRPr="00674635">
        <w:rPr>
          <w:szCs w:val="22"/>
        </w:rPr>
        <w:t xml:space="preserve">. </w:t>
      </w:r>
    </w:p>
    <w:p w:rsidR="0004459F" w:rsidRPr="00674635" w:rsidRDefault="0004459F" w:rsidP="0004459F">
      <w:pPr>
        <w:rPr>
          <w:szCs w:val="22"/>
        </w:rPr>
      </w:pPr>
    </w:p>
    <w:p w:rsidR="0004459F" w:rsidRPr="00674635" w:rsidRDefault="00DB2D84" w:rsidP="0004459F">
      <w:pPr>
        <w:rPr>
          <w:szCs w:val="22"/>
        </w:rPr>
      </w:pPr>
      <w:r w:rsidRPr="00674635">
        <w:rPr>
          <w:szCs w:val="22"/>
        </w:rPr>
        <w:t xml:space="preserve">A </w:t>
      </w:r>
      <w:r w:rsidR="001E1DAC">
        <w:rPr>
          <w:szCs w:val="22"/>
        </w:rPr>
        <w:t>20-</w:t>
      </w:r>
      <w:r w:rsidR="0004459F" w:rsidRPr="00674635">
        <w:rPr>
          <w:szCs w:val="22"/>
        </w:rPr>
        <w:t xml:space="preserve">council option was also canvassed in the Conway Davy/Planning Context paper. </w:t>
      </w:r>
      <w:r w:rsidRPr="00674635">
        <w:rPr>
          <w:szCs w:val="22"/>
        </w:rPr>
        <w:t xml:space="preserve">The Panel notes that </w:t>
      </w:r>
      <w:r w:rsidR="001E1DAC">
        <w:rPr>
          <w:szCs w:val="22"/>
        </w:rPr>
        <w:t>WALGA</w:t>
      </w:r>
      <w:r w:rsidRPr="00674635">
        <w:rPr>
          <w:szCs w:val="22"/>
        </w:rPr>
        <w:t xml:space="preserve"> </w:t>
      </w:r>
      <w:r w:rsidR="0004459F" w:rsidRPr="00674635">
        <w:rPr>
          <w:szCs w:val="22"/>
        </w:rPr>
        <w:t xml:space="preserve">argued for 15 to 20 local governments as a less extreme and more achievable option </w:t>
      </w:r>
      <w:r w:rsidR="00AB6E9C" w:rsidRPr="00AB6E9C">
        <w:rPr>
          <w:szCs w:val="22"/>
        </w:rPr>
        <w:t>(</w:t>
      </w:r>
      <w:r w:rsidR="0004459F" w:rsidRPr="00674635">
        <w:rPr>
          <w:szCs w:val="22"/>
        </w:rPr>
        <w:t>DF 130</w:t>
      </w:r>
      <w:r w:rsidR="00AB6E9C" w:rsidRPr="00AB6E9C">
        <w:rPr>
          <w:szCs w:val="22"/>
        </w:rPr>
        <w:t>)</w:t>
      </w:r>
      <w:r w:rsidR="001E1DAC">
        <w:rPr>
          <w:szCs w:val="22"/>
        </w:rPr>
        <w:t>.</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After considering a broad range of information and input from stakeholders, the Panel determined that there is a need for significant change in Perth’s local government arrangements, so </w:t>
      </w:r>
      <w:r w:rsidR="001D761F">
        <w:rPr>
          <w:szCs w:val="22"/>
        </w:rPr>
        <w:t>the</w:t>
      </w:r>
      <w:r w:rsidRPr="00674635">
        <w:rPr>
          <w:szCs w:val="22"/>
        </w:rPr>
        <w:t xml:space="preserve"> ‘</w:t>
      </w:r>
      <w:r w:rsidR="001E1DAC">
        <w:rPr>
          <w:szCs w:val="22"/>
        </w:rPr>
        <w:t>status quo</w:t>
      </w:r>
      <w:r w:rsidRPr="00674635">
        <w:rPr>
          <w:szCs w:val="22"/>
        </w:rPr>
        <w:t xml:space="preserve">’ was not considered </w:t>
      </w:r>
      <w:r w:rsidR="001E1DAC">
        <w:rPr>
          <w:szCs w:val="22"/>
        </w:rPr>
        <w:t xml:space="preserve">an option </w:t>
      </w:r>
      <w:r w:rsidRPr="00674635">
        <w:rPr>
          <w:szCs w:val="22"/>
        </w:rPr>
        <w:t>by the P</w:t>
      </w:r>
      <w:r w:rsidR="00DB2D84" w:rsidRPr="00674635">
        <w:rPr>
          <w:szCs w:val="22"/>
        </w:rPr>
        <w:t>anel. It notes</w:t>
      </w:r>
      <w:r w:rsidRPr="00674635">
        <w:rPr>
          <w:szCs w:val="22"/>
        </w:rPr>
        <w:t xml:space="preserve"> that a number of the smaller local governments, including Cottesloe, East Fremantle, </w:t>
      </w:r>
      <w:r w:rsidRPr="00674635">
        <w:rPr>
          <w:szCs w:val="22"/>
        </w:rPr>
        <w:lastRenderedPageBreak/>
        <w:t>Subiaco</w:t>
      </w:r>
      <w:r w:rsidR="001E1DAC">
        <w:rPr>
          <w:szCs w:val="22"/>
        </w:rPr>
        <w:t xml:space="preserve"> and</w:t>
      </w:r>
      <w:r w:rsidRPr="00674635">
        <w:rPr>
          <w:szCs w:val="22"/>
        </w:rPr>
        <w:t xml:space="preserve"> Serpentine-Jarrahdale expressed a strong preference for no change to be made to local government structures or rejected the models proposed by the Panel.</w:t>
      </w:r>
    </w:p>
    <w:p w:rsidR="0004459F" w:rsidRPr="00674635" w:rsidRDefault="0004459F" w:rsidP="0004459F">
      <w:pPr>
        <w:rPr>
          <w:szCs w:val="22"/>
        </w:rPr>
      </w:pPr>
    </w:p>
    <w:p w:rsidR="0004459F" w:rsidRPr="00674635" w:rsidRDefault="0004459F" w:rsidP="0004459F">
      <w:pPr>
        <w:rPr>
          <w:szCs w:val="22"/>
        </w:rPr>
      </w:pPr>
      <w:r w:rsidRPr="00674635">
        <w:rPr>
          <w:szCs w:val="22"/>
        </w:rPr>
        <w:t>The advantages and disadvantages of each option were examined by the Panel (</w:t>
      </w:r>
      <w:r w:rsidR="001E1DAC">
        <w:rPr>
          <w:szCs w:val="22"/>
        </w:rPr>
        <w:t xml:space="preserve">see </w:t>
      </w:r>
      <w:r w:rsidRPr="00674635">
        <w:rPr>
          <w:szCs w:val="22"/>
        </w:rPr>
        <w:t>Appendix 5.1). In summary, the criteria used to weigh up the advantages and disadvantages of the different options include</w:t>
      </w:r>
      <w:r w:rsidR="001E1DAC">
        <w:rPr>
          <w:szCs w:val="22"/>
        </w:rPr>
        <w:t>d</w:t>
      </w:r>
      <w:r w:rsidRPr="00674635">
        <w:rPr>
          <w:szCs w:val="22"/>
        </w:rPr>
        <w:t>:</w:t>
      </w:r>
    </w:p>
    <w:p w:rsidR="00DB2D84" w:rsidRPr="00674635" w:rsidRDefault="00DB2D84" w:rsidP="00DB2D84">
      <w:pPr>
        <w:tabs>
          <w:tab w:val="left" w:pos="567"/>
        </w:tabs>
        <w:ind w:left="567" w:hanging="567"/>
        <w:rPr>
          <w:szCs w:val="22"/>
        </w:rPr>
      </w:pPr>
    </w:p>
    <w:p w:rsidR="0004459F" w:rsidRPr="00674635" w:rsidRDefault="001E1DAC" w:rsidP="006607AF">
      <w:pPr>
        <w:numPr>
          <w:ilvl w:val="0"/>
          <w:numId w:val="7"/>
        </w:numPr>
        <w:tabs>
          <w:tab w:val="left" w:pos="567"/>
        </w:tabs>
        <w:spacing w:after="120"/>
        <w:ind w:left="567" w:hanging="567"/>
        <w:rPr>
          <w:szCs w:val="22"/>
        </w:rPr>
      </w:pPr>
      <w:r>
        <w:rPr>
          <w:szCs w:val="22"/>
        </w:rPr>
        <w:t>t</w:t>
      </w:r>
      <w:r w:rsidR="0004459F" w:rsidRPr="00674635">
        <w:rPr>
          <w:szCs w:val="22"/>
        </w:rPr>
        <w:t>he degree of duplication and fragmentation across the metropolitan area</w:t>
      </w:r>
    </w:p>
    <w:p w:rsidR="0004459F" w:rsidRPr="00674635" w:rsidRDefault="001E1DAC" w:rsidP="006607AF">
      <w:pPr>
        <w:numPr>
          <w:ilvl w:val="0"/>
          <w:numId w:val="7"/>
        </w:numPr>
        <w:tabs>
          <w:tab w:val="left" w:pos="567"/>
        </w:tabs>
        <w:spacing w:after="120"/>
        <w:ind w:left="567" w:hanging="567"/>
        <w:rPr>
          <w:szCs w:val="22"/>
        </w:rPr>
      </w:pPr>
      <w:r>
        <w:rPr>
          <w:szCs w:val="22"/>
        </w:rPr>
        <w:t>t</w:t>
      </w:r>
      <w:r w:rsidR="0004459F" w:rsidRPr="00674635">
        <w:rPr>
          <w:szCs w:val="22"/>
        </w:rPr>
        <w:t>he potential for functional realignment</w:t>
      </w:r>
    </w:p>
    <w:p w:rsidR="0004459F" w:rsidRPr="00674635" w:rsidRDefault="001E1DAC" w:rsidP="006607AF">
      <w:pPr>
        <w:numPr>
          <w:ilvl w:val="0"/>
          <w:numId w:val="7"/>
        </w:numPr>
        <w:tabs>
          <w:tab w:val="left" w:pos="567"/>
        </w:tabs>
        <w:spacing w:after="120"/>
        <w:ind w:left="567" w:hanging="567"/>
        <w:rPr>
          <w:szCs w:val="22"/>
        </w:rPr>
      </w:pPr>
      <w:r>
        <w:rPr>
          <w:szCs w:val="22"/>
        </w:rPr>
        <w:t>c</w:t>
      </w:r>
      <w:r w:rsidR="0004459F" w:rsidRPr="00674635">
        <w:rPr>
          <w:szCs w:val="22"/>
        </w:rPr>
        <w:t>apacity for advocacy and lobbying</w:t>
      </w:r>
    </w:p>
    <w:p w:rsidR="0004459F" w:rsidRPr="00674635" w:rsidRDefault="001E1DAC" w:rsidP="006607AF">
      <w:pPr>
        <w:numPr>
          <w:ilvl w:val="0"/>
          <w:numId w:val="7"/>
        </w:numPr>
        <w:tabs>
          <w:tab w:val="left" w:pos="567"/>
        </w:tabs>
        <w:spacing w:after="120"/>
        <w:ind w:left="567" w:hanging="567"/>
        <w:rPr>
          <w:szCs w:val="22"/>
        </w:rPr>
      </w:pPr>
      <w:r>
        <w:rPr>
          <w:szCs w:val="22"/>
        </w:rPr>
        <w:t>c</w:t>
      </w:r>
      <w:r w:rsidR="0004459F" w:rsidRPr="00674635">
        <w:rPr>
          <w:szCs w:val="22"/>
        </w:rPr>
        <w:t>apacity to access additional funding from State and Federal government, and the ability to demonstrate capability to undertake significant projects</w:t>
      </w:r>
    </w:p>
    <w:p w:rsidR="0004459F" w:rsidRPr="00674635" w:rsidRDefault="001E1DAC" w:rsidP="006607AF">
      <w:pPr>
        <w:numPr>
          <w:ilvl w:val="0"/>
          <w:numId w:val="7"/>
        </w:numPr>
        <w:tabs>
          <w:tab w:val="left" w:pos="567"/>
        </w:tabs>
        <w:spacing w:after="120"/>
        <w:ind w:left="567" w:hanging="567"/>
        <w:rPr>
          <w:szCs w:val="22"/>
        </w:rPr>
      </w:pPr>
      <w:r>
        <w:rPr>
          <w:szCs w:val="22"/>
        </w:rPr>
        <w:t>s</w:t>
      </w:r>
      <w:r w:rsidR="0004459F" w:rsidRPr="00674635">
        <w:rPr>
          <w:szCs w:val="22"/>
        </w:rPr>
        <w:t>pread of rate</w:t>
      </w:r>
      <w:r>
        <w:rPr>
          <w:szCs w:val="22"/>
        </w:rPr>
        <w:t>-</w:t>
      </w:r>
      <w:r w:rsidR="0004459F" w:rsidRPr="00674635">
        <w:rPr>
          <w:szCs w:val="22"/>
        </w:rPr>
        <w:t>base mix to ensure sustainability</w:t>
      </w:r>
    </w:p>
    <w:p w:rsidR="0004459F" w:rsidRPr="00674635" w:rsidRDefault="001E1DAC" w:rsidP="006607AF">
      <w:pPr>
        <w:numPr>
          <w:ilvl w:val="0"/>
          <w:numId w:val="7"/>
        </w:numPr>
        <w:tabs>
          <w:tab w:val="left" w:pos="567"/>
        </w:tabs>
        <w:spacing w:after="120"/>
        <w:ind w:left="567" w:hanging="567"/>
        <w:rPr>
          <w:szCs w:val="22"/>
        </w:rPr>
      </w:pPr>
      <w:r>
        <w:rPr>
          <w:szCs w:val="22"/>
        </w:rPr>
        <w:t>e</w:t>
      </w:r>
      <w:r w:rsidR="0004459F" w:rsidRPr="00674635">
        <w:rPr>
          <w:szCs w:val="22"/>
        </w:rPr>
        <w:t>quity and access to services for all individuals across the metropolitan area</w:t>
      </w:r>
    </w:p>
    <w:p w:rsidR="0004459F" w:rsidRPr="00674635" w:rsidRDefault="001E1DAC" w:rsidP="006607AF">
      <w:pPr>
        <w:numPr>
          <w:ilvl w:val="0"/>
          <w:numId w:val="7"/>
        </w:numPr>
        <w:tabs>
          <w:tab w:val="left" w:pos="567"/>
        </w:tabs>
        <w:spacing w:after="120"/>
        <w:ind w:left="567" w:hanging="567"/>
        <w:rPr>
          <w:szCs w:val="22"/>
        </w:rPr>
      </w:pPr>
      <w:r>
        <w:rPr>
          <w:szCs w:val="22"/>
        </w:rPr>
        <w:t>a</w:t>
      </w:r>
      <w:r w:rsidR="0004459F" w:rsidRPr="00674635">
        <w:rPr>
          <w:szCs w:val="22"/>
        </w:rPr>
        <w:t>bility to generate strategies to deal with metro</w:t>
      </w:r>
      <w:r w:rsidR="00D54B87">
        <w:rPr>
          <w:szCs w:val="22"/>
        </w:rPr>
        <w:t>politan</w:t>
      </w:r>
      <w:r w:rsidR="0004459F" w:rsidRPr="00674635">
        <w:rPr>
          <w:szCs w:val="22"/>
        </w:rPr>
        <w:t>-wide issues</w:t>
      </w:r>
    </w:p>
    <w:p w:rsidR="0004459F" w:rsidRPr="00674635" w:rsidRDefault="001E1DAC" w:rsidP="006607AF">
      <w:pPr>
        <w:numPr>
          <w:ilvl w:val="0"/>
          <w:numId w:val="7"/>
        </w:numPr>
        <w:tabs>
          <w:tab w:val="left" w:pos="567"/>
        </w:tabs>
        <w:spacing w:after="120"/>
        <w:ind w:left="567" w:hanging="567"/>
        <w:rPr>
          <w:szCs w:val="22"/>
        </w:rPr>
      </w:pPr>
      <w:r>
        <w:rPr>
          <w:szCs w:val="22"/>
        </w:rPr>
        <w:t>c</w:t>
      </w:r>
      <w:r w:rsidR="0004459F" w:rsidRPr="00674635">
        <w:rPr>
          <w:szCs w:val="22"/>
        </w:rPr>
        <w:t>onsistency and uniformity for the business, government and not</w:t>
      </w:r>
      <w:r w:rsidR="00D54B87">
        <w:rPr>
          <w:szCs w:val="22"/>
        </w:rPr>
        <w:t>-</w:t>
      </w:r>
      <w:r w:rsidR="0004459F" w:rsidRPr="00674635">
        <w:rPr>
          <w:szCs w:val="22"/>
        </w:rPr>
        <w:t>for</w:t>
      </w:r>
      <w:r w:rsidR="00D54B87">
        <w:rPr>
          <w:szCs w:val="22"/>
        </w:rPr>
        <w:t>-</w:t>
      </w:r>
      <w:r w:rsidR="0004459F" w:rsidRPr="00674635">
        <w:rPr>
          <w:szCs w:val="22"/>
        </w:rPr>
        <w:t>profit sectors</w:t>
      </w:r>
    </w:p>
    <w:p w:rsidR="0004459F" w:rsidRPr="00674635" w:rsidRDefault="001E1DAC" w:rsidP="006607AF">
      <w:pPr>
        <w:numPr>
          <w:ilvl w:val="0"/>
          <w:numId w:val="7"/>
        </w:numPr>
        <w:tabs>
          <w:tab w:val="left" w:pos="567"/>
        </w:tabs>
        <w:spacing w:after="120"/>
        <w:ind w:left="567" w:hanging="567"/>
        <w:rPr>
          <w:szCs w:val="22"/>
        </w:rPr>
      </w:pPr>
      <w:r>
        <w:rPr>
          <w:szCs w:val="22"/>
        </w:rPr>
        <w:t>a</w:t>
      </w:r>
      <w:r w:rsidR="0004459F" w:rsidRPr="00674635">
        <w:rPr>
          <w:szCs w:val="22"/>
        </w:rPr>
        <w:t>bility to generate efficiencies and attract quality staff</w:t>
      </w:r>
    </w:p>
    <w:p w:rsidR="0004459F" w:rsidRPr="00674635" w:rsidRDefault="001E1DAC" w:rsidP="006607AF">
      <w:pPr>
        <w:numPr>
          <w:ilvl w:val="0"/>
          <w:numId w:val="7"/>
        </w:numPr>
        <w:tabs>
          <w:tab w:val="left" w:pos="567"/>
        </w:tabs>
        <w:spacing w:after="120"/>
        <w:ind w:left="567" w:hanging="567"/>
        <w:rPr>
          <w:szCs w:val="22"/>
        </w:rPr>
      </w:pPr>
      <w:r>
        <w:rPr>
          <w:szCs w:val="22"/>
        </w:rPr>
        <w:t>a</w:t>
      </w:r>
      <w:r w:rsidR="0004459F" w:rsidRPr="00674635">
        <w:rPr>
          <w:szCs w:val="22"/>
        </w:rPr>
        <w:t>bility to facilitate an improvement in governance via a significant change in the roles and expectations of elected members</w:t>
      </w:r>
    </w:p>
    <w:p w:rsidR="0004459F" w:rsidRPr="00674635" w:rsidRDefault="001E1DAC" w:rsidP="006607AF">
      <w:pPr>
        <w:numPr>
          <w:ilvl w:val="0"/>
          <w:numId w:val="7"/>
        </w:numPr>
        <w:tabs>
          <w:tab w:val="left" w:pos="567"/>
        </w:tabs>
        <w:spacing w:after="120"/>
        <w:ind w:left="567" w:hanging="567"/>
        <w:rPr>
          <w:szCs w:val="22"/>
        </w:rPr>
      </w:pPr>
      <w:r>
        <w:rPr>
          <w:szCs w:val="22"/>
        </w:rPr>
        <w:t>c</w:t>
      </w:r>
      <w:r w:rsidR="0004459F" w:rsidRPr="00674635">
        <w:rPr>
          <w:szCs w:val="22"/>
        </w:rPr>
        <w:t>ontribution to Perth’s role in the world economy and ability to promote a strong international image</w:t>
      </w:r>
    </w:p>
    <w:p w:rsidR="0004459F" w:rsidRPr="00674635" w:rsidRDefault="001E1DAC" w:rsidP="006607AF">
      <w:pPr>
        <w:numPr>
          <w:ilvl w:val="0"/>
          <w:numId w:val="7"/>
        </w:numPr>
        <w:tabs>
          <w:tab w:val="left" w:pos="567"/>
        </w:tabs>
        <w:spacing w:after="120"/>
        <w:ind w:left="567" w:hanging="567"/>
        <w:rPr>
          <w:szCs w:val="22"/>
        </w:rPr>
      </w:pPr>
      <w:r>
        <w:rPr>
          <w:szCs w:val="22"/>
        </w:rPr>
        <w:t>i</w:t>
      </w:r>
      <w:r w:rsidR="0004459F" w:rsidRPr="00674635">
        <w:rPr>
          <w:szCs w:val="22"/>
        </w:rPr>
        <w:t>mpact on future generations</w:t>
      </w:r>
    </w:p>
    <w:p w:rsidR="0004459F" w:rsidRPr="00674635" w:rsidRDefault="001E1DAC" w:rsidP="006607AF">
      <w:pPr>
        <w:numPr>
          <w:ilvl w:val="0"/>
          <w:numId w:val="7"/>
        </w:numPr>
        <w:tabs>
          <w:tab w:val="left" w:pos="567"/>
        </w:tabs>
        <w:spacing w:after="120"/>
        <w:ind w:left="567" w:hanging="567"/>
        <w:rPr>
          <w:szCs w:val="22"/>
        </w:rPr>
      </w:pPr>
      <w:proofErr w:type="gramStart"/>
      <w:r>
        <w:rPr>
          <w:szCs w:val="22"/>
        </w:rPr>
        <w:t>o</w:t>
      </w:r>
      <w:r w:rsidR="0004459F" w:rsidRPr="00674635">
        <w:rPr>
          <w:szCs w:val="22"/>
        </w:rPr>
        <w:t>pportunity</w:t>
      </w:r>
      <w:proofErr w:type="gramEnd"/>
      <w:r w:rsidR="0004459F" w:rsidRPr="00674635">
        <w:rPr>
          <w:szCs w:val="22"/>
        </w:rPr>
        <w:t xml:space="preserve"> cost.</w:t>
      </w:r>
    </w:p>
    <w:p w:rsidR="0004459F" w:rsidRPr="00674635" w:rsidRDefault="0004459F" w:rsidP="0004459F">
      <w:pPr>
        <w:rPr>
          <w:szCs w:val="22"/>
        </w:rPr>
      </w:pPr>
      <w:r w:rsidRPr="00674635">
        <w:rPr>
          <w:szCs w:val="22"/>
        </w:rPr>
        <w:t xml:space="preserve">There are </w:t>
      </w:r>
      <w:r w:rsidR="00DB2D84" w:rsidRPr="00674635">
        <w:rPr>
          <w:szCs w:val="22"/>
        </w:rPr>
        <w:t>also further</w:t>
      </w:r>
      <w:r w:rsidRPr="00674635">
        <w:rPr>
          <w:szCs w:val="22"/>
        </w:rPr>
        <w:t xml:space="preserve"> </w:t>
      </w:r>
      <w:r w:rsidR="00DB2D84" w:rsidRPr="00674635">
        <w:rPr>
          <w:szCs w:val="22"/>
        </w:rPr>
        <w:t>considerations</w:t>
      </w:r>
      <w:r w:rsidRPr="00674635">
        <w:rPr>
          <w:szCs w:val="22"/>
        </w:rPr>
        <w:t xml:space="preserve"> </w:t>
      </w:r>
      <w:r w:rsidR="00DB2D84" w:rsidRPr="00674635">
        <w:rPr>
          <w:szCs w:val="22"/>
        </w:rPr>
        <w:t>including</w:t>
      </w:r>
      <w:r w:rsidRPr="00674635">
        <w:rPr>
          <w:szCs w:val="22"/>
        </w:rPr>
        <w:t xml:space="preserve"> the potential to link local government boundaries with state government agency boundaries.</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As </w:t>
      </w:r>
      <w:r w:rsidR="00DB2D84" w:rsidRPr="00674635">
        <w:rPr>
          <w:szCs w:val="22"/>
        </w:rPr>
        <w:t>detailed elsewhere in this report</w:t>
      </w:r>
      <w:r w:rsidRPr="00674635">
        <w:rPr>
          <w:szCs w:val="22"/>
        </w:rPr>
        <w:t xml:space="preserve">, a major consideration for the Panel is whether local governments should be amalgamated wholly or whether they should be formed along entirely new boundaries which would involve splitting existing local government units. In the case of the latter, there are major issues around apportioning community assets and liabilities.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Panel is aware of many </w:t>
      </w:r>
      <w:r w:rsidR="00E4662C" w:rsidRPr="00674635">
        <w:rPr>
          <w:szCs w:val="22"/>
        </w:rPr>
        <w:t xml:space="preserve">other </w:t>
      </w:r>
      <w:r w:rsidRPr="00674635">
        <w:rPr>
          <w:szCs w:val="22"/>
        </w:rPr>
        <w:t>considerations, including issues particular to Perth:</w:t>
      </w:r>
    </w:p>
    <w:p w:rsidR="00DB2D84" w:rsidRPr="00674635" w:rsidRDefault="00DB2D84" w:rsidP="0004459F">
      <w:pPr>
        <w:rPr>
          <w:szCs w:val="22"/>
        </w:rPr>
      </w:pPr>
    </w:p>
    <w:p w:rsidR="0004459F" w:rsidRPr="00674635" w:rsidRDefault="00D54B87" w:rsidP="006607AF">
      <w:pPr>
        <w:numPr>
          <w:ilvl w:val="0"/>
          <w:numId w:val="6"/>
        </w:numPr>
        <w:tabs>
          <w:tab w:val="clear" w:pos="720"/>
          <w:tab w:val="num" w:pos="567"/>
        </w:tabs>
        <w:spacing w:after="120"/>
        <w:ind w:left="567" w:hanging="567"/>
        <w:rPr>
          <w:szCs w:val="22"/>
        </w:rPr>
      </w:pPr>
      <w:r>
        <w:rPr>
          <w:szCs w:val="22"/>
        </w:rPr>
        <w:t>d</w:t>
      </w:r>
      <w:r w:rsidR="0004459F" w:rsidRPr="00674635">
        <w:rPr>
          <w:szCs w:val="22"/>
        </w:rPr>
        <w:t>ifferences in the demands of local government in inner and outer areas</w:t>
      </w:r>
    </w:p>
    <w:p w:rsidR="0004459F" w:rsidRPr="00674635" w:rsidRDefault="00D54B87" w:rsidP="006607AF">
      <w:pPr>
        <w:numPr>
          <w:ilvl w:val="0"/>
          <w:numId w:val="6"/>
        </w:numPr>
        <w:tabs>
          <w:tab w:val="clear" w:pos="720"/>
          <w:tab w:val="num" w:pos="567"/>
        </w:tabs>
        <w:spacing w:after="120"/>
        <w:ind w:left="567" w:hanging="567"/>
        <w:rPr>
          <w:szCs w:val="22"/>
        </w:rPr>
      </w:pPr>
      <w:r>
        <w:rPr>
          <w:szCs w:val="22"/>
        </w:rPr>
        <w:t>t</w:t>
      </w:r>
      <w:r w:rsidR="0004459F" w:rsidRPr="00674635">
        <w:rPr>
          <w:szCs w:val="22"/>
        </w:rPr>
        <w:t xml:space="preserve">he particular challenges </w:t>
      </w:r>
      <w:r>
        <w:rPr>
          <w:szCs w:val="22"/>
        </w:rPr>
        <w:t>faced by</w:t>
      </w:r>
      <w:r w:rsidRPr="00674635">
        <w:rPr>
          <w:szCs w:val="22"/>
        </w:rPr>
        <w:t xml:space="preserve"> </w:t>
      </w:r>
      <w:r w:rsidR="0004459F" w:rsidRPr="00674635">
        <w:rPr>
          <w:szCs w:val="22"/>
        </w:rPr>
        <w:t>local government in the Perth hills area</w:t>
      </w:r>
    </w:p>
    <w:p w:rsidR="0004459F" w:rsidRPr="00674635" w:rsidRDefault="0004459F" w:rsidP="006607AF">
      <w:pPr>
        <w:numPr>
          <w:ilvl w:val="0"/>
          <w:numId w:val="6"/>
        </w:numPr>
        <w:tabs>
          <w:tab w:val="clear" w:pos="720"/>
          <w:tab w:val="num" w:pos="567"/>
        </w:tabs>
        <w:spacing w:after="120"/>
        <w:ind w:left="567" w:hanging="567"/>
        <w:rPr>
          <w:szCs w:val="22"/>
        </w:rPr>
      </w:pPr>
      <w:r w:rsidRPr="00674635">
        <w:rPr>
          <w:szCs w:val="22"/>
        </w:rPr>
        <w:t>communities and local governments are at different stages of a lifecycle of growth and renewal</w:t>
      </w:r>
    </w:p>
    <w:p w:rsidR="0004459F" w:rsidRPr="00674635" w:rsidRDefault="00D54B87" w:rsidP="006607AF">
      <w:pPr>
        <w:numPr>
          <w:ilvl w:val="0"/>
          <w:numId w:val="5"/>
        </w:numPr>
        <w:tabs>
          <w:tab w:val="clear" w:pos="720"/>
          <w:tab w:val="num" w:pos="567"/>
        </w:tabs>
        <w:spacing w:after="120"/>
        <w:ind w:left="567" w:hanging="567"/>
        <w:rPr>
          <w:szCs w:val="22"/>
        </w:rPr>
      </w:pPr>
      <w:r>
        <w:rPr>
          <w:szCs w:val="22"/>
        </w:rPr>
        <w:t>u</w:t>
      </w:r>
      <w:r w:rsidR="0004459F" w:rsidRPr="00674635">
        <w:rPr>
          <w:szCs w:val="22"/>
        </w:rPr>
        <w:t>nderstanding the argument that ‘one size does not fit all’</w:t>
      </w:r>
    </w:p>
    <w:p w:rsidR="0004459F" w:rsidRPr="00674635" w:rsidRDefault="00D54B87" w:rsidP="006607AF">
      <w:pPr>
        <w:numPr>
          <w:ilvl w:val="0"/>
          <w:numId w:val="5"/>
        </w:numPr>
        <w:tabs>
          <w:tab w:val="clear" w:pos="720"/>
          <w:tab w:val="num" w:pos="567"/>
        </w:tabs>
        <w:spacing w:after="120"/>
        <w:ind w:left="567" w:hanging="567"/>
        <w:rPr>
          <w:szCs w:val="22"/>
        </w:rPr>
      </w:pPr>
      <w:proofErr w:type="gramStart"/>
      <w:r>
        <w:rPr>
          <w:szCs w:val="22"/>
        </w:rPr>
        <w:t>t</w:t>
      </w:r>
      <w:r w:rsidRPr="00674635">
        <w:rPr>
          <w:szCs w:val="22"/>
        </w:rPr>
        <w:t>he</w:t>
      </w:r>
      <w:proofErr w:type="gramEnd"/>
      <w:r w:rsidRPr="00674635">
        <w:rPr>
          <w:szCs w:val="22"/>
        </w:rPr>
        <w:t xml:space="preserve"> </w:t>
      </w:r>
      <w:r w:rsidR="0004459F" w:rsidRPr="00674635">
        <w:rPr>
          <w:szCs w:val="22"/>
        </w:rPr>
        <w:t xml:space="preserve">size of local government is not about population size, but more about </w:t>
      </w:r>
      <w:r>
        <w:rPr>
          <w:szCs w:val="22"/>
        </w:rPr>
        <w:t>its</w:t>
      </w:r>
      <w:r w:rsidRPr="00674635">
        <w:rPr>
          <w:szCs w:val="22"/>
        </w:rPr>
        <w:t xml:space="preserve"> </w:t>
      </w:r>
      <w:r w:rsidR="0004459F" w:rsidRPr="00674635">
        <w:rPr>
          <w:szCs w:val="22"/>
        </w:rPr>
        <w:t>rate base and socio-economic mix.</w:t>
      </w:r>
    </w:p>
    <w:p w:rsidR="0004459F" w:rsidRPr="00674635" w:rsidRDefault="0004459F" w:rsidP="0004459F">
      <w:pPr>
        <w:rPr>
          <w:szCs w:val="22"/>
        </w:rPr>
      </w:pPr>
      <w:r w:rsidRPr="00674635">
        <w:rPr>
          <w:szCs w:val="22"/>
        </w:rPr>
        <w:lastRenderedPageBreak/>
        <w:t>The three options for reform defined above were central to the Panel’s deliberations</w:t>
      </w:r>
      <w:r w:rsidR="00D54B87">
        <w:rPr>
          <w:szCs w:val="22"/>
        </w:rPr>
        <w:t>.</w:t>
      </w:r>
      <w:r w:rsidRPr="00674635">
        <w:rPr>
          <w:szCs w:val="22"/>
        </w:rPr>
        <w:t xml:space="preserve"> </w:t>
      </w:r>
      <w:r w:rsidR="00D54B87">
        <w:rPr>
          <w:szCs w:val="22"/>
        </w:rPr>
        <w:t>They</w:t>
      </w:r>
      <w:r w:rsidR="00D54B87" w:rsidRPr="00674635">
        <w:rPr>
          <w:szCs w:val="22"/>
        </w:rPr>
        <w:t xml:space="preserve"> </w:t>
      </w:r>
      <w:r w:rsidRPr="00674635">
        <w:rPr>
          <w:szCs w:val="22"/>
        </w:rPr>
        <w:t xml:space="preserve">were considered in terms of population, capacity, rating mix and community value. </w:t>
      </w:r>
    </w:p>
    <w:p w:rsidR="0004459F" w:rsidRPr="00674635" w:rsidRDefault="0004459F" w:rsidP="0004459F">
      <w:pPr>
        <w:rPr>
          <w:b/>
          <w:szCs w:val="22"/>
        </w:rPr>
      </w:pPr>
    </w:p>
    <w:p w:rsidR="0004459F" w:rsidRPr="000366CC" w:rsidRDefault="00D54B87" w:rsidP="000366CC">
      <w:pPr>
        <w:rPr>
          <w:rStyle w:val="heading41"/>
          <w:rFonts w:ascii="Arial" w:hAnsi="Arial"/>
          <w:sz w:val="22"/>
          <w:u w:val="single"/>
        </w:rPr>
      </w:pPr>
      <w:r w:rsidRPr="000366CC">
        <w:rPr>
          <w:rStyle w:val="heading41"/>
          <w:rFonts w:ascii="Arial" w:hAnsi="Arial"/>
          <w:sz w:val="22"/>
          <w:u w:val="single"/>
        </w:rPr>
        <w:t xml:space="preserve">15 </w:t>
      </w:r>
      <w:r w:rsidR="0004459F" w:rsidRPr="000366CC">
        <w:rPr>
          <w:rStyle w:val="heading41"/>
          <w:rFonts w:ascii="Arial" w:hAnsi="Arial"/>
          <w:sz w:val="22"/>
          <w:u w:val="single"/>
        </w:rPr>
        <w:t xml:space="preserve">to </w:t>
      </w:r>
      <w:r w:rsidRPr="000366CC">
        <w:rPr>
          <w:rStyle w:val="heading41"/>
          <w:rFonts w:ascii="Arial" w:hAnsi="Arial"/>
          <w:sz w:val="22"/>
          <w:u w:val="single"/>
        </w:rPr>
        <w:t xml:space="preserve">20 </w:t>
      </w:r>
      <w:r w:rsidR="0004459F" w:rsidRPr="000366CC">
        <w:rPr>
          <w:rStyle w:val="heading41"/>
          <w:rFonts w:ascii="Arial" w:hAnsi="Arial"/>
          <w:sz w:val="22"/>
          <w:u w:val="single"/>
        </w:rPr>
        <w:t xml:space="preserve">metropolitan </w:t>
      </w:r>
      <w:r w:rsidR="00DB2D84" w:rsidRPr="000366CC">
        <w:rPr>
          <w:rStyle w:val="heading41"/>
          <w:rFonts w:ascii="Arial" w:hAnsi="Arial"/>
          <w:sz w:val="22"/>
          <w:u w:val="single"/>
        </w:rPr>
        <w:t>local governments</w:t>
      </w:r>
    </w:p>
    <w:p w:rsidR="0004459F" w:rsidRPr="00674635" w:rsidRDefault="00DB2D84" w:rsidP="0004459F">
      <w:pPr>
        <w:rPr>
          <w:szCs w:val="22"/>
        </w:rPr>
      </w:pPr>
      <w:r w:rsidRPr="00674635">
        <w:rPr>
          <w:szCs w:val="22"/>
        </w:rPr>
        <w:t xml:space="preserve">As listed above, a </w:t>
      </w:r>
      <w:r w:rsidR="00D54B87">
        <w:rPr>
          <w:szCs w:val="22"/>
        </w:rPr>
        <w:t>20-</w:t>
      </w:r>
      <w:r w:rsidR="0004459F" w:rsidRPr="00674635">
        <w:rPr>
          <w:szCs w:val="22"/>
        </w:rPr>
        <w:t>council option was canvassed in the Conway Davy/Planning Context report</w:t>
      </w:r>
      <w:r w:rsidRPr="00674635">
        <w:rPr>
          <w:szCs w:val="22"/>
        </w:rPr>
        <w:t xml:space="preserve">, with </w:t>
      </w:r>
      <w:r w:rsidR="0004459F" w:rsidRPr="00674635">
        <w:rPr>
          <w:szCs w:val="22"/>
        </w:rPr>
        <w:t>WALGA</w:t>
      </w:r>
      <w:r w:rsidRPr="00674635">
        <w:rPr>
          <w:szCs w:val="22"/>
        </w:rPr>
        <w:t xml:space="preserve"> arguing</w:t>
      </w:r>
      <w:r w:rsidR="0004459F" w:rsidRPr="00674635">
        <w:rPr>
          <w:szCs w:val="22"/>
        </w:rPr>
        <w:t xml:space="preserve"> for 15 to 20 local governments as its preferred option </w:t>
      </w:r>
      <w:r w:rsidR="00AB6E9C" w:rsidRPr="00AB6E9C">
        <w:rPr>
          <w:szCs w:val="22"/>
        </w:rPr>
        <w:t>(</w:t>
      </w:r>
      <w:r w:rsidR="0004459F" w:rsidRPr="00674635">
        <w:rPr>
          <w:szCs w:val="22"/>
        </w:rPr>
        <w:t>DF 130</w:t>
      </w:r>
      <w:r w:rsidR="00AB6E9C" w:rsidRPr="00AB6E9C">
        <w:rPr>
          <w:szCs w:val="22"/>
        </w:rPr>
        <w:t>)</w:t>
      </w:r>
      <w:r w:rsidR="009B5178" w:rsidRPr="009B5178">
        <w:rPr>
          <w:szCs w:val="22"/>
        </w:rPr>
        <w:t xml:space="preserve">. </w:t>
      </w:r>
      <w:r w:rsidRPr="00674635">
        <w:rPr>
          <w:szCs w:val="22"/>
        </w:rPr>
        <w:t>C</w:t>
      </w:r>
      <w:r w:rsidR="0004459F" w:rsidRPr="00674635">
        <w:rPr>
          <w:szCs w:val="22"/>
        </w:rPr>
        <w:t>onsequently</w:t>
      </w:r>
      <w:r w:rsidR="00D54B87">
        <w:rPr>
          <w:szCs w:val="22"/>
        </w:rPr>
        <w:t>,</w:t>
      </w:r>
      <w:r w:rsidR="0004459F" w:rsidRPr="00674635">
        <w:rPr>
          <w:szCs w:val="22"/>
        </w:rPr>
        <w:t xml:space="preserve"> many local government submissions took the same position (Armadale, Belmont, Canning, Cockburn, Gosnells, Kalamunda, Kwinana</w:t>
      </w:r>
      <w:r w:rsidR="00D54B87">
        <w:rPr>
          <w:szCs w:val="22"/>
        </w:rPr>
        <w:t xml:space="preserve"> and</w:t>
      </w:r>
      <w:r w:rsidR="0004459F" w:rsidRPr="00674635">
        <w:rPr>
          <w:szCs w:val="22"/>
        </w:rPr>
        <w:t xml:space="preserve"> Victoria Park).</w:t>
      </w:r>
    </w:p>
    <w:p w:rsidR="0004459F" w:rsidRPr="00674635" w:rsidRDefault="0004459F" w:rsidP="0004459F">
      <w:pPr>
        <w:rPr>
          <w:szCs w:val="22"/>
        </w:rPr>
      </w:pPr>
    </w:p>
    <w:p w:rsidR="0004459F" w:rsidRPr="00674635" w:rsidRDefault="00DB2D84" w:rsidP="0004459F">
      <w:pPr>
        <w:autoSpaceDE w:val="0"/>
        <w:autoSpaceDN w:val="0"/>
        <w:adjustRightInd w:val="0"/>
        <w:rPr>
          <w:rFonts w:cs="Arial"/>
          <w:szCs w:val="22"/>
        </w:rPr>
      </w:pPr>
      <w:r w:rsidRPr="00674635">
        <w:rPr>
          <w:rFonts w:cs="Arial"/>
          <w:szCs w:val="22"/>
        </w:rPr>
        <w:t xml:space="preserve">The Panel considers that </w:t>
      </w:r>
      <w:r w:rsidR="0004459F" w:rsidRPr="00674635">
        <w:rPr>
          <w:rFonts w:cs="Arial"/>
          <w:szCs w:val="22"/>
        </w:rPr>
        <w:t xml:space="preserve">a </w:t>
      </w:r>
      <w:r w:rsidRPr="00674635">
        <w:rPr>
          <w:rFonts w:cs="Arial"/>
          <w:szCs w:val="22"/>
        </w:rPr>
        <w:t xml:space="preserve">comprehensive </w:t>
      </w:r>
      <w:r w:rsidR="0004459F" w:rsidRPr="00674635">
        <w:rPr>
          <w:rFonts w:cs="Arial"/>
          <w:szCs w:val="22"/>
        </w:rPr>
        <w:t>case for this option</w:t>
      </w:r>
      <w:r w:rsidRPr="00674635">
        <w:rPr>
          <w:rFonts w:cs="Arial"/>
          <w:szCs w:val="22"/>
        </w:rPr>
        <w:t xml:space="preserve"> was not provided</w:t>
      </w:r>
      <w:r w:rsidR="0004459F" w:rsidRPr="00674635">
        <w:rPr>
          <w:rFonts w:cs="Arial"/>
          <w:szCs w:val="22"/>
        </w:rPr>
        <w:t>, other than suggesting that the three models cited by the Panel in its Draft Findings were too extreme, referencing the need for achievable options, and the</w:t>
      </w:r>
      <w:r w:rsidR="0004459F" w:rsidRPr="00674635">
        <w:rPr>
          <w:rFonts w:ascii="TT15Ct00" w:hAnsi="TT15Ct00" w:cs="TT15Ct00"/>
          <w:sz w:val="24"/>
        </w:rPr>
        <w:t xml:space="preserve"> </w:t>
      </w:r>
      <w:r w:rsidR="0004459F" w:rsidRPr="00674635">
        <w:rPr>
          <w:rFonts w:cs="Arial"/>
          <w:szCs w:val="22"/>
        </w:rPr>
        <w:t>population projections for Perth.</w:t>
      </w:r>
      <w:r w:rsidR="0004459F" w:rsidRPr="00674635">
        <w:rPr>
          <w:rFonts w:ascii="TT15Ct00" w:hAnsi="TT15Ct00" w:cs="TT15Ct00"/>
          <w:sz w:val="24"/>
        </w:rPr>
        <w:t xml:space="preserve"> </w:t>
      </w:r>
      <w:r w:rsidR="0004459F" w:rsidRPr="00674635">
        <w:rPr>
          <w:rFonts w:cs="Arial"/>
          <w:szCs w:val="22"/>
        </w:rPr>
        <w:t>Current local government boundaries were suggested as the starting point.</w:t>
      </w:r>
    </w:p>
    <w:p w:rsidR="0004459F" w:rsidRPr="00674635" w:rsidRDefault="0004459F" w:rsidP="0004459F">
      <w:pPr>
        <w:rPr>
          <w:szCs w:val="22"/>
        </w:rPr>
      </w:pPr>
    </w:p>
    <w:p w:rsidR="0004459F" w:rsidRPr="00674635" w:rsidRDefault="0004459F" w:rsidP="0004459F">
      <w:pPr>
        <w:rPr>
          <w:szCs w:val="22"/>
        </w:rPr>
      </w:pPr>
      <w:r w:rsidRPr="00674635">
        <w:rPr>
          <w:szCs w:val="22"/>
        </w:rPr>
        <w:t>The local governments created under this model would have an average population in 2026 (based on the projections in Table 3.1) of between 114,000 and 152,000.</w:t>
      </w:r>
    </w:p>
    <w:p w:rsidR="0004459F" w:rsidRPr="00674635" w:rsidRDefault="0004459F" w:rsidP="0004459F">
      <w:pPr>
        <w:rPr>
          <w:szCs w:val="22"/>
        </w:rPr>
      </w:pPr>
    </w:p>
    <w:p w:rsidR="0004459F" w:rsidRPr="00674635" w:rsidRDefault="00DB2D84" w:rsidP="0004459F">
      <w:pPr>
        <w:rPr>
          <w:b/>
          <w:szCs w:val="22"/>
        </w:rPr>
      </w:pPr>
      <w:r w:rsidRPr="00674635">
        <w:rPr>
          <w:szCs w:val="22"/>
        </w:rPr>
        <w:t xml:space="preserve">The Panel did </w:t>
      </w:r>
      <w:r w:rsidR="0004459F" w:rsidRPr="00674635">
        <w:rPr>
          <w:szCs w:val="22"/>
        </w:rPr>
        <w:t xml:space="preserve">not consider the </w:t>
      </w:r>
      <w:r w:rsidR="00D54B87">
        <w:rPr>
          <w:szCs w:val="22"/>
        </w:rPr>
        <w:t>15</w:t>
      </w:r>
      <w:r w:rsidR="00D54B87" w:rsidRPr="00674635">
        <w:rPr>
          <w:szCs w:val="22"/>
        </w:rPr>
        <w:t xml:space="preserve"> </w:t>
      </w:r>
      <w:r w:rsidRPr="00674635">
        <w:rPr>
          <w:szCs w:val="22"/>
        </w:rPr>
        <w:t xml:space="preserve">to </w:t>
      </w:r>
      <w:r w:rsidR="00D54B87">
        <w:rPr>
          <w:szCs w:val="22"/>
        </w:rPr>
        <w:t>20</w:t>
      </w:r>
      <w:r w:rsidR="00D54B87" w:rsidRPr="00674635">
        <w:rPr>
          <w:szCs w:val="22"/>
        </w:rPr>
        <w:t xml:space="preserve"> </w:t>
      </w:r>
      <w:r w:rsidR="0004459F" w:rsidRPr="00674635">
        <w:rPr>
          <w:szCs w:val="22"/>
        </w:rPr>
        <w:t xml:space="preserve">option </w:t>
      </w:r>
      <w:r w:rsidR="00D54B87">
        <w:rPr>
          <w:szCs w:val="22"/>
        </w:rPr>
        <w:t xml:space="preserve">any </w:t>
      </w:r>
      <w:r w:rsidR="0004459F" w:rsidRPr="00674635">
        <w:rPr>
          <w:szCs w:val="22"/>
        </w:rPr>
        <w:t>further</w:t>
      </w:r>
      <w:r w:rsidR="00D54B87">
        <w:rPr>
          <w:szCs w:val="22"/>
        </w:rPr>
        <w:t>,</w:t>
      </w:r>
      <w:r w:rsidR="0004459F" w:rsidRPr="00674635">
        <w:rPr>
          <w:szCs w:val="22"/>
        </w:rPr>
        <w:t xml:space="preserve"> as it took the view that the extent of change involved, while being disruptive to the sector, was not strategic and would not resolve the </w:t>
      </w:r>
      <w:r w:rsidR="00C90351" w:rsidRPr="00C90351">
        <w:rPr>
          <w:szCs w:val="22"/>
        </w:rPr>
        <w:t>ongoing</w:t>
      </w:r>
      <w:r w:rsidR="0004459F" w:rsidRPr="00674635">
        <w:rPr>
          <w:szCs w:val="22"/>
        </w:rPr>
        <w:t xml:space="preserve"> debate about structure. </w:t>
      </w:r>
      <w:r w:rsidR="0004459F" w:rsidRPr="00674635">
        <w:rPr>
          <w:rFonts w:cs="Arial"/>
          <w:szCs w:val="22"/>
        </w:rPr>
        <w:t xml:space="preserve">A reduction in the number of local governments to </w:t>
      </w:r>
      <w:r w:rsidRPr="00674635">
        <w:rPr>
          <w:rFonts w:cs="Arial"/>
          <w:szCs w:val="22"/>
        </w:rPr>
        <w:t>twenty wa</w:t>
      </w:r>
      <w:r w:rsidR="0004459F" w:rsidRPr="00674635">
        <w:rPr>
          <w:rFonts w:cs="Arial"/>
          <w:szCs w:val="22"/>
        </w:rPr>
        <w:t>s not considered sufficient to meaningfully address the constraints within the currently fragmented structure.</w:t>
      </w:r>
    </w:p>
    <w:p w:rsidR="00DA50C0" w:rsidRDefault="00DA50C0" w:rsidP="00A9281B">
      <w:pPr>
        <w:pStyle w:val="Heading40"/>
        <w:rPr>
          <w:rStyle w:val="heading41"/>
          <w:rFonts w:ascii="Arial" w:hAnsi="Arial"/>
          <w:sz w:val="22"/>
        </w:rPr>
      </w:pPr>
    </w:p>
    <w:p w:rsidR="0004459F" w:rsidRPr="000366CC" w:rsidRDefault="00D54B87" w:rsidP="000366CC">
      <w:pPr>
        <w:rPr>
          <w:rStyle w:val="heading41"/>
          <w:rFonts w:ascii="Arial" w:hAnsi="Arial"/>
          <w:sz w:val="22"/>
          <w:u w:val="single"/>
        </w:rPr>
      </w:pPr>
      <w:r w:rsidRPr="000366CC">
        <w:rPr>
          <w:rStyle w:val="heading41"/>
          <w:rFonts w:ascii="Arial" w:hAnsi="Arial"/>
          <w:sz w:val="22"/>
          <w:u w:val="single"/>
        </w:rPr>
        <w:t xml:space="preserve">10 </w:t>
      </w:r>
      <w:r w:rsidR="0004459F" w:rsidRPr="000366CC">
        <w:rPr>
          <w:rStyle w:val="heading41"/>
          <w:rFonts w:ascii="Arial" w:hAnsi="Arial"/>
          <w:sz w:val="22"/>
          <w:u w:val="single"/>
        </w:rPr>
        <w:t xml:space="preserve">to </w:t>
      </w:r>
      <w:r w:rsidRPr="000366CC">
        <w:rPr>
          <w:rStyle w:val="heading41"/>
          <w:rFonts w:ascii="Arial" w:hAnsi="Arial"/>
          <w:sz w:val="22"/>
          <w:u w:val="single"/>
        </w:rPr>
        <w:t xml:space="preserve">12 </w:t>
      </w:r>
      <w:r w:rsidR="0004459F" w:rsidRPr="000366CC">
        <w:rPr>
          <w:rStyle w:val="heading41"/>
          <w:rFonts w:ascii="Arial" w:hAnsi="Arial"/>
          <w:sz w:val="22"/>
          <w:u w:val="single"/>
        </w:rPr>
        <w:t>metropolitan</w:t>
      </w:r>
      <w:r w:rsidR="00DB2D84" w:rsidRPr="000366CC">
        <w:rPr>
          <w:rStyle w:val="heading41"/>
          <w:rFonts w:ascii="Arial" w:hAnsi="Arial"/>
          <w:sz w:val="22"/>
          <w:u w:val="single"/>
        </w:rPr>
        <w:t xml:space="preserve"> local governments</w:t>
      </w:r>
    </w:p>
    <w:p w:rsidR="0004459F" w:rsidRPr="00674635" w:rsidRDefault="0004459F" w:rsidP="0004459F">
      <w:pPr>
        <w:autoSpaceDE w:val="0"/>
        <w:autoSpaceDN w:val="0"/>
        <w:adjustRightInd w:val="0"/>
        <w:rPr>
          <w:b/>
          <w:bCs/>
          <w:szCs w:val="22"/>
          <w:lang w:val="en-US" w:eastAsia="en-US"/>
        </w:rPr>
      </w:pPr>
      <w:r w:rsidRPr="00674635">
        <w:rPr>
          <w:szCs w:val="22"/>
        </w:rPr>
        <w:t xml:space="preserve">The </w:t>
      </w:r>
      <w:r w:rsidR="00D54B87">
        <w:rPr>
          <w:szCs w:val="22"/>
        </w:rPr>
        <w:t>10</w:t>
      </w:r>
      <w:r w:rsidR="00D54B87" w:rsidRPr="00674635">
        <w:rPr>
          <w:szCs w:val="22"/>
        </w:rPr>
        <w:t xml:space="preserve"> </w:t>
      </w:r>
      <w:r w:rsidR="00DB2D84" w:rsidRPr="00674635">
        <w:rPr>
          <w:szCs w:val="22"/>
        </w:rPr>
        <w:t xml:space="preserve">to </w:t>
      </w:r>
      <w:r w:rsidR="00D54B87">
        <w:rPr>
          <w:szCs w:val="22"/>
        </w:rPr>
        <w:t>12</w:t>
      </w:r>
      <w:r w:rsidR="00D54B87" w:rsidRPr="00674635">
        <w:rPr>
          <w:szCs w:val="22"/>
        </w:rPr>
        <w:t xml:space="preserve"> </w:t>
      </w:r>
      <w:r w:rsidRPr="00674635">
        <w:rPr>
          <w:szCs w:val="22"/>
        </w:rPr>
        <w:t xml:space="preserve">council </w:t>
      </w:r>
      <w:r w:rsidR="00E4662C" w:rsidRPr="00674635">
        <w:rPr>
          <w:szCs w:val="22"/>
        </w:rPr>
        <w:t xml:space="preserve">option </w:t>
      </w:r>
      <w:r w:rsidRPr="00674635">
        <w:rPr>
          <w:szCs w:val="22"/>
        </w:rPr>
        <w:t xml:space="preserve">provides an opportunity for alignment with the strategic activity centres identified in </w:t>
      </w:r>
      <w:r w:rsidRPr="00674635">
        <w:rPr>
          <w:i/>
          <w:szCs w:val="22"/>
        </w:rPr>
        <w:t>Directions 2031</w:t>
      </w:r>
      <w:r w:rsidRPr="00674635">
        <w:rPr>
          <w:szCs w:val="22"/>
        </w:rPr>
        <w:t xml:space="preserve">. These centres will be the focus for Perth’s future development, and there is a strong case for making each centre the hub for </w:t>
      </w:r>
      <w:r w:rsidR="00D54B87">
        <w:rPr>
          <w:szCs w:val="22"/>
        </w:rPr>
        <w:t xml:space="preserve">a </w:t>
      </w:r>
      <w:r w:rsidRPr="00674635">
        <w:rPr>
          <w:szCs w:val="22"/>
        </w:rPr>
        <w:t xml:space="preserve">local government. </w:t>
      </w:r>
      <w:r w:rsidRPr="00674635">
        <w:rPr>
          <w:bCs/>
          <w:szCs w:val="22"/>
          <w:lang w:val="en-US" w:eastAsia="en-US"/>
        </w:rPr>
        <w:t xml:space="preserve">Strategic metropolitan </w:t>
      </w:r>
      <w:proofErr w:type="spellStart"/>
      <w:r w:rsidRPr="00674635">
        <w:rPr>
          <w:bCs/>
          <w:szCs w:val="22"/>
          <w:lang w:val="en-US" w:eastAsia="en-US"/>
        </w:rPr>
        <w:t>centres</w:t>
      </w:r>
      <w:proofErr w:type="spellEnd"/>
      <w:r w:rsidRPr="00674635">
        <w:rPr>
          <w:bCs/>
          <w:szCs w:val="22"/>
          <w:lang w:val="en-US" w:eastAsia="en-US"/>
        </w:rPr>
        <w:t xml:space="preserve"> will have </w:t>
      </w:r>
      <w:r w:rsidR="00D54B87">
        <w:rPr>
          <w:bCs/>
          <w:szCs w:val="22"/>
          <w:lang w:val="en-US" w:eastAsia="en-US"/>
        </w:rPr>
        <w:t xml:space="preserve">a </w:t>
      </w:r>
      <w:r w:rsidRPr="00674635">
        <w:rPr>
          <w:bCs/>
          <w:szCs w:val="22"/>
          <w:lang w:val="en-US" w:eastAsia="en-US"/>
        </w:rPr>
        <w:t xml:space="preserve">future indicative service population (trade area) of 150,000 to </w:t>
      </w:r>
      <w:proofErr w:type="gramStart"/>
      <w:r w:rsidRPr="00674635">
        <w:rPr>
          <w:szCs w:val="22"/>
          <w:lang w:val="en-US" w:eastAsia="en-US"/>
        </w:rPr>
        <w:t xml:space="preserve">300,000 </w:t>
      </w:r>
      <w:r w:rsidR="00D54B87" w:rsidRPr="00674635">
        <w:rPr>
          <w:szCs w:val="22"/>
          <w:lang w:val="en-US" w:eastAsia="en-US"/>
        </w:rPr>
        <w:t xml:space="preserve"> </w:t>
      </w:r>
      <w:r w:rsidRPr="00674635">
        <w:rPr>
          <w:szCs w:val="22"/>
          <w:lang w:val="en-US" w:eastAsia="en-US"/>
        </w:rPr>
        <w:t>and</w:t>
      </w:r>
      <w:proofErr w:type="gramEnd"/>
      <w:r w:rsidRPr="00674635">
        <w:rPr>
          <w:szCs w:val="22"/>
          <w:lang w:val="en-US" w:eastAsia="en-US"/>
        </w:rPr>
        <w:t xml:space="preserve"> </w:t>
      </w:r>
      <w:r w:rsidRPr="00674635">
        <w:rPr>
          <w:bCs/>
          <w:szCs w:val="22"/>
          <w:lang w:val="en-US" w:eastAsia="en-US"/>
        </w:rPr>
        <w:t xml:space="preserve">secondary </w:t>
      </w:r>
      <w:proofErr w:type="spellStart"/>
      <w:r w:rsidRPr="00674635">
        <w:rPr>
          <w:bCs/>
          <w:szCs w:val="22"/>
          <w:lang w:val="en-US" w:eastAsia="en-US"/>
        </w:rPr>
        <w:t>centres</w:t>
      </w:r>
      <w:proofErr w:type="spellEnd"/>
      <w:r w:rsidRPr="00674635">
        <w:rPr>
          <w:bCs/>
          <w:szCs w:val="22"/>
          <w:lang w:val="en-US" w:eastAsia="en-US"/>
        </w:rPr>
        <w:t xml:space="preserve"> will </w:t>
      </w:r>
      <w:r w:rsidR="00D54B87">
        <w:rPr>
          <w:bCs/>
          <w:szCs w:val="22"/>
          <w:lang w:val="en-US" w:eastAsia="en-US"/>
        </w:rPr>
        <w:t>have</w:t>
      </w:r>
      <w:r w:rsidR="00D54B87" w:rsidRPr="00674635">
        <w:rPr>
          <w:bCs/>
          <w:szCs w:val="22"/>
          <w:lang w:val="en-US" w:eastAsia="en-US"/>
        </w:rPr>
        <w:t xml:space="preserve"> </w:t>
      </w:r>
      <w:r w:rsidRPr="00674635">
        <w:rPr>
          <w:bCs/>
          <w:szCs w:val="22"/>
          <w:lang w:val="en-US" w:eastAsia="en-US"/>
        </w:rPr>
        <w:t>up to 150,000</w:t>
      </w:r>
      <w:r w:rsidRPr="00674635">
        <w:rPr>
          <w:szCs w:val="22"/>
          <w:lang w:val="en-US" w:eastAsia="en-US"/>
        </w:rPr>
        <w:t>.</w:t>
      </w:r>
      <w:r w:rsidRPr="00674635">
        <w:rPr>
          <w:rStyle w:val="FootnoteReference"/>
          <w:szCs w:val="22"/>
          <w:lang w:val="en-US" w:eastAsia="en-US"/>
        </w:rPr>
        <w:footnoteReference w:id="165"/>
      </w:r>
      <w:r w:rsidRPr="00674635">
        <w:rPr>
          <w:szCs w:val="22"/>
          <w:lang w:val="en-US" w:eastAsia="en-US"/>
        </w:rPr>
        <w:t xml:space="preserve"> </w:t>
      </w:r>
      <w:r w:rsidRPr="00674635">
        <w:rPr>
          <w:b/>
          <w:bCs/>
          <w:szCs w:val="22"/>
          <w:lang w:val="en-US" w:eastAsia="en-US"/>
        </w:rPr>
        <w:t xml:space="preserve"> </w:t>
      </w:r>
      <w:r w:rsidRPr="00674635">
        <w:rPr>
          <w:bCs/>
          <w:szCs w:val="22"/>
          <w:lang w:val="en-US" w:eastAsia="en-US"/>
        </w:rPr>
        <w:t xml:space="preserve">There is a </w:t>
      </w:r>
      <w:r w:rsidRPr="00674635">
        <w:rPr>
          <w:szCs w:val="22"/>
        </w:rPr>
        <w:t xml:space="preserve">need to take into account the difference in population growth around these activity centres, as some will grow quicker than others.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Panel has concluded that the activity centres provide a logical basis for its proposed local government entities. By being focused on an activity centre, each local government would be working for the success of that sector. It was put to the Panel (by the CEO of one of the existing local governments) that where a local government does not have a strategic activity centre, it is likely to try </w:t>
      </w:r>
      <w:r w:rsidR="00D54B87">
        <w:rPr>
          <w:szCs w:val="22"/>
        </w:rPr>
        <w:t>to</w:t>
      </w:r>
      <w:r w:rsidR="00D54B87" w:rsidRPr="00674635">
        <w:rPr>
          <w:szCs w:val="22"/>
        </w:rPr>
        <w:t xml:space="preserve"> </w:t>
      </w:r>
      <w:r w:rsidRPr="00674635">
        <w:rPr>
          <w:szCs w:val="22"/>
        </w:rPr>
        <w:t>create one</w:t>
      </w:r>
      <w:r w:rsidR="00D54B87">
        <w:rPr>
          <w:szCs w:val="22"/>
        </w:rPr>
        <w:t>.</w:t>
      </w:r>
      <w:r w:rsidRPr="00674635">
        <w:rPr>
          <w:szCs w:val="22"/>
        </w:rPr>
        <w:t xml:space="preserve"> </w:t>
      </w:r>
      <w:r w:rsidR="00D54B87">
        <w:rPr>
          <w:szCs w:val="22"/>
        </w:rPr>
        <w:t>W</w:t>
      </w:r>
      <w:r w:rsidRPr="00674635">
        <w:rPr>
          <w:szCs w:val="22"/>
        </w:rPr>
        <w:t>here a local government has two or more strategic activity centres it won’t be able to focus on one. Indeed, it was perhaps the logic of this argument that inspired the City of Melville</w:t>
      </w:r>
      <w:r w:rsidR="00D54B87">
        <w:rPr>
          <w:szCs w:val="22"/>
        </w:rPr>
        <w:t>’s</w:t>
      </w:r>
      <w:r w:rsidRPr="00674635">
        <w:rPr>
          <w:szCs w:val="22"/>
        </w:rPr>
        <w:t xml:space="preserve"> submission which proposed extended boundaries focused on a new strategic activity centre </w:t>
      </w:r>
      <w:r w:rsidR="00D54B87">
        <w:rPr>
          <w:szCs w:val="22"/>
        </w:rPr>
        <w:t>in</w:t>
      </w:r>
      <w:r w:rsidRPr="00674635">
        <w:rPr>
          <w:szCs w:val="22"/>
        </w:rPr>
        <w:t xml:space="preserve"> Murdoch.</w:t>
      </w:r>
    </w:p>
    <w:p w:rsidR="0004459F" w:rsidRPr="00674635" w:rsidRDefault="0004459F" w:rsidP="0004459F">
      <w:pPr>
        <w:rPr>
          <w:b/>
          <w:szCs w:val="22"/>
        </w:rPr>
      </w:pPr>
    </w:p>
    <w:p w:rsidR="0004459F" w:rsidRPr="00674635" w:rsidRDefault="0004459F" w:rsidP="0004459F">
      <w:pPr>
        <w:rPr>
          <w:szCs w:val="22"/>
        </w:rPr>
      </w:pPr>
      <w:r w:rsidRPr="00674635">
        <w:rPr>
          <w:szCs w:val="22"/>
        </w:rPr>
        <w:t>The local governments created under this model would have an average population in 2026 (based on the projections Table 3.1) of between 190,000 and 230,000.</w:t>
      </w:r>
    </w:p>
    <w:p w:rsidR="0004459F" w:rsidRPr="00674635" w:rsidRDefault="0004459F" w:rsidP="0004459F">
      <w:pPr>
        <w:rPr>
          <w:szCs w:val="22"/>
        </w:rPr>
      </w:pPr>
    </w:p>
    <w:p w:rsidR="0004459F" w:rsidRPr="00674635" w:rsidRDefault="0004459F" w:rsidP="0004459F">
      <w:pPr>
        <w:rPr>
          <w:bCs/>
          <w:szCs w:val="22"/>
          <w:lang w:val="en-US" w:eastAsia="en-US"/>
        </w:rPr>
      </w:pPr>
      <w:r w:rsidRPr="00674635">
        <w:rPr>
          <w:szCs w:val="22"/>
        </w:rPr>
        <w:lastRenderedPageBreak/>
        <w:t xml:space="preserve">This option was supported by the local governments of Bayswater, Fremantle, Joondalup, Rockingham, Stirling and Swan, all of which are the location of current </w:t>
      </w:r>
      <w:r w:rsidRPr="00674635">
        <w:rPr>
          <w:bCs/>
          <w:szCs w:val="22"/>
          <w:lang w:val="en-US" w:eastAsia="en-US"/>
        </w:rPr>
        <w:t xml:space="preserve">strategic metropolitan </w:t>
      </w:r>
      <w:proofErr w:type="spellStart"/>
      <w:r w:rsidRPr="00674635">
        <w:rPr>
          <w:bCs/>
          <w:szCs w:val="22"/>
          <w:lang w:val="en-US" w:eastAsia="en-US"/>
        </w:rPr>
        <w:t>centres</w:t>
      </w:r>
      <w:proofErr w:type="spellEnd"/>
      <w:r w:rsidRPr="00674635">
        <w:rPr>
          <w:bCs/>
          <w:szCs w:val="22"/>
          <w:lang w:val="en-US" w:eastAsia="en-US"/>
        </w:rPr>
        <w:t>.</w:t>
      </w:r>
    </w:p>
    <w:p w:rsidR="0004459F" w:rsidRPr="00674635" w:rsidRDefault="0004459F" w:rsidP="0004459F">
      <w:pPr>
        <w:rPr>
          <w:bCs/>
          <w:szCs w:val="22"/>
          <w:lang w:val="en-US" w:eastAsia="en-US"/>
        </w:rPr>
      </w:pPr>
    </w:p>
    <w:p w:rsidR="0004459F" w:rsidRPr="00674635" w:rsidRDefault="0004459F" w:rsidP="0004459F">
      <w:pPr>
        <w:rPr>
          <w:bCs/>
          <w:szCs w:val="22"/>
          <w:lang w:val="en-US" w:eastAsia="en-US"/>
        </w:rPr>
      </w:pPr>
      <w:r w:rsidRPr="00674635">
        <w:rPr>
          <w:bCs/>
          <w:szCs w:val="22"/>
          <w:lang w:val="en-US" w:eastAsia="en-US"/>
        </w:rPr>
        <w:t xml:space="preserve">The Panel supports </w:t>
      </w:r>
      <w:r w:rsidR="00D54B87">
        <w:rPr>
          <w:szCs w:val="22"/>
        </w:rPr>
        <w:t>12</w:t>
      </w:r>
      <w:r w:rsidR="00D54B87" w:rsidRPr="00674635">
        <w:rPr>
          <w:szCs w:val="22"/>
        </w:rPr>
        <w:t xml:space="preserve"> </w:t>
      </w:r>
      <w:r w:rsidRPr="00674635">
        <w:rPr>
          <w:szCs w:val="22"/>
        </w:rPr>
        <w:t xml:space="preserve">councils based on </w:t>
      </w:r>
      <w:r w:rsidRPr="00674635">
        <w:rPr>
          <w:bCs/>
          <w:szCs w:val="22"/>
          <w:lang w:val="en-US" w:eastAsia="en-US"/>
        </w:rPr>
        <w:t xml:space="preserve">strategic metropolitan </w:t>
      </w:r>
      <w:proofErr w:type="spellStart"/>
      <w:r w:rsidRPr="00674635">
        <w:rPr>
          <w:bCs/>
          <w:szCs w:val="22"/>
          <w:lang w:val="en-US" w:eastAsia="en-US"/>
        </w:rPr>
        <w:t>centres</w:t>
      </w:r>
      <w:proofErr w:type="spellEnd"/>
      <w:r w:rsidRPr="00674635">
        <w:rPr>
          <w:bCs/>
          <w:szCs w:val="22"/>
          <w:lang w:val="en-US" w:eastAsia="en-US"/>
        </w:rPr>
        <w:t xml:space="preserve"> as its preferred option.</w:t>
      </w:r>
    </w:p>
    <w:p w:rsidR="0004459F" w:rsidRPr="00674635" w:rsidRDefault="0004459F" w:rsidP="0004459F">
      <w:pPr>
        <w:pStyle w:val="heading4a"/>
        <w:rPr>
          <w:b w:val="0"/>
          <w:bCs/>
          <w:szCs w:val="22"/>
          <w:lang w:val="en-US" w:eastAsia="en-US"/>
        </w:rPr>
      </w:pPr>
    </w:p>
    <w:p w:rsidR="0004459F" w:rsidRPr="000366CC" w:rsidRDefault="0004459F" w:rsidP="000366CC">
      <w:pPr>
        <w:rPr>
          <w:rStyle w:val="heading41"/>
          <w:rFonts w:ascii="Arial" w:hAnsi="Arial"/>
          <w:sz w:val="22"/>
          <w:u w:val="single"/>
        </w:rPr>
      </w:pPr>
      <w:r w:rsidRPr="000366CC">
        <w:rPr>
          <w:rStyle w:val="heading41"/>
          <w:rFonts w:ascii="Arial" w:hAnsi="Arial"/>
          <w:sz w:val="22"/>
          <w:u w:val="single"/>
        </w:rPr>
        <w:t xml:space="preserve">Five or six metropolitan </w:t>
      </w:r>
      <w:r w:rsidR="00DB2D84" w:rsidRPr="000366CC">
        <w:rPr>
          <w:rStyle w:val="heading41"/>
          <w:rFonts w:ascii="Arial" w:hAnsi="Arial"/>
          <w:sz w:val="22"/>
          <w:u w:val="single"/>
        </w:rPr>
        <w:t>local governments</w:t>
      </w:r>
    </w:p>
    <w:p w:rsidR="0004459F" w:rsidRPr="00674635" w:rsidRDefault="00097D0D" w:rsidP="0004459F">
      <w:pPr>
        <w:rPr>
          <w:szCs w:val="22"/>
        </w:rPr>
      </w:pPr>
      <w:r w:rsidRPr="00674635">
        <w:rPr>
          <w:szCs w:val="22"/>
        </w:rPr>
        <w:t xml:space="preserve">The five </w:t>
      </w:r>
      <w:r w:rsidR="00D54B87">
        <w:rPr>
          <w:szCs w:val="22"/>
        </w:rPr>
        <w:t>or</w:t>
      </w:r>
      <w:r w:rsidR="00D54B87" w:rsidRPr="00674635">
        <w:rPr>
          <w:szCs w:val="22"/>
        </w:rPr>
        <w:t xml:space="preserve"> </w:t>
      </w:r>
      <w:r w:rsidRPr="00674635">
        <w:rPr>
          <w:szCs w:val="22"/>
        </w:rPr>
        <w:t xml:space="preserve">six council </w:t>
      </w:r>
      <w:r w:rsidR="009560A3" w:rsidRPr="00674635">
        <w:rPr>
          <w:szCs w:val="22"/>
        </w:rPr>
        <w:t xml:space="preserve">option </w:t>
      </w:r>
      <w:r w:rsidR="0004459F" w:rsidRPr="00674635">
        <w:rPr>
          <w:szCs w:val="22"/>
        </w:rPr>
        <w:t xml:space="preserve">provides the opportunity for alignment with the five sub-regions identified in </w:t>
      </w:r>
      <w:r w:rsidR="0004459F" w:rsidRPr="00674635">
        <w:rPr>
          <w:i/>
          <w:szCs w:val="22"/>
        </w:rPr>
        <w:t xml:space="preserve">Directions 2031 </w:t>
      </w:r>
      <w:r w:rsidR="0004459F" w:rsidRPr="00674635">
        <w:rPr>
          <w:szCs w:val="22"/>
        </w:rPr>
        <w:t xml:space="preserve">(Figure 3.2), which would greatly assist in the implementation of the State </w:t>
      </w:r>
      <w:r w:rsidR="007802A9">
        <w:rPr>
          <w:szCs w:val="22"/>
        </w:rPr>
        <w:t>G</w:t>
      </w:r>
      <w:r w:rsidR="0004459F" w:rsidRPr="00674635">
        <w:rPr>
          <w:szCs w:val="22"/>
        </w:rPr>
        <w:t xml:space="preserve">overnment’s planning objectives. The potential sixth council relates to the question of whether a separate entity for Perth is formed or the central region </w:t>
      </w:r>
      <w:r w:rsidR="00D54B87">
        <w:rPr>
          <w:szCs w:val="22"/>
        </w:rPr>
        <w:t>i</w:t>
      </w:r>
      <w:r w:rsidR="00D54B87" w:rsidRPr="00674635">
        <w:rPr>
          <w:szCs w:val="22"/>
        </w:rPr>
        <w:t xml:space="preserve">s </w:t>
      </w:r>
      <w:r w:rsidR="0004459F" w:rsidRPr="00674635">
        <w:rPr>
          <w:szCs w:val="22"/>
        </w:rPr>
        <w:t>split north and south of the river.</w:t>
      </w:r>
    </w:p>
    <w:p w:rsidR="0004459F" w:rsidRPr="00674635" w:rsidRDefault="0004459F" w:rsidP="0004459F">
      <w:pPr>
        <w:rPr>
          <w:szCs w:val="22"/>
        </w:rPr>
      </w:pPr>
    </w:p>
    <w:p w:rsidR="0004459F" w:rsidRPr="00674635" w:rsidRDefault="0004459F" w:rsidP="0004459F">
      <w:pPr>
        <w:rPr>
          <w:szCs w:val="22"/>
        </w:rPr>
      </w:pPr>
      <w:r w:rsidRPr="00674635">
        <w:rPr>
          <w:szCs w:val="22"/>
        </w:rPr>
        <w:t>The local governments created under this model would have an average population in 2026 (based on the projections Table 3.1) of around 380,000 to 450,000</w:t>
      </w:r>
      <w:r w:rsidR="00D54B87">
        <w:rPr>
          <w:szCs w:val="22"/>
        </w:rPr>
        <w:t>.However, t</w:t>
      </w:r>
      <w:r w:rsidRPr="00674635">
        <w:rPr>
          <w:szCs w:val="22"/>
        </w:rPr>
        <w:t>hese numbers would vary considerably if the current planning sub-region boundaries are used (Table 5.8)</w:t>
      </w:r>
      <w:r w:rsidR="009B5178" w:rsidRPr="009B5178">
        <w:rPr>
          <w:szCs w:val="22"/>
        </w:rPr>
        <w:t xml:space="preserve">. </w:t>
      </w:r>
      <w:r w:rsidRPr="00674635">
        <w:rPr>
          <w:szCs w:val="22"/>
        </w:rPr>
        <w:t xml:space="preserve">These areas would clearly be sustainable and would have significant capacity to address issues such as waste, foreshore and natural resource management, as well as ensuring improved and more effective planning outcomes. Each of </w:t>
      </w:r>
      <w:r w:rsidR="00D54B87" w:rsidRPr="00674635">
        <w:rPr>
          <w:szCs w:val="22"/>
        </w:rPr>
        <w:t>th</w:t>
      </w:r>
      <w:r w:rsidR="00D54B87">
        <w:rPr>
          <w:szCs w:val="22"/>
        </w:rPr>
        <w:t>e</w:t>
      </w:r>
      <w:r w:rsidR="00D54B87" w:rsidRPr="00674635">
        <w:rPr>
          <w:szCs w:val="22"/>
        </w:rPr>
        <w:t xml:space="preserve">se </w:t>
      </w:r>
      <w:r w:rsidRPr="00674635">
        <w:rPr>
          <w:szCs w:val="22"/>
        </w:rPr>
        <w:t>sub-regions could be subject to a place</w:t>
      </w:r>
      <w:r w:rsidR="00D54B87">
        <w:rPr>
          <w:szCs w:val="22"/>
        </w:rPr>
        <w:t>-</w:t>
      </w:r>
      <w:r w:rsidRPr="00674635">
        <w:rPr>
          <w:szCs w:val="22"/>
        </w:rPr>
        <w:t>management approach to their various communities to ensure effective local representation.</w:t>
      </w:r>
    </w:p>
    <w:p w:rsidR="0004459F" w:rsidRPr="00674635" w:rsidRDefault="0004459F" w:rsidP="0004459F">
      <w:pPr>
        <w:rPr>
          <w:szCs w:val="22"/>
        </w:rPr>
      </w:pPr>
    </w:p>
    <w:p w:rsidR="0004459F" w:rsidRPr="00674635" w:rsidRDefault="0004459F" w:rsidP="0004459F">
      <w:pPr>
        <w:rPr>
          <w:szCs w:val="22"/>
        </w:rPr>
      </w:pPr>
      <w:r w:rsidRPr="00674635">
        <w:rPr>
          <w:szCs w:val="22"/>
        </w:rPr>
        <w:t>No local governments supported this option.</w:t>
      </w:r>
    </w:p>
    <w:p w:rsidR="0004459F" w:rsidRPr="00674635" w:rsidRDefault="0004459F" w:rsidP="0004459F">
      <w:pPr>
        <w:rPr>
          <w:szCs w:val="22"/>
        </w:rPr>
      </w:pPr>
    </w:p>
    <w:p w:rsidR="0004459F" w:rsidRPr="00674635" w:rsidRDefault="00154525" w:rsidP="0004459F">
      <w:pPr>
        <w:ind w:left="1134" w:hanging="1134"/>
        <w:rPr>
          <w:b/>
          <w:szCs w:val="22"/>
        </w:rPr>
      </w:pPr>
      <w:r>
        <w:rPr>
          <w:b/>
          <w:szCs w:val="22"/>
        </w:rPr>
        <w:t>Table 5.9</w:t>
      </w:r>
      <w:r w:rsidR="00A30983">
        <w:rPr>
          <w:b/>
          <w:szCs w:val="22"/>
        </w:rPr>
        <w:t>:</w:t>
      </w:r>
      <w:r w:rsidR="0004459F" w:rsidRPr="00674635">
        <w:rPr>
          <w:b/>
          <w:szCs w:val="22"/>
        </w:rPr>
        <w:t xml:space="preserve"> Population projec</w:t>
      </w:r>
      <w:r w:rsidR="00A30983">
        <w:rPr>
          <w:b/>
          <w:szCs w:val="22"/>
        </w:rPr>
        <w:t>tions for planning sub-regions</w:t>
      </w:r>
    </w:p>
    <w:p w:rsidR="0004459F" w:rsidRPr="00674635" w:rsidRDefault="0004459F" w:rsidP="0004459F">
      <w:pPr>
        <w:rPr>
          <w:b/>
          <w:szCs w:val="22"/>
        </w:rPr>
      </w:pPr>
    </w:p>
    <w:tbl>
      <w:tblPr>
        <w:tblW w:w="5225" w:type="dxa"/>
        <w:tblInd w:w="103" w:type="dxa"/>
        <w:tblLook w:val="0000" w:firstRow="0" w:lastRow="0" w:firstColumn="0" w:lastColumn="0" w:noHBand="0" w:noVBand="0"/>
      </w:tblPr>
      <w:tblGrid>
        <w:gridCol w:w="1985"/>
        <w:gridCol w:w="1440"/>
        <w:gridCol w:w="1800"/>
      </w:tblGrid>
      <w:tr w:rsidR="0004459F" w:rsidRPr="00674635" w:rsidTr="00A30983">
        <w:trPr>
          <w:trHeight w:val="255"/>
        </w:trPr>
        <w:tc>
          <w:tcPr>
            <w:tcW w:w="1985" w:type="dxa"/>
            <w:tcBorders>
              <w:top w:val="single" w:sz="4" w:space="0" w:color="auto"/>
              <w:left w:val="single" w:sz="4" w:space="0" w:color="auto"/>
              <w:bottom w:val="single" w:sz="4" w:space="0" w:color="auto"/>
              <w:right w:val="single" w:sz="4" w:space="0" w:color="auto"/>
            </w:tcBorders>
            <w:noWrap/>
            <w:vAlign w:val="center"/>
          </w:tcPr>
          <w:p w:rsidR="0004459F" w:rsidRPr="00674635" w:rsidRDefault="0004459F" w:rsidP="00A30983">
            <w:pPr>
              <w:jc w:val="left"/>
              <w:rPr>
                <w:b/>
                <w:bCs/>
                <w:sz w:val="20"/>
                <w:szCs w:val="20"/>
              </w:rPr>
            </w:pPr>
            <w:r w:rsidRPr="00674635">
              <w:rPr>
                <w:b/>
                <w:bCs/>
                <w:sz w:val="20"/>
                <w:szCs w:val="20"/>
              </w:rPr>
              <w:t>Sub-regions</w:t>
            </w:r>
          </w:p>
        </w:tc>
        <w:tc>
          <w:tcPr>
            <w:tcW w:w="1440" w:type="dxa"/>
            <w:tcBorders>
              <w:top w:val="single" w:sz="4" w:space="0" w:color="auto"/>
              <w:left w:val="nil"/>
              <w:bottom w:val="single" w:sz="4" w:space="0" w:color="auto"/>
              <w:right w:val="single" w:sz="4" w:space="0" w:color="auto"/>
            </w:tcBorders>
            <w:noWrap/>
            <w:vAlign w:val="center"/>
          </w:tcPr>
          <w:p w:rsidR="0004459F" w:rsidRPr="00674635" w:rsidRDefault="0004459F" w:rsidP="00A30983">
            <w:pPr>
              <w:jc w:val="left"/>
              <w:rPr>
                <w:b/>
                <w:bCs/>
                <w:sz w:val="20"/>
                <w:szCs w:val="20"/>
              </w:rPr>
            </w:pPr>
            <w:r w:rsidRPr="00674635">
              <w:rPr>
                <w:b/>
                <w:bCs/>
                <w:sz w:val="20"/>
                <w:szCs w:val="20"/>
              </w:rPr>
              <w:t>2011</w:t>
            </w:r>
          </w:p>
        </w:tc>
        <w:tc>
          <w:tcPr>
            <w:tcW w:w="1800" w:type="dxa"/>
            <w:tcBorders>
              <w:top w:val="single" w:sz="4" w:space="0" w:color="auto"/>
              <w:left w:val="nil"/>
              <w:bottom w:val="single" w:sz="4" w:space="0" w:color="auto"/>
              <w:right w:val="single" w:sz="4" w:space="0" w:color="auto"/>
            </w:tcBorders>
            <w:noWrap/>
            <w:vAlign w:val="center"/>
          </w:tcPr>
          <w:p w:rsidR="0004459F" w:rsidRPr="00674635" w:rsidRDefault="0004459F" w:rsidP="00A30983">
            <w:pPr>
              <w:jc w:val="left"/>
              <w:rPr>
                <w:b/>
                <w:bCs/>
                <w:sz w:val="20"/>
                <w:szCs w:val="20"/>
              </w:rPr>
            </w:pPr>
            <w:r w:rsidRPr="00674635">
              <w:rPr>
                <w:b/>
                <w:bCs/>
                <w:sz w:val="20"/>
                <w:szCs w:val="20"/>
              </w:rPr>
              <w:t>2026</w:t>
            </w:r>
          </w:p>
        </w:tc>
      </w:tr>
      <w:tr w:rsidR="0004459F" w:rsidRPr="00674635" w:rsidTr="00A30983">
        <w:trPr>
          <w:trHeight w:val="270"/>
        </w:trPr>
        <w:tc>
          <w:tcPr>
            <w:tcW w:w="1985" w:type="dxa"/>
            <w:tcBorders>
              <w:top w:val="nil"/>
              <w:left w:val="single" w:sz="4" w:space="0" w:color="auto"/>
              <w:bottom w:val="single" w:sz="4" w:space="0" w:color="auto"/>
              <w:right w:val="single" w:sz="4" w:space="0" w:color="auto"/>
            </w:tcBorders>
            <w:noWrap/>
            <w:vAlign w:val="center"/>
          </w:tcPr>
          <w:p w:rsidR="0004459F" w:rsidRPr="00674635" w:rsidRDefault="0004459F" w:rsidP="00A30983">
            <w:pPr>
              <w:jc w:val="left"/>
              <w:rPr>
                <w:sz w:val="20"/>
                <w:szCs w:val="20"/>
              </w:rPr>
            </w:pPr>
            <w:r w:rsidRPr="00674635">
              <w:rPr>
                <w:sz w:val="20"/>
                <w:szCs w:val="20"/>
              </w:rPr>
              <w:t>Central</w:t>
            </w:r>
          </w:p>
        </w:tc>
        <w:tc>
          <w:tcPr>
            <w:tcW w:w="144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778,359</w:t>
            </w:r>
          </w:p>
        </w:tc>
        <w:tc>
          <w:tcPr>
            <w:tcW w:w="180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898,500</w:t>
            </w:r>
          </w:p>
        </w:tc>
      </w:tr>
      <w:tr w:rsidR="0004459F" w:rsidRPr="00674635" w:rsidTr="00A30983">
        <w:trPr>
          <w:trHeight w:val="270"/>
        </w:trPr>
        <w:tc>
          <w:tcPr>
            <w:tcW w:w="1985" w:type="dxa"/>
            <w:tcBorders>
              <w:top w:val="nil"/>
              <w:left w:val="single" w:sz="4" w:space="0" w:color="auto"/>
              <w:bottom w:val="single" w:sz="4" w:space="0" w:color="auto"/>
              <w:right w:val="single" w:sz="4" w:space="0" w:color="auto"/>
            </w:tcBorders>
            <w:noWrap/>
            <w:vAlign w:val="center"/>
          </w:tcPr>
          <w:p w:rsidR="0004459F" w:rsidRPr="00674635" w:rsidRDefault="0004459F" w:rsidP="00A30983">
            <w:pPr>
              <w:jc w:val="left"/>
              <w:rPr>
                <w:sz w:val="20"/>
                <w:szCs w:val="20"/>
              </w:rPr>
            </w:pPr>
            <w:r w:rsidRPr="00674635">
              <w:rPr>
                <w:sz w:val="20"/>
                <w:szCs w:val="20"/>
              </w:rPr>
              <w:t>North</w:t>
            </w:r>
          </w:p>
        </w:tc>
        <w:tc>
          <w:tcPr>
            <w:tcW w:w="144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323,971</w:t>
            </w:r>
          </w:p>
        </w:tc>
        <w:tc>
          <w:tcPr>
            <w:tcW w:w="180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466,500</w:t>
            </w:r>
          </w:p>
        </w:tc>
      </w:tr>
      <w:tr w:rsidR="0004459F" w:rsidRPr="00674635" w:rsidTr="00A30983">
        <w:trPr>
          <w:trHeight w:val="270"/>
        </w:trPr>
        <w:tc>
          <w:tcPr>
            <w:tcW w:w="1985" w:type="dxa"/>
            <w:tcBorders>
              <w:top w:val="nil"/>
              <w:left w:val="single" w:sz="4" w:space="0" w:color="auto"/>
              <w:bottom w:val="single" w:sz="4" w:space="0" w:color="auto"/>
              <w:right w:val="single" w:sz="4" w:space="0" w:color="auto"/>
            </w:tcBorders>
            <w:noWrap/>
            <w:vAlign w:val="center"/>
          </w:tcPr>
          <w:p w:rsidR="0004459F" w:rsidRPr="00674635" w:rsidRDefault="0004459F" w:rsidP="00A30983">
            <w:pPr>
              <w:jc w:val="left"/>
              <w:rPr>
                <w:sz w:val="20"/>
                <w:szCs w:val="20"/>
              </w:rPr>
            </w:pPr>
            <w:r w:rsidRPr="00674635">
              <w:rPr>
                <w:sz w:val="20"/>
                <w:szCs w:val="20"/>
              </w:rPr>
              <w:t>East</w:t>
            </w:r>
          </w:p>
        </w:tc>
        <w:tc>
          <w:tcPr>
            <w:tcW w:w="144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212,299</w:t>
            </w:r>
          </w:p>
        </w:tc>
        <w:tc>
          <w:tcPr>
            <w:tcW w:w="180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283,300</w:t>
            </w:r>
          </w:p>
        </w:tc>
      </w:tr>
      <w:tr w:rsidR="0004459F" w:rsidRPr="00674635" w:rsidTr="00A30983">
        <w:trPr>
          <w:trHeight w:val="270"/>
        </w:trPr>
        <w:tc>
          <w:tcPr>
            <w:tcW w:w="1985" w:type="dxa"/>
            <w:tcBorders>
              <w:top w:val="nil"/>
              <w:left w:val="single" w:sz="4" w:space="0" w:color="auto"/>
              <w:bottom w:val="single" w:sz="4" w:space="0" w:color="auto"/>
              <w:right w:val="single" w:sz="4" w:space="0" w:color="auto"/>
            </w:tcBorders>
            <w:noWrap/>
            <w:vAlign w:val="center"/>
          </w:tcPr>
          <w:p w:rsidR="0004459F" w:rsidRPr="00674635" w:rsidRDefault="0004459F" w:rsidP="00A30983">
            <w:pPr>
              <w:jc w:val="left"/>
              <w:rPr>
                <w:sz w:val="20"/>
                <w:szCs w:val="20"/>
              </w:rPr>
            </w:pPr>
            <w:r w:rsidRPr="00674635">
              <w:rPr>
                <w:sz w:val="20"/>
                <w:szCs w:val="20"/>
              </w:rPr>
              <w:t>South-</w:t>
            </w:r>
            <w:r w:rsidR="00D54B87">
              <w:rPr>
                <w:sz w:val="20"/>
                <w:szCs w:val="20"/>
              </w:rPr>
              <w:t>w</w:t>
            </w:r>
            <w:r w:rsidR="00D54B87" w:rsidRPr="00674635">
              <w:rPr>
                <w:sz w:val="20"/>
                <w:szCs w:val="20"/>
              </w:rPr>
              <w:t>est</w:t>
            </w:r>
          </w:p>
        </w:tc>
        <w:tc>
          <w:tcPr>
            <w:tcW w:w="144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232,458</w:t>
            </w:r>
          </w:p>
        </w:tc>
        <w:tc>
          <w:tcPr>
            <w:tcW w:w="180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355,800</w:t>
            </w:r>
          </w:p>
        </w:tc>
      </w:tr>
      <w:tr w:rsidR="0004459F" w:rsidRPr="00674635" w:rsidTr="00A30983">
        <w:trPr>
          <w:trHeight w:val="270"/>
        </w:trPr>
        <w:tc>
          <w:tcPr>
            <w:tcW w:w="1985" w:type="dxa"/>
            <w:tcBorders>
              <w:top w:val="nil"/>
              <w:left w:val="single" w:sz="4" w:space="0" w:color="auto"/>
              <w:bottom w:val="single" w:sz="4" w:space="0" w:color="auto"/>
              <w:right w:val="single" w:sz="4" w:space="0" w:color="auto"/>
            </w:tcBorders>
            <w:noWrap/>
            <w:vAlign w:val="center"/>
          </w:tcPr>
          <w:p w:rsidR="0004459F" w:rsidRPr="00674635" w:rsidRDefault="0004459F" w:rsidP="00A30983">
            <w:pPr>
              <w:jc w:val="left"/>
              <w:rPr>
                <w:sz w:val="20"/>
                <w:szCs w:val="20"/>
              </w:rPr>
            </w:pPr>
            <w:r w:rsidRPr="00674635">
              <w:rPr>
                <w:sz w:val="20"/>
                <w:szCs w:val="20"/>
              </w:rPr>
              <w:t>South-</w:t>
            </w:r>
            <w:r w:rsidR="00D54B87">
              <w:rPr>
                <w:sz w:val="20"/>
                <w:szCs w:val="20"/>
              </w:rPr>
              <w:t>e</w:t>
            </w:r>
            <w:r w:rsidR="00D54B87" w:rsidRPr="00674635">
              <w:rPr>
                <w:sz w:val="20"/>
                <w:szCs w:val="20"/>
              </w:rPr>
              <w:t>ast</w:t>
            </w:r>
          </w:p>
        </w:tc>
        <w:tc>
          <w:tcPr>
            <w:tcW w:w="144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191,720</w:t>
            </w:r>
          </w:p>
        </w:tc>
        <w:tc>
          <w:tcPr>
            <w:tcW w:w="1800" w:type="dxa"/>
            <w:tcBorders>
              <w:top w:val="nil"/>
              <w:left w:val="nil"/>
              <w:bottom w:val="single" w:sz="4" w:space="0" w:color="auto"/>
              <w:right w:val="single" w:sz="4" w:space="0" w:color="auto"/>
            </w:tcBorders>
            <w:noWrap/>
            <w:vAlign w:val="center"/>
          </w:tcPr>
          <w:p w:rsidR="0004459F" w:rsidRPr="00674635" w:rsidRDefault="0004459F" w:rsidP="00A30983">
            <w:pPr>
              <w:jc w:val="center"/>
              <w:rPr>
                <w:sz w:val="20"/>
                <w:szCs w:val="20"/>
              </w:rPr>
            </w:pPr>
            <w:r w:rsidRPr="00674635">
              <w:rPr>
                <w:sz w:val="20"/>
                <w:szCs w:val="20"/>
              </w:rPr>
              <w:t>270,700</w:t>
            </w:r>
          </w:p>
        </w:tc>
      </w:tr>
      <w:tr w:rsidR="0004459F" w:rsidRPr="0068369A" w:rsidTr="00A30983">
        <w:trPr>
          <w:trHeight w:val="270"/>
        </w:trPr>
        <w:tc>
          <w:tcPr>
            <w:tcW w:w="1985" w:type="dxa"/>
            <w:tcBorders>
              <w:top w:val="nil"/>
              <w:left w:val="single" w:sz="4" w:space="0" w:color="auto"/>
              <w:bottom w:val="single" w:sz="4" w:space="0" w:color="auto"/>
              <w:right w:val="single" w:sz="4" w:space="0" w:color="auto"/>
            </w:tcBorders>
            <w:noWrap/>
            <w:vAlign w:val="center"/>
          </w:tcPr>
          <w:p w:rsidR="0004459F" w:rsidRPr="0068369A" w:rsidRDefault="0004459F" w:rsidP="00A30983">
            <w:pPr>
              <w:jc w:val="left"/>
              <w:rPr>
                <w:b/>
                <w:bCs/>
                <w:sz w:val="20"/>
                <w:szCs w:val="20"/>
              </w:rPr>
            </w:pPr>
            <w:r w:rsidRPr="0068369A">
              <w:rPr>
                <w:b/>
                <w:bCs/>
                <w:sz w:val="20"/>
                <w:szCs w:val="20"/>
              </w:rPr>
              <w:t xml:space="preserve">Total </w:t>
            </w:r>
            <w:r w:rsidR="00A30983" w:rsidRPr="0068369A">
              <w:rPr>
                <w:b/>
                <w:bCs/>
                <w:sz w:val="20"/>
                <w:szCs w:val="20"/>
              </w:rPr>
              <w:t>M</w:t>
            </w:r>
            <w:r w:rsidRPr="0068369A">
              <w:rPr>
                <w:b/>
                <w:bCs/>
                <w:sz w:val="20"/>
                <w:szCs w:val="20"/>
              </w:rPr>
              <w:t>etro</w:t>
            </w:r>
            <w:r w:rsidR="00D54B87" w:rsidRPr="0068369A">
              <w:rPr>
                <w:b/>
                <w:bCs/>
                <w:sz w:val="20"/>
                <w:szCs w:val="20"/>
              </w:rPr>
              <w:t>politan</w:t>
            </w:r>
          </w:p>
        </w:tc>
        <w:tc>
          <w:tcPr>
            <w:tcW w:w="1440" w:type="dxa"/>
            <w:tcBorders>
              <w:top w:val="nil"/>
              <w:left w:val="nil"/>
              <w:bottom w:val="single" w:sz="4" w:space="0" w:color="auto"/>
              <w:right w:val="single" w:sz="4" w:space="0" w:color="auto"/>
            </w:tcBorders>
            <w:noWrap/>
            <w:vAlign w:val="center"/>
          </w:tcPr>
          <w:p w:rsidR="0004459F" w:rsidRPr="0068369A" w:rsidRDefault="0004459F" w:rsidP="00A30983">
            <w:pPr>
              <w:jc w:val="center"/>
              <w:rPr>
                <w:b/>
                <w:sz w:val="20"/>
                <w:szCs w:val="20"/>
              </w:rPr>
            </w:pPr>
            <w:r w:rsidRPr="0068369A">
              <w:rPr>
                <w:b/>
                <w:sz w:val="20"/>
                <w:szCs w:val="20"/>
              </w:rPr>
              <w:t>1,740,818</w:t>
            </w:r>
          </w:p>
        </w:tc>
        <w:tc>
          <w:tcPr>
            <w:tcW w:w="1800" w:type="dxa"/>
            <w:tcBorders>
              <w:top w:val="nil"/>
              <w:left w:val="nil"/>
              <w:bottom w:val="single" w:sz="4" w:space="0" w:color="auto"/>
              <w:right w:val="single" w:sz="4" w:space="0" w:color="auto"/>
            </w:tcBorders>
            <w:noWrap/>
            <w:vAlign w:val="center"/>
          </w:tcPr>
          <w:p w:rsidR="0004459F" w:rsidRPr="0068369A" w:rsidRDefault="0004459F" w:rsidP="00A30983">
            <w:pPr>
              <w:jc w:val="center"/>
              <w:rPr>
                <w:b/>
                <w:sz w:val="20"/>
                <w:szCs w:val="20"/>
              </w:rPr>
            </w:pPr>
            <w:r w:rsidRPr="0068369A">
              <w:rPr>
                <w:b/>
                <w:sz w:val="20"/>
                <w:szCs w:val="20"/>
              </w:rPr>
              <w:t>2,276,826</w:t>
            </w:r>
          </w:p>
        </w:tc>
      </w:tr>
    </w:tbl>
    <w:p w:rsidR="0004459F" w:rsidRPr="00A30983" w:rsidRDefault="00F160EA" w:rsidP="0004459F">
      <w:pPr>
        <w:rPr>
          <w:sz w:val="16"/>
          <w:szCs w:val="16"/>
        </w:rPr>
      </w:pPr>
      <w:r w:rsidRPr="00A30983">
        <w:rPr>
          <w:sz w:val="16"/>
          <w:szCs w:val="16"/>
        </w:rPr>
        <w:t>Source:</w:t>
      </w:r>
      <w:r w:rsidR="001D761F" w:rsidRPr="00A30983">
        <w:rPr>
          <w:noProof/>
          <w:sz w:val="16"/>
          <w:szCs w:val="16"/>
        </w:rPr>
        <w:t xml:space="preserve"> WAPC publication </w:t>
      </w:r>
      <w:r w:rsidR="001D761F" w:rsidRPr="00A30983">
        <w:rPr>
          <w:i/>
          <w:noProof/>
          <w:sz w:val="16"/>
          <w:szCs w:val="16"/>
        </w:rPr>
        <w:t>Western Australia Tomorrow</w:t>
      </w:r>
      <w:r w:rsidR="001D761F" w:rsidRPr="00A30983">
        <w:rPr>
          <w:noProof/>
          <w:sz w:val="16"/>
          <w:szCs w:val="16"/>
        </w:rPr>
        <w:t xml:space="preserve"> (Population Report No.7, February 2012)</w:t>
      </w:r>
    </w:p>
    <w:p w:rsidR="00DA50C0" w:rsidRDefault="00DA50C0" w:rsidP="00A9281B">
      <w:pPr>
        <w:pStyle w:val="Heading40"/>
        <w:rPr>
          <w:rStyle w:val="heading41"/>
          <w:rFonts w:ascii="Arial" w:hAnsi="Arial"/>
          <w:sz w:val="22"/>
        </w:rPr>
      </w:pPr>
    </w:p>
    <w:p w:rsidR="0004459F" w:rsidRPr="000366CC" w:rsidRDefault="0004459F" w:rsidP="000366CC">
      <w:pPr>
        <w:rPr>
          <w:rStyle w:val="heading41"/>
          <w:rFonts w:ascii="Arial" w:hAnsi="Arial"/>
          <w:sz w:val="22"/>
          <w:u w:val="single"/>
        </w:rPr>
      </w:pPr>
      <w:r w:rsidRPr="000366CC">
        <w:rPr>
          <w:rStyle w:val="heading41"/>
          <w:rFonts w:ascii="Arial" w:hAnsi="Arial"/>
          <w:sz w:val="22"/>
          <w:u w:val="single"/>
        </w:rPr>
        <w:t>One metropolitan</w:t>
      </w:r>
      <w:r w:rsidR="00097D0D" w:rsidRPr="000366CC">
        <w:rPr>
          <w:rStyle w:val="heading41"/>
          <w:rFonts w:ascii="Arial" w:hAnsi="Arial"/>
          <w:sz w:val="22"/>
          <w:u w:val="single"/>
        </w:rPr>
        <w:t xml:space="preserve"> local government</w:t>
      </w:r>
    </w:p>
    <w:p w:rsidR="0004459F" w:rsidRDefault="0004459F" w:rsidP="0004459F">
      <w:pPr>
        <w:rPr>
          <w:szCs w:val="22"/>
        </w:rPr>
      </w:pPr>
      <w:r w:rsidRPr="00674635">
        <w:rPr>
          <w:szCs w:val="22"/>
        </w:rPr>
        <w:t>The Panel saw potential to create one large Perth City Council for the Perth metropolitan region. This would be a very large local government</w:t>
      </w:r>
      <w:r w:rsidR="00D54B87">
        <w:rPr>
          <w:szCs w:val="22"/>
        </w:rPr>
        <w:t>;</w:t>
      </w:r>
      <w:r w:rsidRPr="00674635">
        <w:rPr>
          <w:szCs w:val="22"/>
        </w:rPr>
        <w:t xml:space="preserve"> financially strong with great capacity to provide services to the region and to influence and partner with State and Federal governments. Given its size, representation and community engagement arrangements would need particular attention. </w:t>
      </w:r>
    </w:p>
    <w:p w:rsidR="001D761F" w:rsidRPr="00674635" w:rsidRDefault="001D761F" w:rsidP="0004459F">
      <w:pPr>
        <w:rPr>
          <w:szCs w:val="22"/>
        </w:rPr>
      </w:pPr>
    </w:p>
    <w:p w:rsidR="0004459F" w:rsidRPr="00674635" w:rsidRDefault="0004459F" w:rsidP="0004459F">
      <w:pPr>
        <w:rPr>
          <w:szCs w:val="22"/>
        </w:rPr>
      </w:pPr>
      <w:r w:rsidRPr="00674635">
        <w:rPr>
          <w:szCs w:val="22"/>
        </w:rPr>
        <w:t xml:space="preserve">Brisbane might be considered as a model in this vein, although urban growth in the region since its establishment in 1924 (from a merger of 20 local governments) now means that the metropolitan region is comprised of </w:t>
      </w:r>
      <w:r w:rsidR="00D54B87">
        <w:rPr>
          <w:szCs w:val="22"/>
        </w:rPr>
        <w:t>six</w:t>
      </w:r>
      <w:r w:rsidR="00D54B87" w:rsidRPr="00674635">
        <w:rPr>
          <w:szCs w:val="22"/>
        </w:rPr>
        <w:t xml:space="preserve"> </w:t>
      </w:r>
      <w:r w:rsidRPr="00674635">
        <w:rPr>
          <w:szCs w:val="22"/>
        </w:rPr>
        <w:t xml:space="preserve">local governments. The Brisbane City Council has its power divided between a powerful </w:t>
      </w:r>
      <w:r w:rsidR="00326033">
        <w:rPr>
          <w:szCs w:val="22"/>
        </w:rPr>
        <w:t>E</w:t>
      </w:r>
      <w:r w:rsidR="00326033" w:rsidRPr="00674635">
        <w:rPr>
          <w:szCs w:val="22"/>
        </w:rPr>
        <w:t xml:space="preserve">xecutive </w:t>
      </w:r>
      <w:r w:rsidRPr="00674635">
        <w:rPr>
          <w:szCs w:val="22"/>
        </w:rPr>
        <w:t xml:space="preserve">Lord Mayor, a </w:t>
      </w:r>
      <w:r w:rsidR="00326033">
        <w:rPr>
          <w:szCs w:val="22"/>
        </w:rPr>
        <w:t>26-member council</w:t>
      </w:r>
      <w:r w:rsidRPr="00674635">
        <w:rPr>
          <w:szCs w:val="22"/>
        </w:rPr>
        <w:t xml:space="preserve"> representing single-member wards of approximately 23,000 voters, and a Civic Cabinet comprising the Lord Mayor and the chairpersons of the seven standing committees drawn from the membership of Council. The </w:t>
      </w:r>
      <w:r w:rsidRPr="00674635">
        <w:rPr>
          <w:szCs w:val="22"/>
        </w:rPr>
        <w:lastRenderedPageBreak/>
        <w:t xml:space="preserve">Brisbane City Council, with a population </w:t>
      </w:r>
      <w:r w:rsidR="00326033">
        <w:rPr>
          <w:szCs w:val="22"/>
        </w:rPr>
        <w:t xml:space="preserve">of </w:t>
      </w:r>
      <w:r w:rsidRPr="00674635">
        <w:rPr>
          <w:szCs w:val="22"/>
        </w:rPr>
        <w:t>over one million, is widely regarded as a successful model.</w:t>
      </w:r>
      <w:r w:rsidRPr="00674635">
        <w:rPr>
          <w:rStyle w:val="FootnoteReference"/>
          <w:szCs w:val="22"/>
        </w:rPr>
        <w:footnoteReference w:id="166"/>
      </w:r>
      <w:r w:rsidRPr="00674635">
        <w:rPr>
          <w:szCs w:val="22"/>
        </w:rPr>
        <w:t xml:space="preserve">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 former CEO of the </w:t>
      </w:r>
      <w:r w:rsidR="00326033">
        <w:rPr>
          <w:szCs w:val="22"/>
        </w:rPr>
        <w:t xml:space="preserve">Brisbane </w:t>
      </w:r>
      <w:r w:rsidRPr="00674635">
        <w:rPr>
          <w:szCs w:val="22"/>
        </w:rPr>
        <w:t xml:space="preserve">City </w:t>
      </w:r>
      <w:r w:rsidR="00326033">
        <w:rPr>
          <w:szCs w:val="22"/>
        </w:rPr>
        <w:t xml:space="preserve">Council </w:t>
      </w:r>
      <w:r w:rsidRPr="00674635">
        <w:rPr>
          <w:szCs w:val="22"/>
        </w:rPr>
        <w:t>advised the Panel:</w:t>
      </w:r>
    </w:p>
    <w:p w:rsidR="00097D0D" w:rsidRPr="00674635" w:rsidRDefault="00097D0D" w:rsidP="0004459F">
      <w:pPr>
        <w:rPr>
          <w:szCs w:val="22"/>
        </w:rPr>
      </w:pPr>
    </w:p>
    <w:p w:rsidR="0004459F" w:rsidRPr="00674635" w:rsidRDefault="0004459F" w:rsidP="0004459F">
      <w:pPr>
        <w:ind w:left="720"/>
        <w:rPr>
          <w:i/>
          <w:szCs w:val="22"/>
        </w:rPr>
      </w:pPr>
      <w:r w:rsidRPr="00674635">
        <w:rPr>
          <w:i/>
          <w:szCs w:val="22"/>
        </w:rPr>
        <w:t xml:space="preserve">Whenever Brisbane residents are polled - you need to know how much they respect the Council at a very deep level. The current Lord Mayor got a huge turnout and number of votes at the 2012 April elections. There's a 96% recognition and positive response to the Council brand. Local neighbourhood planning and attention to Brisbane's suburbs and villages gives each a distinct feel. </w:t>
      </w:r>
      <w:proofErr w:type="gramStart"/>
      <w:r w:rsidRPr="00674635">
        <w:rPr>
          <w:i/>
          <w:szCs w:val="22"/>
        </w:rPr>
        <w:t>There's</w:t>
      </w:r>
      <w:proofErr w:type="gramEnd"/>
      <w:r w:rsidRPr="00674635">
        <w:rPr>
          <w:i/>
          <w:szCs w:val="22"/>
        </w:rPr>
        <w:t xml:space="preserve"> over 16,000 members of </w:t>
      </w:r>
      <w:proofErr w:type="spellStart"/>
      <w:r w:rsidRPr="00674635">
        <w:rPr>
          <w:i/>
          <w:szCs w:val="22"/>
        </w:rPr>
        <w:t>YourCity</w:t>
      </w:r>
      <w:proofErr w:type="spellEnd"/>
      <w:r w:rsidRPr="00674635">
        <w:rPr>
          <w:i/>
          <w:szCs w:val="22"/>
        </w:rPr>
        <w:t xml:space="preserve"> </w:t>
      </w:r>
      <w:proofErr w:type="spellStart"/>
      <w:r w:rsidRPr="00674635">
        <w:rPr>
          <w:i/>
          <w:szCs w:val="22"/>
        </w:rPr>
        <w:t>YourSay</w:t>
      </w:r>
      <w:proofErr w:type="spellEnd"/>
      <w:r w:rsidRPr="00674635">
        <w:rPr>
          <w:i/>
          <w:szCs w:val="22"/>
        </w:rPr>
        <w:t xml:space="preserve"> -a major ongoing community consultation mechanism.</w:t>
      </w:r>
      <w:r w:rsidRPr="00674635">
        <w:rPr>
          <w:rStyle w:val="FootnoteReference"/>
          <w:i/>
          <w:szCs w:val="22"/>
        </w:rPr>
        <w:footnoteReference w:id="167"/>
      </w:r>
    </w:p>
    <w:p w:rsidR="0004459F" w:rsidRPr="00674635" w:rsidRDefault="0004459F" w:rsidP="0004459F">
      <w:pPr>
        <w:rPr>
          <w:szCs w:val="22"/>
        </w:rPr>
      </w:pPr>
    </w:p>
    <w:p w:rsidR="0004459F" w:rsidRPr="00674635" w:rsidRDefault="0004459F" w:rsidP="0004459F">
      <w:pPr>
        <w:rPr>
          <w:rFonts w:cs="Arial"/>
          <w:szCs w:val="22"/>
        </w:rPr>
      </w:pPr>
      <w:r w:rsidRPr="00674635">
        <w:rPr>
          <w:szCs w:val="22"/>
        </w:rPr>
        <w:t>A</w:t>
      </w:r>
      <w:r w:rsidR="00326033">
        <w:rPr>
          <w:szCs w:val="22"/>
        </w:rPr>
        <w:t>nother</w:t>
      </w:r>
      <w:r w:rsidRPr="00674635">
        <w:rPr>
          <w:szCs w:val="22"/>
        </w:rPr>
        <w:t xml:space="preserve"> model </w:t>
      </w:r>
      <w:r w:rsidR="00326033">
        <w:rPr>
          <w:szCs w:val="22"/>
        </w:rPr>
        <w:t>to consider</w:t>
      </w:r>
      <w:r w:rsidRPr="00674635">
        <w:rPr>
          <w:szCs w:val="22"/>
        </w:rPr>
        <w:t xml:space="preserve"> </w:t>
      </w:r>
      <w:r w:rsidR="00326033">
        <w:rPr>
          <w:szCs w:val="22"/>
        </w:rPr>
        <w:t xml:space="preserve">adopting for Perth </w:t>
      </w:r>
      <w:r w:rsidRPr="00674635">
        <w:rPr>
          <w:szCs w:val="22"/>
        </w:rPr>
        <w:t>is</w:t>
      </w:r>
      <w:r w:rsidR="00326033">
        <w:rPr>
          <w:szCs w:val="22"/>
        </w:rPr>
        <w:t xml:space="preserve"> that of</w:t>
      </w:r>
      <w:r w:rsidRPr="00674635">
        <w:rPr>
          <w:szCs w:val="22"/>
        </w:rPr>
        <w:t xml:space="preserve"> Auckland</w:t>
      </w:r>
      <w:r w:rsidR="00326033">
        <w:rPr>
          <w:szCs w:val="22"/>
        </w:rPr>
        <w:t>.</w:t>
      </w:r>
      <w:r w:rsidRPr="00674635">
        <w:rPr>
          <w:szCs w:val="22"/>
        </w:rPr>
        <w:t xml:space="preserve"> </w:t>
      </w:r>
      <w:r w:rsidR="00326033">
        <w:rPr>
          <w:szCs w:val="22"/>
        </w:rPr>
        <w:t>T</w:t>
      </w:r>
      <w:r w:rsidRPr="00674635">
        <w:rPr>
          <w:szCs w:val="22"/>
        </w:rPr>
        <w:t xml:space="preserve">he Auckland Council was established in 2010 for a regional population of nearly 1.5 million. Until 2008 </w:t>
      </w:r>
      <w:r w:rsidRPr="00674635">
        <w:rPr>
          <w:rFonts w:cs="Arial"/>
          <w:szCs w:val="22"/>
        </w:rPr>
        <w:t xml:space="preserve">Auckland had </w:t>
      </w:r>
      <w:r w:rsidR="00326033">
        <w:rPr>
          <w:rFonts w:cs="Arial"/>
          <w:szCs w:val="22"/>
        </w:rPr>
        <w:t>seven</w:t>
      </w:r>
      <w:r w:rsidR="00326033" w:rsidRPr="00674635">
        <w:rPr>
          <w:rFonts w:cs="Arial"/>
          <w:szCs w:val="22"/>
        </w:rPr>
        <w:t xml:space="preserve"> </w:t>
      </w:r>
      <w:r w:rsidRPr="00674635">
        <w:rPr>
          <w:rFonts w:cs="Arial"/>
          <w:szCs w:val="22"/>
        </w:rPr>
        <w:t xml:space="preserve">councils and </w:t>
      </w:r>
      <w:r w:rsidR="00326033">
        <w:rPr>
          <w:rFonts w:cs="Arial"/>
          <w:szCs w:val="22"/>
        </w:rPr>
        <w:t>seven</w:t>
      </w:r>
      <w:r w:rsidR="00326033" w:rsidRPr="00674635">
        <w:rPr>
          <w:rFonts w:cs="Arial"/>
          <w:szCs w:val="22"/>
        </w:rPr>
        <w:t xml:space="preserve"> </w:t>
      </w:r>
      <w:r w:rsidRPr="00674635">
        <w:rPr>
          <w:rFonts w:cs="Arial"/>
          <w:szCs w:val="22"/>
        </w:rPr>
        <w:t xml:space="preserve">Mayors, as well as a regional council chair, and a total of 109 councillors. It also had 30 community boards (in five councils) with 145 board members. The community boards had the job of developing </w:t>
      </w:r>
      <w:r w:rsidR="00326033">
        <w:rPr>
          <w:rFonts w:cs="Arial"/>
          <w:szCs w:val="22"/>
        </w:rPr>
        <w:t xml:space="preserve">an </w:t>
      </w:r>
      <w:r w:rsidRPr="00674635">
        <w:rPr>
          <w:rFonts w:cs="Arial"/>
          <w:szCs w:val="22"/>
        </w:rPr>
        <w:t>understanding of the community and representing on their behalf</w:t>
      </w:r>
      <w:r w:rsidR="009B5178" w:rsidRPr="009B5178">
        <w:rPr>
          <w:rFonts w:cs="Arial"/>
          <w:szCs w:val="22"/>
        </w:rPr>
        <w:t xml:space="preserve">. </w:t>
      </w:r>
      <w:r w:rsidRPr="00674635">
        <w:rPr>
          <w:rFonts w:cs="Arial"/>
          <w:szCs w:val="22"/>
        </w:rPr>
        <w:t>Overall, it was a large number of elected members, with different voices for Auckland. A Royal Commission was established to consider the governance of the Auckland region, and it found that Auckland needed one voice, one direction.</w:t>
      </w:r>
      <w:r w:rsidRPr="00674635">
        <w:rPr>
          <w:rStyle w:val="FootnoteReference"/>
          <w:rFonts w:cs="Arial"/>
          <w:szCs w:val="22"/>
        </w:rPr>
        <w:footnoteReference w:id="168"/>
      </w:r>
      <w:r w:rsidRPr="00674635">
        <w:rPr>
          <w:rFonts w:cs="Arial"/>
          <w:szCs w:val="22"/>
        </w:rPr>
        <w:t xml:space="preserve"> </w:t>
      </w:r>
    </w:p>
    <w:p w:rsidR="0004459F" w:rsidRPr="00674635" w:rsidRDefault="0004459F" w:rsidP="0004459F">
      <w:pPr>
        <w:rPr>
          <w:rFonts w:cs="Arial"/>
          <w:szCs w:val="22"/>
        </w:rPr>
      </w:pPr>
    </w:p>
    <w:p w:rsidR="0004459F" w:rsidRPr="00674635" w:rsidRDefault="0004459F" w:rsidP="0004459F">
      <w:pPr>
        <w:rPr>
          <w:szCs w:val="22"/>
        </w:rPr>
      </w:pPr>
      <w:r w:rsidRPr="00674635">
        <w:rPr>
          <w:rFonts w:cs="Arial"/>
          <w:szCs w:val="22"/>
        </w:rPr>
        <w:t xml:space="preserve">As implemented by the New Zealand Government, the new </w:t>
      </w:r>
      <w:r w:rsidRPr="00674635">
        <w:rPr>
          <w:szCs w:val="22"/>
        </w:rPr>
        <w:t>Auckland Council</w:t>
      </w:r>
      <w:r w:rsidRPr="00674635">
        <w:rPr>
          <w:rFonts w:cs="Arial"/>
          <w:szCs w:val="22"/>
        </w:rPr>
        <w:t xml:space="preserve"> was based on a ‘co-governance model’ which included 21 local boards (for 21 communities of interest, wholly within the 21 wards) of five to nine members (</w:t>
      </w:r>
      <w:r w:rsidR="00326033">
        <w:rPr>
          <w:rFonts w:cs="Arial"/>
          <w:szCs w:val="22"/>
        </w:rPr>
        <w:t xml:space="preserve">an </w:t>
      </w:r>
      <w:r w:rsidRPr="00674635">
        <w:rPr>
          <w:rFonts w:cs="Arial"/>
          <w:szCs w:val="22"/>
        </w:rPr>
        <w:t>average representation of 10,000 residents per elected member). The community boards were responsible for local services, local facilities and non-regulatory decision</w:t>
      </w:r>
      <w:r w:rsidR="00326033">
        <w:rPr>
          <w:rFonts w:cs="Arial"/>
          <w:szCs w:val="22"/>
        </w:rPr>
        <w:t>-</w:t>
      </w:r>
      <w:r w:rsidRPr="00674635">
        <w:rPr>
          <w:rFonts w:cs="Arial"/>
          <w:szCs w:val="22"/>
        </w:rPr>
        <w:t xml:space="preserve">making, while the Council as governing body would set the rates, determine regional plans, </w:t>
      </w:r>
      <w:r w:rsidR="00326033" w:rsidRPr="00674635">
        <w:rPr>
          <w:rFonts w:cs="Arial"/>
          <w:szCs w:val="22"/>
        </w:rPr>
        <w:t>provid</w:t>
      </w:r>
      <w:r w:rsidR="00326033">
        <w:rPr>
          <w:rFonts w:cs="Arial"/>
          <w:szCs w:val="22"/>
        </w:rPr>
        <w:t>e</w:t>
      </w:r>
      <w:r w:rsidR="00326033" w:rsidRPr="00674635">
        <w:rPr>
          <w:rFonts w:cs="Arial"/>
          <w:szCs w:val="22"/>
        </w:rPr>
        <w:t xml:space="preserve"> </w:t>
      </w:r>
      <w:r w:rsidRPr="00674635">
        <w:rPr>
          <w:rFonts w:cs="Arial"/>
          <w:szCs w:val="22"/>
        </w:rPr>
        <w:t xml:space="preserve">advice to the Boards and deliver services. The region-wide approach would promote consistency of standards, although the boards had some discretion to change things, such as </w:t>
      </w:r>
      <w:r w:rsidR="00326033">
        <w:rPr>
          <w:rFonts w:cs="Arial"/>
          <w:szCs w:val="22"/>
        </w:rPr>
        <w:t xml:space="preserve">to </w:t>
      </w:r>
      <w:r w:rsidRPr="00674635">
        <w:rPr>
          <w:rFonts w:cs="Arial"/>
          <w:szCs w:val="22"/>
        </w:rPr>
        <w:t>take more of one service or less of another, and pay more rates and charges for more services. The new Auckland Council ended up with a Mayor and 20 councillors elected from wards.</w:t>
      </w:r>
      <w:r w:rsidRPr="00674635">
        <w:rPr>
          <w:rStyle w:val="FootnoteReference"/>
          <w:rFonts w:cs="Arial"/>
          <w:szCs w:val="22"/>
        </w:rPr>
        <w:footnoteReference w:id="169"/>
      </w:r>
      <w:r w:rsidRPr="00674635">
        <w:rPr>
          <w:rFonts w:cs="Arial"/>
          <w:szCs w:val="22"/>
        </w:rPr>
        <w:t xml:space="preserve"> One of the first tasks for the new Auckland Council was the development of a spatial plan.</w:t>
      </w:r>
      <w:r w:rsidRPr="00674635">
        <w:rPr>
          <w:szCs w:val="22"/>
        </w:rPr>
        <w:t xml:space="preserve"> Perth has the advantage of </w:t>
      </w:r>
      <w:r w:rsidR="00326033">
        <w:rPr>
          <w:szCs w:val="22"/>
        </w:rPr>
        <w:t xml:space="preserve">already </w:t>
      </w:r>
      <w:r w:rsidRPr="00674635">
        <w:rPr>
          <w:szCs w:val="22"/>
        </w:rPr>
        <w:t>having a spatial plan (</w:t>
      </w:r>
      <w:r w:rsidRPr="00674635">
        <w:rPr>
          <w:i/>
          <w:szCs w:val="22"/>
        </w:rPr>
        <w:t>Directions 2031</w:t>
      </w:r>
      <w:r w:rsidRPr="00674635">
        <w:rPr>
          <w:szCs w:val="22"/>
        </w:rPr>
        <w:t>)</w:t>
      </w:r>
      <w:r w:rsidR="00326033">
        <w:rPr>
          <w:szCs w:val="22"/>
        </w:rPr>
        <w:t>.</w:t>
      </w:r>
      <w:r w:rsidRPr="00674635">
        <w:rPr>
          <w:szCs w:val="22"/>
        </w:rPr>
        <w:t xml:space="preserve"> </w:t>
      </w:r>
      <w:r w:rsidR="00326033">
        <w:rPr>
          <w:szCs w:val="22"/>
        </w:rPr>
        <w:t>T</w:t>
      </w:r>
      <w:r w:rsidRPr="00674635">
        <w:rPr>
          <w:szCs w:val="22"/>
        </w:rPr>
        <w:t>here was nothing similar for Auckland.</w:t>
      </w:r>
    </w:p>
    <w:p w:rsidR="0004459F" w:rsidRPr="00674635" w:rsidRDefault="0004459F" w:rsidP="0004459F">
      <w:pPr>
        <w:rPr>
          <w:szCs w:val="22"/>
        </w:rPr>
      </w:pPr>
    </w:p>
    <w:p w:rsidR="0004459F" w:rsidRPr="00674635" w:rsidRDefault="0004459F" w:rsidP="0004459F">
      <w:pPr>
        <w:rPr>
          <w:szCs w:val="22"/>
          <w:lang w:val="en-US" w:eastAsia="en-US"/>
        </w:rPr>
      </w:pPr>
      <w:r w:rsidRPr="00674635">
        <w:rPr>
          <w:szCs w:val="22"/>
          <w:lang w:val="en-US" w:eastAsia="en-US"/>
        </w:rPr>
        <w:t xml:space="preserve">The </w:t>
      </w:r>
      <w:r w:rsidRPr="00674635">
        <w:rPr>
          <w:color w:val="000000"/>
          <w:szCs w:val="22"/>
        </w:rPr>
        <w:t>New Zealand Council for Infrastructure Development</w:t>
      </w:r>
      <w:r w:rsidRPr="00674635">
        <w:rPr>
          <w:szCs w:val="22"/>
          <w:lang w:val="en-US" w:eastAsia="en-US"/>
        </w:rPr>
        <w:t xml:space="preserve"> has described the creation of the </w:t>
      </w:r>
      <w:r w:rsidR="00326033">
        <w:rPr>
          <w:szCs w:val="22"/>
          <w:lang w:val="en-US" w:eastAsia="en-US"/>
        </w:rPr>
        <w:t>single</w:t>
      </w:r>
      <w:r w:rsidR="00326033" w:rsidRPr="00674635">
        <w:rPr>
          <w:szCs w:val="22"/>
          <w:lang w:val="en-US" w:eastAsia="en-US"/>
        </w:rPr>
        <w:t xml:space="preserve"> </w:t>
      </w:r>
      <w:r w:rsidRPr="00674635">
        <w:rPr>
          <w:szCs w:val="22"/>
          <w:lang w:val="en-US" w:eastAsia="en-US"/>
        </w:rPr>
        <w:t xml:space="preserve">Auckland council as a ’huge leap forward’. Democracy is said to have been strengthened </w:t>
      </w:r>
      <w:r w:rsidR="00326033">
        <w:rPr>
          <w:szCs w:val="22"/>
          <w:lang w:val="en-US" w:eastAsia="en-US"/>
        </w:rPr>
        <w:t>(</w:t>
      </w:r>
      <w:r w:rsidRPr="00674635">
        <w:rPr>
          <w:szCs w:val="22"/>
          <w:lang w:val="en-US" w:eastAsia="en-US"/>
        </w:rPr>
        <w:t>not weakened</w:t>
      </w:r>
      <w:r w:rsidR="00326033">
        <w:rPr>
          <w:szCs w:val="22"/>
          <w:lang w:val="en-US" w:eastAsia="en-US"/>
        </w:rPr>
        <w:t>)</w:t>
      </w:r>
      <w:r w:rsidRPr="00674635">
        <w:rPr>
          <w:szCs w:val="22"/>
          <w:lang w:val="en-US" w:eastAsia="en-US"/>
        </w:rPr>
        <w:t>, and service delivery has been seamless.</w:t>
      </w:r>
      <w:r w:rsidRPr="00674635">
        <w:rPr>
          <w:rStyle w:val="FootnoteReference"/>
          <w:szCs w:val="22"/>
          <w:lang w:val="en-US" w:eastAsia="en-US"/>
        </w:rPr>
        <w:footnoteReference w:id="170"/>
      </w:r>
    </w:p>
    <w:p w:rsidR="0004459F" w:rsidRDefault="0004459F" w:rsidP="0004459F">
      <w:pPr>
        <w:rPr>
          <w:szCs w:val="22"/>
        </w:rPr>
      </w:pPr>
    </w:p>
    <w:p w:rsidR="001D761F" w:rsidRPr="00674635" w:rsidRDefault="001D761F" w:rsidP="001D761F">
      <w:pPr>
        <w:rPr>
          <w:szCs w:val="22"/>
        </w:rPr>
      </w:pPr>
      <w:r w:rsidRPr="00674635">
        <w:rPr>
          <w:szCs w:val="22"/>
        </w:rPr>
        <w:t>No local governments supported th</w:t>
      </w:r>
      <w:r>
        <w:rPr>
          <w:szCs w:val="22"/>
        </w:rPr>
        <w:t>e</w:t>
      </w:r>
      <w:r w:rsidRPr="00674635">
        <w:rPr>
          <w:szCs w:val="22"/>
        </w:rPr>
        <w:t xml:space="preserve"> option</w:t>
      </w:r>
      <w:r>
        <w:rPr>
          <w:szCs w:val="22"/>
        </w:rPr>
        <w:t xml:space="preserve"> of a single metropolitan local government</w:t>
      </w:r>
      <w:r w:rsidRPr="00674635">
        <w:rPr>
          <w:szCs w:val="22"/>
        </w:rPr>
        <w:t>.</w:t>
      </w:r>
    </w:p>
    <w:p w:rsidR="001D761F" w:rsidRPr="00674635" w:rsidRDefault="001D761F" w:rsidP="0004459F">
      <w:pPr>
        <w:rPr>
          <w:szCs w:val="22"/>
        </w:rPr>
      </w:pPr>
    </w:p>
    <w:p w:rsidR="0004459F" w:rsidRPr="00356C86" w:rsidRDefault="00DA50C0" w:rsidP="00356C86">
      <w:pPr>
        <w:pStyle w:val="Heading3"/>
      </w:pPr>
      <w:bookmarkStart w:id="82" w:name="_Toc326747605"/>
      <w:bookmarkStart w:id="83" w:name="_Toc333846545"/>
      <w:r w:rsidRPr="00356C86">
        <w:lastRenderedPageBreak/>
        <w:t>5.3.3</w:t>
      </w:r>
      <w:r w:rsidRPr="00356C86">
        <w:tab/>
      </w:r>
      <w:proofErr w:type="gramStart"/>
      <w:r w:rsidR="0004459F" w:rsidRPr="00356C86">
        <w:t>Towards</w:t>
      </w:r>
      <w:proofErr w:type="gramEnd"/>
      <w:r w:rsidR="0004459F" w:rsidRPr="00356C86">
        <w:t xml:space="preserve"> metropolitan governance</w:t>
      </w:r>
      <w:bookmarkEnd w:id="82"/>
      <w:bookmarkEnd w:id="83"/>
    </w:p>
    <w:p w:rsidR="0004459F" w:rsidRPr="00674635" w:rsidRDefault="0004459F" w:rsidP="0004459F">
      <w:pPr>
        <w:rPr>
          <w:szCs w:val="22"/>
        </w:rPr>
      </w:pPr>
      <w:r w:rsidRPr="00674635">
        <w:rPr>
          <w:szCs w:val="22"/>
        </w:rPr>
        <w:t>Metropolitan governance refers to any form of metropolitan</w:t>
      </w:r>
      <w:r w:rsidR="00326033">
        <w:rPr>
          <w:szCs w:val="22"/>
        </w:rPr>
        <w:t>-</w:t>
      </w:r>
      <w:r w:rsidRPr="00674635">
        <w:rPr>
          <w:szCs w:val="22"/>
        </w:rPr>
        <w:t xml:space="preserve"> or area</w:t>
      </w:r>
      <w:r w:rsidR="00326033">
        <w:rPr>
          <w:szCs w:val="22"/>
        </w:rPr>
        <w:t>-</w:t>
      </w:r>
      <w:r w:rsidRPr="00674635">
        <w:rPr>
          <w:szCs w:val="22"/>
        </w:rPr>
        <w:t>wide government which controls</w:t>
      </w:r>
      <w:r w:rsidR="00326033">
        <w:rPr>
          <w:szCs w:val="22"/>
        </w:rPr>
        <w:t>,</w:t>
      </w:r>
      <w:r w:rsidR="001D761F">
        <w:rPr>
          <w:szCs w:val="22"/>
        </w:rPr>
        <w:t xml:space="preserve"> </w:t>
      </w:r>
      <w:r w:rsidRPr="00674635">
        <w:rPr>
          <w:szCs w:val="22"/>
        </w:rPr>
        <w:t>regulates and provide services within the governed territory. Metropolitan governance does not require a specific governmental structure but can be achieved through voluntary cooperation among major players (government, non-government</w:t>
      </w:r>
      <w:r w:rsidR="00326033">
        <w:rPr>
          <w:szCs w:val="22"/>
        </w:rPr>
        <w:t xml:space="preserve"> and</w:t>
      </w:r>
      <w:r w:rsidRPr="00674635">
        <w:rPr>
          <w:szCs w:val="22"/>
        </w:rPr>
        <w:t xml:space="preserve"> private sector) in the metropolitan area.</w:t>
      </w:r>
      <w:r w:rsidRPr="00674635">
        <w:rPr>
          <w:rStyle w:val="FootnoteReference"/>
          <w:szCs w:val="22"/>
        </w:rPr>
        <w:footnoteReference w:id="171"/>
      </w:r>
      <w:r w:rsidRPr="00674635">
        <w:rPr>
          <w:b/>
          <w:szCs w:val="22"/>
        </w:rPr>
        <w:t xml:space="preserve"> </w:t>
      </w:r>
      <w:r w:rsidRPr="00674635">
        <w:rPr>
          <w:szCs w:val="22"/>
        </w:rPr>
        <w:t>Metropolitan governance can be seen as a web of governments, institutions, organisations and citizens engaged in service</w:t>
      </w:r>
      <w:r w:rsidR="00326033">
        <w:rPr>
          <w:szCs w:val="22"/>
        </w:rPr>
        <w:t>-</w:t>
      </w:r>
      <w:r w:rsidRPr="00674635">
        <w:rPr>
          <w:szCs w:val="22"/>
        </w:rPr>
        <w:t xml:space="preserve">provision. </w:t>
      </w:r>
    </w:p>
    <w:p w:rsidR="0004459F" w:rsidRPr="00674635" w:rsidRDefault="0004459F" w:rsidP="0004459F">
      <w:pPr>
        <w:rPr>
          <w:szCs w:val="22"/>
        </w:rPr>
      </w:pPr>
    </w:p>
    <w:p w:rsidR="0004459F" w:rsidRPr="00674635" w:rsidRDefault="00097D0D" w:rsidP="0004459F">
      <w:pPr>
        <w:rPr>
          <w:szCs w:val="22"/>
        </w:rPr>
      </w:pPr>
      <w:r w:rsidRPr="00674635">
        <w:rPr>
          <w:szCs w:val="22"/>
        </w:rPr>
        <w:t xml:space="preserve">The Panel </w:t>
      </w:r>
      <w:r w:rsidR="003B1DEA" w:rsidRPr="00674635">
        <w:rPr>
          <w:szCs w:val="22"/>
        </w:rPr>
        <w:t xml:space="preserve">also deliberated on the possibility </w:t>
      </w:r>
      <w:r w:rsidRPr="00674635">
        <w:rPr>
          <w:szCs w:val="22"/>
        </w:rPr>
        <w:t xml:space="preserve">that Perth </w:t>
      </w:r>
      <w:r w:rsidR="0004459F" w:rsidRPr="00674635">
        <w:rPr>
          <w:szCs w:val="22"/>
        </w:rPr>
        <w:t xml:space="preserve">should </w:t>
      </w:r>
      <w:r w:rsidR="009560A3" w:rsidRPr="00674635">
        <w:rPr>
          <w:szCs w:val="22"/>
        </w:rPr>
        <w:t>have</w:t>
      </w:r>
      <w:r w:rsidR="0004459F" w:rsidRPr="00674635">
        <w:rPr>
          <w:szCs w:val="22"/>
        </w:rPr>
        <w:t xml:space="preserve"> an overarching strategic body </w:t>
      </w:r>
      <w:r w:rsidR="00326033">
        <w:rPr>
          <w:szCs w:val="22"/>
        </w:rPr>
        <w:t>at</w:t>
      </w:r>
      <w:r w:rsidR="00326033" w:rsidRPr="00674635">
        <w:rPr>
          <w:szCs w:val="22"/>
        </w:rPr>
        <w:t xml:space="preserve"> </w:t>
      </w:r>
      <w:r w:rsidR="0004459F" w:rsidRPr="00674635">
        <w:rPr>
          <w:szCs w:val="22"/>
        </w:rPr>
        <w:t>the metropolitan level, either as a formalised second tier or a more informal body. There a</w:t>
      </w:r>
      <w:r w:rsidR="00326033">
        <w:rPr>
          <w:szCs w:val="22"/>
        </w:rPr>
        <w:t>re a</w:t>
      </w:r>
      <w:r w:rsidR="0004459F" w:rsidRPr="00674635">
        <w:rPr>
          <w:szCs w:val="22"/>
        </w:rPr>
        <w:t xml:space="preserve"> number of possibilities that provide for maintaining local representation and coordinating councils.</w:t>
      </w:r>
    </w:p>
    <w:p w:rsidR="0004459F" w:rsidRPr="00674635" w:rsidRDefault="0004459F" w:rsidP="0004459F">
      <w:pPr>
        <w:rPr>
          <w:szCs w:val="22"/>
        </w:rPr>
      </w:pPr>
    </w:p>
    <w:p w:rsidR="0004459F" w:rsidRPr="00674635" w:rsidRDefault="0004459F" w:rsidP="0004459F">
      <w:pPr>
        <w:rPr>
          <w:szCs w:val="22"/>
        </w:rPr>
      </w:pPr>
      <w:r w:rsidRPr="00674635">
        <w:rPr>
          <w:szCs w:val="22"/>
        </w:rPr>
        <w:t>Models for this type of arrangement include London (</w:t>
      </w:r>
      <w:r w:rsidRPr="00674635">
        <w:rPr>
          <w:rStyle w:val="st1"/>
          <w:szCs w:val="22"/>
        </w:rPr>
        <w:t xml:space="preserve">with its Mayor, London Assembly and </w:t>
      </w:r>
      <w:r w:rsidRPr="00674635">
        <w:rPr>
          <w:rStyle w:val="st1"/>
          <w:bCs/>
          <w:szCs w:val="22"/>
        </w:rPr>
        <w:t>Greater London Authority</w:t>
      </w:r>
      <w:r w:rsidRPr="00674635">
        <w:rPr>
          <w:szCs w:val="22"/>
        </w:rPr>
        <w:t>), a genuine metropolitan government, but with a relatively limited role in service delivery other than transport.</w:t>
      </w:r>
      <w:r w:rsidRPr="00674635">
        <w:rPr>
          <w:rStyle w:val="FootnoteReference"/>
          <w:szCs w:val="22"/>
        </w:rPr>
        <w:footnoteReference w:id="172"/>
      </w:r>
      <w:r w:rsidRPr="00674635">
        <w:rPr>
          <w:szCs w:val="22"/>
        </w:rPr>
        <w:t xml:space="preserve"> Another example is Metro Vancouver (formerly known as the Greater Vancouver Regional District). Both of these models are based on </w:t>
      </w:r>
      <w:r w:rsidR="00326033" w:rsidRPr="00674635">
        <w:rPr>
          <w:szCs w:val="22"/>
        </w:rPr>
        <w:t>ret</w:t>
      </w:r>
      <w:r w:rsidR="00326033">
        <w:rPr>
          <w:szCs w:val="22"/>
        </w:rPr>
        <w:t>aining</w:t>
      </w:r>
      <w:r w:rsidR="00326033" w:rsidRPr="00674635">
        <w:rPr>
          <w:szCs w:val="22"/>
        </w:rPr>
        <w:t xml:space="preserve"> </w:t>
      </w:r>
      <w:r w:rsidRPr="00674635">
        <w:rPr>
          <w:szCs w:val="22"/>
        </w:rPr>
        <w:t xml:space="preserve">a number of individual local governments (33 and 22 respectively). The advantage of this type of arrangement is that the existing knowledge-capital of local governments is retained.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w:t>
      </w:r>
      <w:r w:rsidR="00326033">
        <w:rPr>
          <w:szCs w:val="22"/>
        </w:rPr>
        <w:t>Metro Vancouver</w:t>
      </w:r>
      <w:r w:rsidRPr="00674635">
        <w:rPr>
          <w:szCs w:val="22"/>
        </w:rPr>
        <w:t xml:space="preserve"> model has been described as the best </w:t>
      </w:r>
      <w:r w:rsidR="00326033">
        <w:rPr>
          <w:szCs w:val="22"/>
        </w:rPr>
        <w:t xml:space="preserve">to be </w:t>
      </w:r>
      <w:r w:rsidRPr="00674635">
        <w:rPr>
          <w:szCs w:val="22"/>
        </w:rPr>
        <w:t xml:space="preserve">developed </w:t>
      </w:r>
      <w:r w:rsidR="00326033">
        <w:rPr>
          <w:szCs w:val="22"/>
        </w:rPr>
        <w:t xml:space="preserve">so far </w:t>
      </w:r>
      <w:r w:rsidRPr="00674635">
        <w:rPr>
          <w:szCs w:val="22"/>
        </w:rPr>
        <w:t>for effective metropolitan governance.</w:t>
      </w:r>
      <w:r w:rsidRPr="00674635">
        <w:rPr>
          <w:rStyle w:val="FootnoteReference"/>
          <w:szCs w:val="22"/>
        </w:rPr>
        <w:footnoteReference w:id="173"/>
      </w:r>
      <w:r w:rsidRPr="00674635">
        <w:rPr>
          <w:szCs w:val="22"/>
        </w:rPr>
        <w:t xml:space="preserve"> Its strength is the way it combines local self-government through established municipalities with the institutional metropolitan level that provide</w:t>
      </w:r>
      <w:r w:rsidR="001D761F">
        <w:rPr>
          <w:szCs w:val="22"/>
        </w:rPr>
        <w:t>s</w:t>
      </w:r>
      <w:r w:rsidRPr="00674635">
        <w:rPr>
          <w:szCs w:val="22"/>
        </w:rPr>
        <w:t xml:space="preserve"> a framework within which municipalities can voluntarily cooperate with each other. In this way</w:t>
      </w:r>
      <w:r w:rsidR="00326033">
        <w:rPr>
          <w:szCs w:val="22"/>
        </w:rPr>
        <w:t>,</w:t>
      </w:r>
      <w:r w:rsidRPr="00674635">
        <w:rPr>
          <w:szCs w:val="22"/>
        </w:rPr>
        <w:t xml:space="preserve"> the regional government is said to serve the local government system without dominating it. </w:t>
      </w:r>
      <w:r w:rsidR="006B4800">
        <w:rPr>
          <w:szCs w:val="22"/>
        </w:rPr>
        <w:t>T</w:t>
      </w:r>
      <w:r w:rsidRPr="00674635">
        <w:rPr>
          <w:szCs w:val="22"/>
        </w:rPr>
        <w:t xml:space="preserve">he Vancouver </w:t>
      </w:r>
      <w:r w:rsidR="006B4800">
        <w:rPr>
          <w:szCs w:val="22"/>
        </w:rPr>
        <w:t>C</w:t>
      </w:r>
      <w:r w:rsidR="006B4800" w:rsidRPr="00674635">
        <w:rPr>
          <w:szCs w:val="22"/>
        </w:rPr>
        <w:t>ity</w:t>
      </w:r>
      <w:r w:rsidR="006B4800">
        <w:rPr>
          <w:szCs w:val="22"/>
        </w:rPr>
        <w:t xml:space="preserve"> </w:t>
      </w:r>
      <w:r w:rsidRPr="00674635">
        <w:rPr>
          <w:szCs w:val="22"/>
        </w:rPr>
        <w:t>region obtains most of the benefits of having a metropolitan authority without the addition of another competing tier of directly elected local government.</w:t>
      </w:r>
      <w:r w:rsidRPr="00674635">
        <w:rPr>
          <w:b/>
          <w:szCs w:val="22"/>
        </w:rPr>
        <w:t xml:space="preserve"> </w:t>
      </w:r>
      <w:r w:rsidRPr="00674635">
        <w:rPr>
          <w:szCs w:val="22"/>
        </w:rPr>
        <w:t>However, a challenge for Metro Vancouver is its political legitimacy</w:t>
      </w:r>
      <w:r w:rsidR="006B4800">
        <w:rPr>
          <w:szCs w:val="22"/>
        </w:rPr>
        <w:t>;</w:t>
      </w:r>
      <w:r w:rsidRPr="00674635">
        <w:rPr>
          <w:szCs w:val="22"/>
        </w:rPr>
        <w:t xml:space="preserve"> there are no directly elected councillors on Metro Vancouver, so speaking on behalf of the region is difficult.</w:t>
      </w:r>
      <w:r w:rsidRPr="00674635">
        <w:rPr>
          <w:rStyle w:val="FootnoteReference"/>
          <w:szCs w:val="22"/>
        </w:rPr>
        <w:footnoteReference w:id="174"/>
      </w:r>
    </w:p>
    <w:p w:rsidR="0004459F" w:rsidRPr="00674635" w:rsidRDefault="0004459F" w:rsidP="0004459F">
      <w:pPr>
        <w:rPr>
          <w:szCs w:val="22"/>
          <w:lang w:eastAsia="en-US"/>
        </w:rPr>
      </w:pPr>
    </w:p>
    <w:p w:rsidR="0004459F" w:rsidRPr="00674635" w:rsidRDefault="0004459F" w:rsidP="0004459F">
      <w:pPr>
        <w:rPr>
          <w:szCs w:val="22"/>
        </w:rPr>
      </w:pPr>
      <w:r w:rsidRPr="00674635">
        <w:rPr>
          <w:szCs w:val="22"/>
          <w:lang w:eastAsia="en-US"/>
        </w:rPr>
        <w:t xml:space="preserve">Another example considered by the Panel is </w:t>
      </w:r>
      <w:r w:rsidRPr="00674635">
        <w:rPr>
          <w:szCs w:val="22"/>
        </w:rPr>
        <w:t>Portland, Oregon</w:t>
      </w:r>
      <w:r w:rsidR="009B5178" w:rsidRPr="009B5178">
        <w:rPr>
          <w:szCs w:val="22"/>
        </w:rPr>
        <w:t xml:space="preserve">. </w:t>
      </w:r>
      <w:r w:rsidRPr="00674635">
        <w:rPr>
          <w:szCs w:val="22"/>
        </w:rPr>
        <w:t xml:space="preserve">While it falls short of being a true metropolitan local government, Metro Portland is the broadest in scope in the United States, and is geographically </w:t>
      </w:r>
      <w:r w:rsidR="006B4800">
        <w:rPr>
          <w:szCs w:val="22"/>
        </w:rPr>
        <w:t>big</w:t>
      </w:r>
      <w:r w:rsidR="006B4800" w:rsidRPr="00674635">
        <w:rPr>
          <w:szCs w:val="22"/>
        </w:rPr>
        <w:t xml:space="preserve"> </w:t>
      </w:r>
      <w:r w:rsidRPr="00674635">
        <w:rPr>
          <w:szCs w:val="22"/>
        </w:rPr>
        <w:t>enough to encompass area</w:t>
      </w:r>
      <w:r w:rsidR="006B4800">
        <w:rPr>
          <w:szCs w:val="22"/>
        </w:rPr>
        <w:t>-</w:t>
      </w:r>
      <w:r w:rsidRPr="00674635">
        <w:rPr>
          <w:szCs w:val="22"/>
        </w:rPr>
        <w:t>wide problems and issues</w:t>
      </w:r>
      <w:r w:rsidRPr="00674635">
        <w:rPr>
          <w:sz w:val="20"/>
          <w:szCs w:val="20"/>
        </w:rPr>
        <w:t>.</w:t>
      </w:r>
      <w:r w:rsidRPr="00674635">
        <w:rPr>
          <w:rStyle w:val="FootnoteReference"/>
          <w:sz w:val="20"/>
          <w:szCs w:val="20"/>
        </w:rPr>
        <w:footnoteReference w:id="175"/>
      </w:r>
    </w:p>
    <w:p w:rsidR="0004459F" w:rsidRPr="00674635" w:rsidRDefault="0004459F" w:rsidP="0004459F">
      <w:pPr>
        <w:rPr>
          <w:szCs w:val="22"/>
        </w:rPr>
      </w:pPr>
    </w:p>
    <w:p w:rsidR="0004459F" w:rsidRPr="00674635" w:rsidRDefault="0004459F" w:rsidP="0004459F">
      <w:r w:rsidRPr="00674635">
        <w:rPr>
          <w:szCs w:val="22"/>
        </w:rPr>
        <w:t xml:space="preserve">A different kind of metropolitan model is the Council of Mayors </w:t>
      </w:r>
      <w:r w:rsidR="006B4800">
        <w:rPr>
          <w:szCs w:val="22"/>
        </w:rPr>
        <w:t xml:space="preserve">of </w:t>
      </w:r>
      <w:r w:rsidRPr="00674635">
        <w:rPr>
          <w:szCs w:val="22"/>
        </w:rPr>
        <w:t>South East Queensland (</w:t>
      </w:r>
      <w:proofErr w:type="spellStart"/>
      <w:r w:rsidRPr="00674635">
        <w:rPr>
          <w:szCs w:val="22"/>
        </w:rPr>
        <w:t>COMSEQ</w:t>
      </w:r>
      <w:proofErr w:type="spellEnd"/>
      <w:r w:rsidRPr="00674635">
        <w:rPr>
          <w:szCs w:val="22"/>
        </w:rPr>
        <w:t>)</w:t>
      </w:r>
      <w:r w:rsidR="006B4800">
        <w:rPr>
          <w:szCs w:val="22"/>
        </w:rPr>
        <w:t>.</w:t>
      </w:r>
      <w:r w:rsidRPr="00674635">
        <w:rPr>
          <w:szCs w:val="22"/>
        </w:rPr>
        <w:t xml:space="preserve"> </w:t>
      </w:r>
      <w:r w:rsidR="006B4800">
        <w:rPr>
          <w:szCs w:val="22"/>
        </w:rPr>
        <w:t>It</w:t>
      </w:r>
      <w:r w:rsidRPr="00674635">
        <w:rPr>
          <w:szCs w:val="22"/>
        </w:rPr>
        <w:t xml:space="preserve"> brings together the Mayors of the ten councils in </w:t>
      </w:r>
      <w:proofErr w:type="spellStart"/>
      <w:r w:rsidRPr="00674635">
        <w:rPr>
          <w:szCs w:val="22"/>
        </w:rPr>
        <w:t>SEQ</w:t>
      </w:r>
      <w:proofErr w:type="spellEnd"/>
      <w:r w:rsidRPr="00674635">
        <w:rPr>
          <w:szCs w:val="22"/>
        </w:rPr>
        <w:t xml:space="preserve"> which serve the region’s 3.2 million people. It has been said that </w:t>
      </w:r>
      <w:proofErr w:type="spellStart"/>
      <w:r w:rsidRPr="00674635">
        <w:rPr>
          <w:szCs w:val="22"/>
        </w:rPr>
        <w:t>SEQ</w:t>
      </w:r>
      <w:proofErr w:type="spellEnd"/>
      <w:r w:rsidRPr="00674635">
        <w:rPr>
          <w:szCs w:val="22"/>
        </w:rPr>
        <w:t xml:space="preserve"> is no longer just a series of disparate geographic areas but a region that, in practical terms, now functions as a single metropolitan area</w:t>
      </w:r>
      <w:r w:rsidR="006B4800">
        <w:rPr>
          <w:szCs w:val="22"/>
        </w:rPr>
        <w:t>.</w:t>
      </w:r>
      <w:r w:rsidRPr="00674635">
        <w:rPr>
          <w:rStyle w:val="FootnoteReference"/>
          <w:szCs w:val="22"/>
        </w:rPr>
        <w:footnoteReference w:id="176"/>
      </w:r>
      <w:r w:rsidRPr="00674635">
        <w:rPr>
          <w:szCs w:val="22"/>
        </w:rPr>
        <w:t xml:space="preserve"> </w:t>
      </w:r>
      <w:r w:rsidR="006B4800">
        <w:rPr>
          <w:szCs w:val="22"/>
        </w:rPr>
        <w:t>T</w:t>
      </w:r>
      <w:r w:rsidRPr="00674635">
        <w:rPr>
          <w:szCs w:val="22"/>
        </w:rPr>
        <w:t xml:space="preserve">he </w:t>
      </w:r>
      <w:proofErr w:type="spellStart"/>
      <w:r w:rsidRPr="00674635">
        <w:rPr>
          <w:szCs w:val="22"/>
        </w:rPr>
        <w:t>COMSEQ</w:t>
      </w:r>
      <w:proofErr w:type="spellEnd"/>
      <w:r w:rsidRPr="00674635">
        <w:rPr>
          <w:szCs w:val="22"/>
        </w:rPr>
        <w:t xml:space="preserve"> model has been described as a nascent form of metropolitan governance.</w:t>
      </w:r>
      <w:r w:rsidRPr="00674635">
        <w:rPr>
          <w:rStyle w:val="FootnoteReference"/>
          <w:szCs w:val="22"/>
        </w:rPr>
        <w:footnoteReference w:id="177"/>
      </w:r>
      <w:r w:rsidRPr="00674635">
        <w:t xml:space="preserve"> </w:t>
      </w:r>
      <w:proofErr w:type="spellStart"/>
      <w:r w:rsidRPr="00674635">
        <w:rPr>
          <w:szCs w:val="22"/>
        </w:rPr>
        <w:t>COMSEQ</w:t>
      </w:r>
      <w:proofErr w:type="spellEnd"/>
      <w:r w:rsidRPr="00674635">
        <w:rPr>
          <w:szCs w:val="22"/>
        </w:rPr>
        <w:t xml:space="preserve"> is somewhat similar to </w:t>
      </w:r>
      <w:r w:rsidRPr="00674635">
        <w:rPr>
          <w:szCs w:val="22"/>
        </w:rPr>
        <w:lastRenderedPageBreak/>
        <w:t xml:space="preserve">the council of mayors and councils of governments </w:t>
      </w:r>
      <w:r w:rsidRPr="007802A9">
        <w:rPr>
          <w:szCs w:val="22"/>
        </w:rPr>
        <w:t>w</w:t>
      </w:r>
      <w:r w:rsidRPr="00674635">
        <w:rPr>
          <w:szCs w:val="22"/>
        </w:rPr>
        <w:t>hich have evolved in many parts of the USA.</w:t>
      </w:r>
    </w:p>
    <w:p w:rsidR="0004459F" w:rsidRPr="00674635" w:rsidRDefault="0004459F" w:rsidP="0004459F"/>
    <w:p w:rsidR="0004459F" w:rsidRPr="00674635" w:rsidRDefault="0004459F" w:rsidP="0004459F">
      <w:pPr>
        <w:rPr>
          <w:i/>
          <w:szCs w:val="22"/>
        </w:rPr>
      </w:pPr>
      <w:proofErr w:type="spellStart"/>
      <w:r w:rsidRPr="00674635">
        <w:rPr>
          <w:szCs w:val="22"/>
        </w:rPr>
        <w:t>COMSEQ</w:t>
      </w:r>
      <w:proofErr w:type="spellEnd"/>
      <w:r w:rsidRPr="00674635">
        <w:rPr>
          <w:szCs w:val="22"/>
        </w:rPr>
        <w:t xml:space="preserve"> was established in 2005 as an independent advocacy organisation to represent the interests of Australia’s fastest growing region. </w:t>
      </w:r>
      <w:proofErr w:type="spellStart"/>
      <w:r w:rsidRPr="00674635">
        <w:rPr>
          <w:szCs w:val="22"/>
        </w:rPr>
        <w:t>COMSEQ</w:t>
      </w:r>
      <w:proofErr w:type="spellEnd"/>
      <w:r w:rsidRPr="00674635">
        <w:rPr>
          <w:szCs w:val="22"/>
        </w:rPr>
        <w:t xml:space="preserve"> proactively seeks the cooperation of the Federal and State </w:t>
      </w:r>
      <w:r w:rsidR="00AB6E9C">
        <w:rPr>
          <w:szCs w:val="22"/>
        </w:rPr>
        <w:t>g</w:t>
      </w:r>
      <w:r w:rsidR="00AB6E9C" w:rsidRPr="00674635">
        <w:rPr>
          <w:szCs w:val="22"/>
        </w:rPr>
        <w:t xml:space="preserve">overnments </w:t>
      </w:r>
      <w:r w:rsidRPr="00674635">
        <w:rPr>
          <w:szCs w:val="22"/>
        </w:rPr>
        <w:t>to ensure the long</w:t>
      </w:r>
      <w:r w:rsidR="006B4800">
        <w:rPr>
          <w:szCs w:val="22"/>
        </w:rPr>
        <w:t>-</w:t>
      </w:r>
      <w:r w:rsidRPr="00674635">
        <w:rPr>
          <w:szCs w:val="22"/>
        </w:rPr>
        <w:t xml:space="preserve">term sustainability and liveability of </w:t>
      </w:r>
      <w:proofErr w:type="spellStart"/>
      <w:r w:rsidRPr="00674635">
        <w:rPr>
          <w:szCs w:val="22"/>
        </w:rPr>
        <w:t>SEQ</w:t>
      </w:r>
      <w:proofErr w:type="spellEnd"/>
      <w:r w:rsidRPr="00674635">
        <w:rPr>
          <w:szCs w:val="22"/>
        </w:rPr>
        <w:t xml:space="preserve"> communities</w:t>
      </w:r>
      <w:r w:rsidR="006B4800">
        <w:rPr>
          <w:szCs w:val="22"/>
        </w:rPr>
        <w:t>. It does this</w:t>
      </w:r>
      <w:r w:rsidRPr="00674635">
        <w:rPr>
          <w:szCs w:val="22"/>
        </w:rPr>
        <w:t xml:space="preserve"> through </w:t>
      </w:r>
      <w:r w:rsidR="006B4800">
        <w:rPr>
          <w:szCs w:val="22"/>
        </w:rPr>
        <w:t xml:space="preserve">seeking </w:t>
      </w:r>
      <w:r w:rsidRPr="00674635">
        <w:rPr>
          <w:szCs w:val="22"/>
        </w:rPr>
        <w:t xml:space="preserve">appropriate funding and </w:t>
      </w:r>
      <w:r w:rsidR="006B4800" w:rsidRPr="00674635">
        <w:rPr>
          <w:szCs w:val="22"/>
        </w:rPr>
        <w:t>deliver</w:t>
      </w:r>
      <w:r w:rsidR="006B4800">
        <w:rPr>
          <w:szCs w:val="22"/>
        </w:rPr>
        <w:t>ing</w:t>
      </w:r>
      <w:r w:rsidR="006B4800" w:rsidRPr="00674635">
        <w:rPr>
          <w:szCs w:val="22"/>
        </w:rPr>
        <w:t xml:space="preserve"> </w:t>
      </w:r>
      <w:r w:rsidRPr="00674635">
        <w:rPr>
          <w:szCs w:val="22"/>
        </w:rPr>
        <w:t xml:space="preserve">infrastructure and services, </w:t>
      </w:r>
      <w:r w:rsidR="00955D64">
        <w:rPr>
          <w:szCs w:val="22"/>
        </w:rPr>
        <w:t>‘‘</w:t>
      </w:r>
      <w:r w:rsidRPr="00674635">
        <w:rPr>
          <w:szCs w:val="22"/>
        </w:rPr>
        <w:t>highlighting the needs of the region in a way that no other organisation is able to do</w:t>
      </w:r>
      <w:r w:rsidR="00955D64">
        <w:rPr>
          <w:szCs w:val="22"/>
        </w:rPr>
        <w:t>’’</w:t>
      </w:r>
      <w:r w:rsidRPr="00674635">
        <w:rPr>
          <w:szCs w:val="22"/>
        </w:rPr>
        <w:t xml:space="preserve">. </w:t>
      </w:r>
      <w:proofErr w:type="spellStart"/>
      <w:r w:rsidRPr="00674635">
        <w:rPr>
          <w:szCs w:val="22"/>
        </w:rPr>
        <w:t>COMSEQ</w:t>
      </w:r>
      <w:proofErr w:type="spellEnd"/>
      <w:r w:rsidRPr="00674635">
        <w:rPr>
          <w:szCs w:val="22"/>
        </w:rPr>
        <w:t xml:space="preserve"> has identified infrastructure priorities for its region and has been successful in attracting grant</w:t>
      </w:r>
      <w:r w:rsidR="006B4800">
        <w:rPr>
          <w:szCs w:val="22"/>
        </w:rPr>
        <w:t>s</w:t>
      </w:r>
      <w:r w:rsidRPr="00674635">
        <w:rPr>
          <w:szCs w:val="22"/>
        </w:rPr>
        <w:t xml:space="preserve"> from the Commonwealth. </w:t>
      </w:r>
    </w:p>
    <w:p w:rsidR="0004459F" w:rsidRPr="00674635" w:rsidRDefault="0004459F" w:rsidP="0004459F">
      <w:pPr>
        <w:rPr>
          <w:szCs w:val="22"/>
        </w:rPr>
      </w:pPr>
    </w:p>
    <w:p w:rsidR="0004459F" w:rsidRPr="00674635" w:rsidRDefault="00097D0D" w:rsidP="0004459F">
      <w:pPr>
        <w:rPr>
          <w:rFonts w:cs="Arial"/>
          <w:szCs w:val="22"/>
        </w:rPr>
      </w:pPr>
      <w:r w:rsidRPr="00674635">
        <w:rPr>
          <w:szCs w:val="22"/>
        </w:rPr>
        <w:t>The Panel believes that these</w:t>
      </w:r>
      <w:r w:rsidR="0004459F" w:rsidRPr="00674635">
        <w:rPr>
          <w:szCs w:val="22"/>
        </w:rPr>
        <w:t xml:space="preserve"> bodies are worth considering, because metropolitan </w:t>
      </w:r>
      <w:r w:rsidR="0004459F" w:rsidRPr="00674635">
        <w:rPr>
          <w:rFonts w:cs="Arial"/>
          <w:szCs w:val="22"/>
        </w:rPr>
        <w:t xml:space="preserve">Perth is </w:t>
      </w:r>
      <w:r w:rsidR="003B1DEA" w:rsidRPr="00674635">
        <w:rPr>
          <w:rFonts w:cs="Arial"/>
          <w:szCs w:val="22"/>
        </w:rPr>
        <w:t xml:space="preserve">essentially </w:t>
      </w:r>
      <w:r w:rsidR="0004459F" w:rsidRPr="00674635">
        <w:rPr>
          <w:rFonts w:cs="Arial"/>
          <w:szCs w:val="22"/>
        </w:rPr>
        <w:t>one large economic and social community.</w:t>
      </w:r>
    </w:p>
    <w:p w:rsidR="00097D0D" w:rsidRPr="00674635" w:rsidRDefault="00097D0D" w:rsidP="0004459F">
      <w:pPr>
        <w:rPr>
          <w:rFonts w:cs="Arial"/>
          <w:szCs w:val="22"/>
        </w:rPr>
      </w:pPr>
    </w:p>
    <w:p w:rsidR="0004459F" w:rsidRPr="00674635" w:rsidRDefault="0004459F" w:rsidP="0004459F">
      <w:pPr>
        <w:ind w:left="720"/>
        <w:rPr>
          <w:rFonts w:cs="Arial"/>
          <w:i/>
          <w:szCs w:val="22"/>
        </w:rPr>
      </w:pPr>
      <w:r w:rsidRPr="00674635">
        <w:rPr>
          <w:rFonts w:cs="Arial"/>
          <w:i/>
          <w:szCs w:val="22"/>
        </w:rPr>
        <w:t xml:space="preserve">And yet this compelling community of interest has no status or voice in the Australian government system. …It must tell us something that Australia’s major cities are amongst the few in the developed world without metropolitan governments. </w:t>
      </w:r>
      <w:r w:rsidRPr="00674635">
        <w:rPr>
          <w:i/>
          <w:szCs w:val="22"/>
        </w:rPr>
        <w:t>It is a major limitation of policy that a ‘nation of cities’ grants city regions no voice, no means for collective expression of content about planning, resource allocation and major strategic issues, such as population growth, economic development and sustainability targets</w:t>
      </w:r>
      <w:r w:rsidRPr="00674635">
        <w:rPr>
          <w:rFonts w:cs="Arial"/>
          <w:i/>
          <w:szCs w:val="22"/>
        </w:rPr>
        <w:t>. What is missing is an intervening layer for the negotiation of state and local development ambitions at the regional level. And yet there exists no mechanism for consultation, clarification and leadership at the regional level</w:t>
      </w:r>
      <w:r w:rsidRPr="00674635">
        <w:rPr>
          <w:i/>
          <w:szCs w:val="22"/>
        </w:rPr>
        <w:t>.</w:t>
      </w:r>
      <w:r w:rsidRPr="00674635">
        <w:rPr>
          <w:rStyle w:val="FootnoteReference"/>
          <w:i/>
          <w:szCs w:val="22"/>
        </w:rPr>
        <w:footnoteReference w:id="178"/>
      </w:r>
    </w:p>
    <w:p w:rsidR="0004459F" w:rsidRPr="00674635" w:rsidRDefault="0004459F" w:rsidP="0004459F">
      <w:pPr>
        <w:ind w:left="720"/>
        <w:rPr>
          <w:rFonts w:cs="Arial"/>
          <w:szCs w:val="22"/>
        </w:rPr>
      </w:pPr>
      <w:r w:rsidRPr="00674635">
        <w:rPr>
          <w:rFonts w:cs="Arial"/>
          <w:szCs w:val="22"/>
        </w:rPr>
        <w:tab/>
      </w:r>
      <w:r w:rsidRPr="00674635">
        <w:rPr>
          <w:rFonts w:cs="Arial"/>
          <w:szCs w:val="22"/>
        </w:rPr>
        <w:tab/>
      </w:r>
    </w:p>
    <w:p w:rsidR="0004459F" w:rsidRPr="00674635" w:rsidRDefault="0004459F" w:rsidP="0004459F">
      <w:pPr>
        <w:rPr>
          <w:szCs w:val="22"/>
        </w:rPr>
      </w:pPr>
      <w:r w:rsidRPr="00674635">
        <w:rPr>
          <w:szCs w:val="22"/>
        </w:rPr>
        <w:t xml:space="preserve">Three purposes for </w:t>
      </w:r>
      <w:r w:rsidR="00097D0D" w:rsidRPr="00674635">
        <w:rPr>
          <w:szCs w:val="22"/>
        </w:rPr>
        <w:t>a</w:t>
      </w:r>
      <w:r w:rsidRPr="00674635">
        <w:rPr>
          <w:szCs w:val="22"/>
        </w:rPr>
        <w:t xml:space="preserve"> regional body have been identified:</w:t>
      </w:r>
    </w:p>
    <w:p w:rsidR="00097D0D" w:rsidRPr="00674635" w:rsidRDefault="00097D0D" w:rsidP="00097D0D">
      <w:pPr>
        <w:tabs>
          <w:tab w:val="left" w:pos="567"/>
        </w:tabs>
        <w:ind w:left="567" w:hanging="567"/>
        <w:rPr>
          <w:szCs w:val="22"/>
        </w:rPr>
      </w:pPr>
    </w:p>
    <w:p w:rsidR="0004459F" w:rsidRPr="00674635" w:rsidRDefault="00097D0D" w:rsidP="005F2005">
      <w:pPr>
        <w:numPr>
          <w:ilvl w:val="0"/>
          <w:numId w:val="42"/>
        </w:numPr>
        <w:tabs>
          <w:tab w:val="left" w:pos="567"/>
        </w:tabs>
        <w:ind w:left="567" w:hanging="567"/>
        <w:rPr>
          <w:szCs w:val="22"/>
        </w:rPr>
      </w:pPr>
      <w:r w:rsidRPr="00674635">
        <w:rPr>
          <w:szCs w:val="22"/>
        </w:rPr>
        <w:t>P</w:t>
      </w:r>
      <w:r w:rsidR="0004459F" w:rsidRPr="00674635">
        <w:rPr>
          <w:szCs w:val="22"/>
        </w:rPr>
        <w:t>lanning – the need for institutionalised capacity to consider regional needs and impacts beyond the current fiscal year.</w:t>
      </w:r>
    </w:p>
    <w:p w:rsidR="0004459F" w:rsidRPr="00674635" w:rsidRDefault="00097D0D" w:rsidP="005F2005">
      <w:pPr>
        <w:numPr>
          <w:ilvl w:val="0"/>
          <w:numId w:val="42"/>
        </w:numPr>
        <w:tabs>
          <w:tab w:val="left" w:pos="567"/>
        </w:tabs>
        <w:ind w:left="567" w:hanging="567"/>
        <w:rPr>
          <w:szCs w:val="22"/>
        </w:rPr>
      </w:pPr>
      <w:r w:rsidRPr="00674635">
        <w:rPr>
          <w:szCs w:val="22"/>
        </w:rPr>
        <w:t>P</w:t>
      </w:r>
      <w:r w:rsidR="0004459F" w:rsidRPr="00674635">
        <w:rPr>
          <w:szCs w:val="22"/>
        </w:rPr>
        <w:t>roduction – some services such as transport infrastructure should be administered by a regional body</w:t>
      </w:r>
      <w:r w:rsidR="006B4800">
        <w:rPr>
          <w:szCs w:val="22"/>
        </w:rPr>
        <w:t>.</w:t>
      </w:r>
    </w:p>
    <w:p w:rsidR="0004459F" w:rsidRPr="00674635" w:rsidRDefault="00097D0D" w:rsidP="005F2005">
      <w:pPr>
        <w:numPr>
          <w:ilvl w:val="0"/>
          <w:numId w:val="42"/>
        </w:numPr>
        <w:tabs>
          <w:tab w:val="left" w:pos="567"/>
        </w:tabs>
        <w:ind w:left="567" w:hanging="567"/>
        <w:rPr>
          <w:szCs w:val="22"/>
        </w:rPr>
      </w:pPr>
      <w:r w:rsidRPr="00674635">
        <w:rPr>
          <w:szCs w:val="22"/>
        </w:rPr>
        <w:t>R</w:t>
      </w:r>
      <w:r w:rsidR="0004459F" w:rsidRPr="00674635">
        <w:rPr>
          <w:szCs w:val="22"/>
        </w:rPr>
        <w:t xml:space="preserve">egulation – </w:t>
      </w:r>
      <w:r w:rsidR="009560A3" w:rsidRPr="00674635">
        <w:rPr>
          <w:szCs w:val="22"/>
        </w:rPr>
        <w:t>e.g.</w:t>
      </w:r>
      <w:r w:rsidR="0004459F" w:rsidRPr="00674635">
        <w:rPr>
          <w:szCs w:val="22"/>
        </w:rPr>
        <w:t xml:space="preserve"> environmental issues cross jurisdictional boundaries.</w:t>
      </w:r>
      <w:r w:rsidR="0004459F" w:rsidRPr="00674635">
        <w:rPr>
          <w:szCs w:val="22"/>
          <w:vertAlign w:val="superscript"/>
        </w:rPr>
        <w:footnoteReference w:id="179"/>
      </w:r>
    </w:p>
    <w:p w:rsidR="0004459F" w:rsidRPr="00674635" w:rsidRDefault="0004459F" w:rsidP="00097D0D">
      <w:pPr>
        <w:rPr>
          <w:szCs w:val="22"/>
        </w:rPr>
      </w:pPr>
    </w:p>
    <w:p w:rsidR="0004459F" w:rsidRPr="00674635" w:rsidRDefault="0004459F" w:rsidP="0004459F">
      <w:pPr>
        <w:rPr>
          <w:szCs w:val="22"/>
        </w:rPr>
      </w:pPr>
      <w:r w:rsidRPr="00674635">
        <w:rPr>
          <w:szCs w:val="22"/>
        </w:rPr>
        <w:t xml:space="preserve">The </w:t>
      </w:r>
      <w:r w:rsidR="00097D0D" w:rsidRPr="00674635">
        <w:rPr>
          <w:szCs w:val="22"/>
        </w:rPr>
        <w:t>Panel supports the view that any new body</w:t>
      </w:r>
      <w:r w:rsidRPr="00674635">
        <w:rPr>
          <w:szCs w:val="22"/>
        </w:rPr>
        <w:t xml:space="preserve"> created need</w:t>
      </w:r>
      <w:r w:rsidR="00097D0D" w:rsidRPr="00674635">
        <w:rPr>
          <w:szCs w:val="22"/>
        </w:rPr>
        <w:t>s</w:t>
      </w:r>
      <w:r w:rsidRPr="00674635">
        <w:rPr>
          <w:szCs w:val="22"/>
        </w:rPr>
        <w:t xml:space="preserve"> to be carefully constructed</w:t>
      </w:r>
      <w:r w:rsidR="006B4800">
        <w:rPr>
          <w:szCs w:val="22"/>
        </w:rPr>
        <w:t>.</w:t>
      </w:r>
      <w:r w:rsidRPr="00674635">
        <w:rPr>
          <w:szCs w:val="22"/>
        </w:rPr>
        <w:t xml:space="preserve"> </w:t>
      </w:r>
      <w:r w:rsidR="006B4800">
        <w:rPr>
          <w:szCs w:val="22"/>
        </w:rPr>
        <w:t>T</w:t>
      </w:r>
      <w:r w:rsidRPr="00674635">
        <w:rPr>
          <w:szCs w:val="22"/>
        </w:rPr>
        <w:t>here is the possibility that where matters are left to decision</w:t>
      </w:r>
      <w:r w:rsidR="006B4800">
        <w:rPr>
          <w:szCs w:val="22"/>
        </w:rPr>
        <w:t>-</w:t>
      </w:r>
      <w:r w:rsidRPr="00674635">
        <w:rPr>
          <w:szCs w:val="22"/>
        </w:rPr>
        <w:t>makers whose loyalt</w:t>
      </w:r>
      <w:r w:rsidR="006B4800">
        <w:rPr>
          <w:szCs w:val="22"/>
        </w:rPr>
        <w:t>y</w:t>
      </w:r>
      <w:r w:rsidRPr="00674635">
        <w:rPr>
          <w:szCs w:val="22"/>
        </w:rPr>
        <w:t xml:space="preserve"> </w:t>
      </w:r>
      <w:r w:rsidR="006B4800">
        <w:rPr>
          <w:szCs w:val="22"/>
        </w:rPr>
        <w:t xml:space="preserve">lies with </w:t>
      </w:r>
      <w:r w:rsidRPr="00674635">
        <w:rPr>
          <w:szCs w:val="22"/>
        </w:rPr>
        <w:t xml:space="preserve">only </w:t>
      </w:r>
      <w:r w:rsidR="006B4800">
        <w:rPr>
          <w:szCs w:val="22"/>
        </w:rPr>
        <w:t xml:space="preserve">one </w:t>
      </w:r>
      <w:r w:rsidRPr="00674635">
        <w:rPr>
          <w:szCs w:val="22"/>
        </w:rPr>
        <w:t>part of the affected region, there could be a risk of parochial interests overwhelming any rational decision</w:t>
      </w:r>
      <w:r w:rsidR="006B4800">
        <w:rPr>
          <w:szCs w:val="22"/>
        </w:rPr>
        <w:t>-</w:t>
      </w:r>
      <w:r w:rsidRPr="00674635">
        <w:rPr>
          <w:szCs w:val="22"/>
        </w:rPr>
        <w:t>making process.</w:t>
      </w:r>
      <w:r w:rsidRPr="00674635">
        <w:rPr>
          <w:szCs w:val="22"/>
          <w:vertAlign w:val="superscript"/>
        </w:rPr>
        <w:footnoteReference w:id="180"/>
      </w:r>
    </w:p>
    <w:p w:rsidR="0004459F" w:rsidRPr="00674635" w:rsidRDefault="0004459F" w:rsidP="0004459F">
      <w:pPr>
        <w:rPr>
          <w:szCs w:val="22"/>
        </w:rPr>
      </w:pPr>
    </w:p>
    <w:p w:rsidR="0004459F" w:rsidRPr="00674635" w:rsidRDefault="0004459F" w:rsidP="0004459F">
      <w:pPr>
        <w:rPr>
          <w:szCs w:val="22"/>
        </w:rPr>
      </w:pPr>
      <w:r w:rsidRPr="00674635">
        <w:rPr>
          <w:szCs w:val="22"/>
        </w:rPr>
        <w:t>The OECD notes that the creation of a large metropolitan government can be a political threat to the central state, impeding its ability to guarantee balanced territorial development.</w:t>
      </w:r>
      <w:r w:rsidRPr="00674635">
        <w:rPr>
          <w:rStyle w:val="FootnoteReference"/>
          <w:szCs w:val="22"/>
        </w:rPr>
        <w:footnoteReference w:id="181"/>
      </w:r>
      <w:r w:rsidRPr="00674635">
        <w:rPr>
          <w:szCs w:val="22"/>
        </w:rPr>
        <w:t xml:space="preserve"> This concern is particularly applicable to W</w:t>
      </w:r>
      <w:r w:rsidR="006B4800">
        <w:rPr>
          <w:szCs w:val="22"/>
        </w:rPr>
        <w:t xml:space="preserve">estern </w:t>
      </w:r>
      <w:r w:rsidRPr="00674635">
        <w:rPr>
          <w:szCs w:val="22"/>
        </w:rPr>
        <w:t>A</w:t>
      </w:r>
      <w:r w:rsidR="006B4800">
        <w:rPr>
          <w:szCs w:val="22"/>
        </w:rPr>
        <w:t>ustralia</w:t>
      </w:r>
      <w:r w:rsidRPr="00674635">
        <w:rPr>
          <w:szCs w:val="22"/>
        </w:rPr>
        <w:t>, given the high percentage of the State’s population residing in metropolitan Perth. For a metropolitan region government of some kind to be adopted in Perth</w:t>
      </w:r>
      <w:r w:rsidR="006B4800">
        <w:rPr>
          <w:szCs w:val="22"/>
        </w:rPr>
        <w:t>,</w:t>
      </w:r>
      <w:r w:rsidRPr="00674635">
        <w:rPr>
          <w:szCs w:val="22"/>
        </w:rPr>
        <w:t xml:space="preserve"> there might be an expectation that services would be devolved from the State Government to the </w:t>
      </w:r>
      <w:r w:rsidR="006B4800">
        <w:rPr>
          <w:szCs w:val="22"/>
        </w:rPr>
        <w:t>new</w:t>
      </w:r>
      <w:r w:rsidRPr="00674635">
        <w:rPr>
          <w:szCs w:val="22"/>
        </w:rPr>
        <w:t xml:space="preserve"> entity. </w:t>
      </w:r>
    </w:p>
    <w:p w:rsidR="0004459F" w:rsidRPr="00674635" w:rsidRDefault="0004459F" w:rsidP="0004459F">
      <w:pPr>
        <w:rPr>
          <w:szCs w:val="22"/>
        </w:rPr>
      </w:pPr>
    </w:p>
    <w:p w:rsidR="0004459F" w:rsidRPr="00674635" w:rsidRDefault="0004459F" w:rsidP="0004459F">
      <w:pPr>
        <w:rPr>
          <w:szCs w:val="22"/>
          <w:lang w:eastAsia="en-US"/>
        </w:rPr>
      </w:pPr>
      <w:r w:rsidRPr="00674635">
        <w:rPr>
          <w:szCs w:val="22"/>
          <w:lang w:eastAsia="en-US"/>
        </w:rPr>
        <w:lastRenderedPageBreak/>
        <w:t xml:space="preserve">While the City of Melville submitted that it did not support the </w:t>
      </w:r>
      <w:r w:rsidRPr="00674635">
        <w:rPr>
          <w:rFonts w:cs="Arial"/>
          <w:szCs w:val="22"/>
        </w:rPr>
        <w:t xml:space="preserve">concept of a </w:t>
      </w:r>
      <w:r w:rsidR="00955D64">
        <w:rPr>
          <w:rFonts w:cs="Arial"/>
          <w:szCs w:val="22"/>
        </w:rPr>
        <w:t>‘‘</w:t>
      </w:r>
      <w:r w:rsidR="006B4800">
        <w:rPr>
          <w:rFonts w:cs="Arial"/>
          <w:szCs w:val="22"/>
        </w:rPr>
        <w:t>m</w:t>
      </w:r>
      <w:r w:rsidRPr="00674635">
        <w:rPr>
          <w:rFonts w:cs="Arial"/>
          <w:szCs w:val="22"/>
        </w:rPr>
        <w:t>etropolitan wide local government</w:t>
      </w:r>
      <w:r w:rsidR="00955D64">
        <w:rPr>
          <w:rFonts w:cs="Arial"/>
          <w:szCs w:val="22"/>
        </w:rPr>
        <w:t>’’</w:t>
      </w:r>
      <w:r w:rsidRPr="00674635">
        <w:rPr>
          <w:rFonts w:cs="Arial"/>
          <w:szCs w:val="22"/>
        </w:rPr>
        <w:t xml:space="preserve"> with expanded service delivery roles </w:t>
      </w:r>
      <w:r w:rsidR="00AB6E9C" w:rsidRPr="00AB6E9C">
        <w:rPr>
          <w:rFonts w:cs="Arial"/>
          <w:szCs w:val="22"/>
        </w:rPr>
        <w:t>(</w:t>
      </w:r>
      <w:r w:rsidRPr="00674635">
        <w:rPr>
          <w:rFonts w:cs="Arial"/>
          <w:szCs w:val="22"/>
        </w:rPr>
        <w:t>DF 47</w:t>
      </w:r>
      <w:r w:rsidR="00AB6E9C" w:rsidRPr="00AB6E9C">
        <w:rPr>
          <w:rFonts w:cs="Arial"/>
          <w:szCs w:val="22"/>
        </w:rPr>
        <w:t>)</w:t>
      </w:r>
      <w:r w:rsidRPr="00674635">
        <w:rPr>
          <w:rFonts w:cs="Arial"/>
          <w:szCs w:val="22"/>
        </w:rPr>
        <w:t>, the City of Belmont described a potential model</w:t>
      </w:r>
      <w:r w:rsidR="006B4800">
        <w:rPr>
          <w:rFonts w:cs="Arial"/>
          <w:szCs w:val="22"/>
        </w:rPr>
        <w:t>:</w:t>
      </w:r>
    </w:p>
    <w:p w:rsidR="008B1B54" w:rsidRPr="00674635" w:rsidRDefault="008B1B54" w:rsidP="0004459F">
      <w:pPr>
        <w:pStyle w:val="Default"/>
        <w:ind w:left="720" w:right="28"/>
        <w:jc w:val="both"/>
        <w:rPr>
          <w:rFonts w:cs="Times New Roman"/>
          <w:i/>
          <w:color w:val="auto"/>
          <w:sz w:val="22"/>
          <w:szCs w:val="22"/>
        </w:rPr>
      </w:pPr>
    </w:p>
    <w:p w:rsidR="0004459F" w:rsidRPr="00674635" w:rsidRDefault="0004459F" w:rsidP="0004459F">
      <w:pPr>
        <w:pStyle w:val="Default"/>
        <w:ind w:left="720" w:right="28"/>
        <w:jc w:val="both"/>
        <w:rPr>
          <w:rFonts w:cs="Times New Roman"/>
          <w:i/>
          <w:color w:val="auto"/>
          <w:sz w:val="22"/>
          <w:szCs w:val="22"/>
        </w:rPr>
      </w:pPr>
      <w:r w:rsidRPr="00674635">
        <w:rPr>
          <w:rFonts w:cs="Times New Roman"/>
          <w:i/>
          <w:color w:val="auto"/>
          <w:sz w:val="22"/>
          <w:szCs w:val="22"/>
        </w:rPr>
        <w:t>The Metro Vancouver Model could translate to become the Perth Metropolitan Board, a partnership of local governments governing the affairs of the Perth Regional District (perhaps the Peel Regional District as well). The Perth Metropolitan Board would be constituted as its own Regional Government inclusive of decision making powers.  The Perth Metropolitan Board would administer those services that are both common across the metropolitan area and essential for the success of Perth. These services could include for example strategic community and development planning, riverine management, waste, transportation, housing, libraries and regional parks. T</w:t>
      </w:r>
      <w:r w:rsidRPr="00674635">
        <w:rPr>
          <w:i/>
          <w:color w:val="auto"/>
          <w:sz w:val="22"/>
          <w:szCs w:val="22"/>
        </w:rPr>
        <w:t xml:space="preserve">he Perth Metropolitan Board would represent local government on these issues </w:t>
      </w:r>
      <w:r w:rsidR="00AB6E9C" w:rsidRPr="007802A9">
        <w:rPr>
          <w:color w:val="auto"/>
          <w:sz w:val="22"/>
          <w:szCs w:val="22"/>
        </w:rPr>
        <w:t>(</w:t>
      </w:r>
      <w:r w:rsidRPr="007802A9">
        <w:rPr>
          <w:color w:val="auto"/>
          <w:sz w:val="22"/>
          <w:szCs w:val="22"/>
        </w:rPr>
        <w:t>IP108</w:t>
      </w:r>
      <w:r w:rsidR="00AB6E9C" w:rsidRPr="007802A9">
        <w:rPr>
          <w:color w:val="auto"/>
          <w:sz w:val="22"/>
          <w:szCs w:val="22"/>
        </w:rPr>
        <w:t>)</w:t>
      </w:r>
      <w:r w:rsidR="006B4800">
        <w:rPr>
          <w:color w:val="auto"/>
          <w:sz w:val="22"/>
          <w:szCs w:val="22"/>
        </w:rPr>
        <w:t>.</w:t>
      </w:r>
    </w:p>
    <w:p w:rsidR="0004459F" w:rsidRPr="00674635" w:rsidRDefault="0004459F" w:rsidP="0004459F">
      <w:pPr>
        <w:autoSpaceDE w:val="0"/>
        <w:autoSpaceDN w:val="0"/>
        <w:adjustRightInd w:val="0"/>
        <w:jc w:val="left"/>
        <w:rPr>
          <w:rFonts w:cs="Arial"/>
          <w:sz w:val="24"/>
        </w:rPr>
      </w:pPr>
    </w:p>
    <w:p w:rsidR="0004459F" w:rsidRPr="00674635" w:rsidRDefault="0004459F" w:rsidP="0004459F">
      <w:r w:rsidRPr="00674635">
        <w:rPr>
          <w:rFonts w:cs="Arial"/>
          <w:szCs w:val="22"/>
        </w:rPr>
        <w:t>This approach is echoed in the paper by Professor Brian Dollery</w:t>
      </w:r>
      <w:r w:rsidR="006B4800">
        <w:rPr>
          <w:rFonts w:cs="Arial"/>
          <w:szCs w:val="22"/>
        </w:rPr>
        <w:t>,</w:t>
      </w:r>
      <w:r w:rsidRPr="00674635">
        <w:rPr>
          <w:rFonts w:cs="Arial"/>
          <w:szCs w:val="22"/>
        </w:rPr>
        <w:t xml:space="preserve"> </w:t>
      </w:r>
      <w:r w:rsidRPr="00674635">
        <w:rPr>
          <w:rStyle w:val="Hyperlink"/>
          <w:color w:val="auto"/>
          <w:szCs w:val="22"/>
          <w:u w:val="none"/>
        </w:rPr>
        <w:t xml:space="preserve">commissioned by the Western Suburbs Regional Organisation of Councils </w:t>
      </w:r>
      <w:r w:rsidR="00E46A48">
        <w:rPr>
          <w:rStyle w:val="Hyperlink"/>
          <w:color w:val="auto"/>
          <w:szCs w:val="22"/>
          <w:u w:val="none"/>
        </w:rPr>
        <w:t xml:space="preserve">(WESROC) </w:t>
      </w:r>
      <w:r w:rsidR="00AB6E9C" w:rsidRPr="00AB6E9C">
        <w:rPr>
          <w:rStyle w:val="Hyperlink"/>
          <w:color w:val="auto"/>
          <w:szCs w:val="22"/>
          <w:u w:val="none"/>
        </w:rPr>
        <w:t>(</w:t>
      </w:r>
      <w:r w:rsidRPr="00674635">
        <w:rPr>
          <w:rStyle w:val="Hyperlink"/>
          <w:color w:val="auto"/>
          <w:szCs w:val="22"/>
          <w:u w:val="none"/>
        </w:rPr>
        <w:t>DF 109</w:t>
      </w:r>
      <w:r w:rsidR="00AB6E9C" w:rsidRPr="00AB6E9C">
        <w:rPr>
          <w:rStyle w:val="Hyperlink"/>
          <w:color w:val="auto"/>
          <w:szCs w:val="22"/>
          <w:u w:val="none"/>
        </w:rPr>
        <w:t>)</w:t>
      </w:r>
      <w:r w:rsidR="006B4800">
        <w:rPr>
          <w:rStyle w:val="Hyperlink"/>
          <w:color w:val="auto"/>
          <w:szCs w:val="22"/>
          <w:u w:val="none"/>
        </w:rPr>
        <w:t>.</w:t>
      </w:r>
      <w:r w:rsidRPr="00674635">
        <w:rPr>
          <w:rStyle w:val="Hyperlink"/>
          <w:color w:val="auto"/>
          <w:szCs w:val="22"/>
          <w:u w:val="none"/>
        </w:rPr>
        <w:t xml:space="preserve"> </w:t>
      </w:r>
      <w:r w:rsidR="006B4800">
        <w:rPr>
          <w:rStyle w:val="Hyperlink"/>
          <w:color w:val="auto"/>
          <w:szCs w:val="22"/>
          <w:u w:val="none"/>
        </w:rPr>
        <w:t>The paper</w:t>
      </w:r>
      <w:r w:rsidRPr="00674635">
        <w:rPr>
          <w:rStyle w:val="Hyperlink"/>
          <w:color w:val="auto"/>
          <w:szCs w:val="22"/>
          <w:u w:val="none"/>
        </w:rPr>
        <w:t xml:space="preserve"> argues for </w:t>
      </w:r>
      <w:r w:rsidRPr="00674635">
        <w:t xml:space="preserve">a metropolitan-wide body, along the lines of the Greater London Authority, to deal with </w:t>
      </w:r>
      <w:r w:rsidR="006B4800">
        <w:t>g</w:t>
      </w:r>
      <w:r w:rsidRPr="00674635">
        <w:t>reater</w:t>
      </w:r>
      <w:r w:rsidR="006B4800">
        <w:t>-</w:t>
      </w:r>
      <w:r w:rsidRPr="00674635">
        <w:t xml:space="preserve">Perth policy matters, co-existing with </w:t>
      </w:r>
      <w:r w:rsidR="006B4800">
        <w:t xml:space="preserve">the </w:t>
      </w:r>
      <w:r w:rsidRPr="00674635">
        <w:t>existing Perth local councils.</w:t>
      </w:r>
    </w:p>
    <w:p w:rsidR="00097D0D" w:rsidRPr="00674635" w:rsidRDefault="00097D0D" w:rsidP="0004459F"/>
    <w:p w:rsidR="0004459F" w:rsidRPr="00674635" w:rsidRDefault="0004459F" w:rsidP="0004459F">
      <w:pPr>
        <w:ind w:left="720"/>
        <w:rPr>
          <w:i/>
        </w:rPr>
      </w:pPr>
      <w:r w:rsidRPr="00674635">
        <w:rPr>
          <w:i/>
        </w:rPr>
        <w:t xml:space="preserve">While no-one would dispute the argument that there is a need for a ‘city-wide’ planning authority to deal with broader advocacy, coordination and planning questions affecting the Greater Perth metropolitan region …. </w:t>
      </w:r>
      <w:proofErr w:type="gramStart"/>
      <w:r w:rsidRPr="00674635">
        <w:rPr>
          <w:i/>
        </w:rPr>
        <w:t>the</w:t>
      </w:r>
      <w:proofErr w:type="gramEnd"/>
      <w:r w:rsidRPr="00674635">
        <w:rPr>
          <w:i/>
        </w:rPr>
        <w:t xml:space="preserve"> optimal approach resides in assigning decision-making authority to a regional body which is obliged to consider the metropolitan ramifications of policy decisions. Thus in the case of Greater Perth, a ‘city-wide’ governmental entity would govern functions which affected the whole metropolis </w:t>
      </w:r>
      <w:r w:rsidR="00AB6E9C" w:rsidRPr="00AB6E9C">
        <w:rPr>
          <w:rStyle w:val="Hyperlink"/>
          <w:color w:val="auto"/>
          <w:szCs w:val="22"/>
          <w:u w:val="none"/>
        </w:rPr>
        <w:t>(</w:t>
      </w:r>
      <w:r w:rsidRPr="00674635">
        <w:rPr>
          <w:rStyle w:val="Hyperlink"/>
          <w:color w:val="auto"/>
          <w:szCs w:val="22"/>
          <w:u w:val="none"/>
        </w:rPr>
        <w:t>DF109</w:t>
      </w:r>
      <w:r w:rsidR="00AB6E9C" w:rsidRPr="00AB6E9C">
        <w:rPr>
          <w:rStyle w:val="Hyperlink"/>
          <w:color w:val="auto"/>
          <w:szCs w:val="22"/>
          <w:u w:val="none"/>
        </w:rPr>
        <w:t>)</w:t>
      </w:r>
      <w:r w:rsidR="006B4800">
        <w:rPr>
          <w:rStyle w:val="Hyperlink"/>
          <w:color w:val="auto"/>
          <w:szCs w:val="22"/>
          <w:u w:val="none"/>
        </w:rPr>
        <w:t>.</w:t>
      </w:r>
    </w:p>
    <w:p w:rsidR="0004459F" w:rsidRPr="00674635" w:rsidRDefault="0004459F" w:rsidP="0004459F">
      <w:pPr>
        <w:autoSpaceDE w:val="0"/>
        <w:autoSpaceDN w:val="0"/>
        <w:adjustRightInd w:val="0"/>
        <w:jc w:val="left"/>
        <w:rPr>
          <w:rFonts w:cs="Arial"/>
          <w:sz w:val="24"/>
        </w:rPr>
      </w:pPr>
    </w:p>
    <w:p w:rsidR="0004459F" w:rsidRPr="00674635" w:rsidRDefault="006B4800" w:rsidP="0004459F">
      <w:pPr>
        <w:pStyle w:val="ListParagraph"/>
        <w:ind w:left="0"/>
        <w:rPr>
          <w:rFonts w:ascii="Arial" w:hAnsi="Arial" w:cs="Arial"/>
        </w:rPr>
      </w:pPr>
      <w:r>
        <w:rPr>
          <w:rFonts w:ascii="Arial" w:hAnsi="Arial"/>
          <w:lang w:eastAsia="en-AU"/>
        </w:rPr>
        <w:t>I</w:t>
      </w:r>
      <w:r w:rsidR="0004459F" w:rsidRPr="00674635">
        <w:rPr>
          <w:rFonts w:ascii="Arial" w:hAnsi="Arial"/>
          <w:lang w:eastAsia="en-AU"/>
        </w:rPr>
        <w:t xml:space="preserve">ssues of metropolitan governance are under consideration </w:t>
      </w:r>
      <w:r w:rsidR="0004459F" w:rsidRPr="00674635">
        <w:rPr>
          <w:rFonts w:ascii="Arial" w:hAnsi="Arial" w:cs="Arial"/>
          <w:lang w:eastAsia="en-AU"/>
        </w:rPr>
        <w:t>all around Australia and New Zealand at present</w:t>
      </w:r>
      <w:r>
        <w:rPr>
          <w:rFonts w:ascii="Arial" w:hAnsi="Arial" w:cs="Arial"/>
          <w:lang w:eastAsia="en-AU"/>
        </w:rPr>
        <w:t>.</w:t>
      </w:r>
      <w:r w:rsidR="0004459F" w:rsidRPr="00674635">
        <w:rPr>
          <w:rFonts w:ascii="Arial" w:hAnsi="Arial" w:cs="Arial"/>
          <w:lang w:eastAsia="en-AU"/>
        </w:rPr>
        <w:t xml:space="preserve"> </w:t>
      </w:r>
      <w:r>
        <w:rPr>
          <w:rFonts w:ascii="Arial" w:hAnsi="Arial" w:cs="Arial"/>
          <w:lang w:eastAsia="en-AU"/>
        </w:rPr>
        <w:t xml:space="preserve">To highlight this, </w:t>
      </w:r>
      <w:r w:rsidR="0004459F" w:rsidRPr="00674635">
        <w:rPr>
          <w:rFonts w:ascii="Arial" w:hAnsi="Arial" w:cs="Arial"/>
        </w:rPr>
        <w:t>the Panel notes the propositions discussed at a recent metropolitan governance roundtable for metropolitan Sydney, which included the following</w:t>
      </w:r>
      <w:r w:rsidR="00097D0D" w:rsidRPr="00674635">
        <w:rPr>
          <w:rFonts w:ascii="Arial" w:hAnsi="Arial" w:cs="Arial"/>
        </w:rPr>
        <w:t>:</w:t>
      </w:r>
    </w:p>
    <w:p w:rsidR="00097D0D" w:rsidRPr="00674635" w:rsidRDefault="00097D0D" w:rsidP="0004459F">
      <w:pPr>
        <w:pStyle w:val="ListParagraph"/>
        <w:ind w:left="0"/>
        <w:rPr>
          <w:rFonts w:ascii="Arial" w:hAnsi="Arial" w:cs="Arial"/>
        </w:rPr>
      </w:pPr>
    </w:p>
    <w:p w:rsidR="0004459F" w:rsidRPr="00674635" w:rsidRDefault="0004459F" w:rsidP="0004459F">
      <w:pPr>
        <w:pStyle w:val="ListParagraph"/>
        <w:rPr>
          <w:rFonts w:ascii="Arial" w:hAnsi="Arial" w:cs="Arial"/>
          <w:lang w:eastAsia="en-AU"/>
        </w:rPr>
      </w:pPr>
      <w:r w:rsidRPr="00674635">
        <w:rPr>
          <w:rFonts w:ascii="Arial" w:hAnsi="Arial" w:cs="Arial"/>
          <w:i/>
        </w:rPr>
        <w:t>Consideration should be given to establishing a new structure for metropolitan governance that would sit within State government but would also:</w:t>
      </w:r>
    </w:p>
    <w:p w:rsidR="0004459F" w:rsidRPr="00674635" w:rsidRDefault="0004459F" w:rsidP="005F2005">
      <w:pPr>
        <w:numPr>
          <w:ilvl w:val="0"/>
          <w:numId w:val="61"/>
        </w:numPr>
        <w:spacing w:line="276" w:lineRule="auto"/>
        <w:jc w:val="left"/>
        <w:rPr>
          <w:i/>
          <w:szCs w:val="22"/>
        </w:rPr>
      </w:pPr>
      <w:r w:rsidRPr="00674635">
        <w:rPr>
          <w:i/>
          <w:szCs w:val="22"/>
        </w:rPr>
        <w:t>Establish an effective partnership with local government</w:t>
      </w:r>
    </w:p>
    <w:p w:rsidR="0004459F" w:rsidRPr="00674635" w:rsidRDefault="0004459F" w:rsidP="005F2005">
      <w:pPr>
        <w:numPr>
          <w:ilvl w:val="0"/>
          <w:numId w:val="61"/>
        </w:numPr>
        <w:spacing w:line="276" w:lineRule="auto"/>
        <w:jc w:val="left"/>
        <w:rPr>
          <w:i/>
          <w:szCs w:val="22"/>
        </w:rPr>
      </w:pPr>
      <w:r w:rsidRPr="00674635">
        <w:rPr>
          <w:i/>
          <w:szCs w:val="22"/>
        </w:rPr>
        <w:t>Have a clear metropolitan region mandate and some independent fiscal capacity</w:t>
      </w:r>
    </w:p>
    <w:p w:rsidR="0004459F" w:rsidRPr="00674635" w:rsidRDefault="0004459F" w:rsidP="005F2005">
      <w:pPr>
        <w:numPr>
          <w:ilvl w:val="0"/>
          <w:numId w:val="61"/>
        </w:numPr>
        <w:spacing w:line="276" w:lineRule="auto"/>
        <w:jc w:val="left"/>
        <w:rPr>
          <w:i/>
          <w:szCs w:val="22"/>
        </w:rPr>
      </w:pPr>
      <w:r w:rsidRPr="00674635">
        <w:rPr>
          <w:i/>
          <w:szCs w:val="22"/>
        </w:rPr>
        <w:t>Enjoy a substantial measure of decision-making autonomy</w:t>
      </w:r>
    </w:p>
    <w:p w:rsidR="0004459F" w:rsidRPr="00674635" w:rsidRDefault="0004459F" w:rsidP="005F2005">
      <w:pPr>
        <w:numPr>
          <w:ilvl w:val="0"/>
          <w:numId w:val="61"/>
        </w:numPr>
        <w:spacing w:after="200" w:line="276" w:lineRule="auto"/>
        <w:jc w:val="left"/>
        <w:rPr>
          <w:i/>
          <w:szCs w:val="22"/>
        </w:rPr>
      </w:pPr>
      <w:r w:rsidRPr="00674635">
        <w:rPr>
          <w:i/>
          <w:szCs w:val="22"/>
        </w:rPr>
        <w:t>Be properly accountable to the metropolitan community.</w:t>
      </w:r>
      <w:r w:rsidRPr="00674635">
        <w:rPr>
          <w:rStyle w:val="FootnoteReference"/>
          <w:i/>
          <w:szCs w:val="22"/>
        </w:rPr>
        <w:footnoteReference w:id="182"/>
      </w:r>
    </w:p>
    <w:p w:rsidR="0004459F" w:rsidRPr="00674635" w:rsidRDefault="0004459F" w:rsidP="0004459F">
      <w:r w:rsidRPr="00674635">
        <w:rPr>
          <w:szCs w:val="22"/>
        </w:rPr>
        <w:t>The Panel believes there is merit in the metropolitan area having a ‘voice’</w:t>
      </w:r>
      <w:r w:rsidR="006B4800">
        <w:rPr>
          <w:szCs w:val="22"/>
        </w:rPr>
        <w:t>;</w:t>
      </w:r>
      <w:r w:rsidRPr="00674635">
        <w:rPr>
          <w:szCs w:val="22"/>
        </w:rPr>
        <w:t xml:space="preserve"> a representative body dedicated to advocating for the delivery of appropriate funding of infrastructure and services. </w:t>
      </w:r>
      <w:r w:rsidRPr="00674635">
        <w:t xml:space="preserve">The Panel also </w:t>
      </w:r>
      <w:r w:rsidR="006B4800">
        <w:t>holds</w:t>
      </w:r>
      <w:r w:rsidR="006B4800" w:rsidRPr="00674635">
        <w:t xml:space="preserve"> </w:t>
      </w:r>
      <w:r w:rsidRPr="00674635">
        <w:t xml:space="preserve">the view that whatever form of </w:t>
      </w:r>
      <w:r w:rsidRPr="00674635">
        <w:lastRenderedPageBreak/>
        <w:t xml:space="preserve">metropolitan governance </w:t>
      </w:r>
      <w:r w:rsidR="006B4800">
        <w:t>is</w:t>
      </w:r>
      <w:r w:rsidRPr="00674635">
        <w:t xml:space="preserve"> adopted by Government, this on its own should not be a substitute for structural reform of local government.</w:t>
      </w:r>
    </w:p>
    <w:p w:rsidR="0004459F" w:rsidRPr="00674635" w:rsidRDefault="00A51681" w:rsidP="0004459F">
      <w:pPr>
        <w:pStyle w:val="Heading2"/>
      </w:pPr>
      <w:bookmarkStart w:id="84" w:name="_Toc333846546"/>
      <w:r>
        <w:t>5.4</w:t>
      </w:r>
      <w:r>
        <w:tab/>
      </w:r>
      <w:r w:rsidR="009560A3" w:rsidRPr="00674635">
        <w:t>THE PANEL’S CON</w:t>
      </w:r>
      <w:r w:rsidR="002B61B6">
        <w:t>CL</w:t>
      </w:r>
      <w:r w:rsidR="009560A3" w:rsidRPr="00674635">
        <w:t>USIONS ON STRUCTURAL REFORM</w:t>
      </w:r>
      <w:bookmarkEnd w:id="84"/>
    </w:p>
    <w:p w:rsidR="0004459F" w:rsidRPr="00674635" w:rsidRDefault="00A51681" w:rsidP="0004459F">
      <w:pPr>
        <w:pStyle w:val="Heading3"/>
      </w:pPr>
      <w:bookmarkStart w:id="85" w:name="_Toc326747611"/>
      <w:bookmarkStart w:id="86" w:name="_Toc333846547"/>
      <w:r>
        <w:t>5.4.1</w:t>
      </w:r>
      <w:r>
        <w:tab/>
      </w:r>
      <w:r w:rsidR="0004459F" w:rsidRPr="00674635">
        <w:t>Benefits of reform</w:t>
      </w:r>
      <w:bookmarkEnd w:id="85"/>
      <w:bookmarkEnd w:id="86"/>
    </w:p>
    <w:p w:rsidR="0004459F" w:rsidRPr="00674635" w:rsidRDefault="0004459F" w:rsidP="0004459F">
      <w:pPr>
        <w:rPr>
          <w:szCs w:val="22"/>
        </w:rPr>
      </w:pPr>
      <w:r w:rsidRPr="00674635">
        <w:rPr>
          <w:szCs w:val="22"/>
        </w:rPr>
        <w:t xml:space="preserve">After considering a broad range of information and hearing from a wide range of stakeholders and community members, the Panel has concluded that there is a need for significant change in Perth’s local government arrangements. This finding is consistent with previous reviews of local government arrangements in Perth, but the Panel sees a need for change at a scale which is greater than previously envisaged.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While there are many positive aspects to local government in metropolitan Perth, the Panel has determined it </w:t>
      </w:r>
      <w:r w:rsidR="006B4800">
        <w:rPr>
          <w:szCs w:val="22"/>
        </w:rPr>
        <w:t>is</w:t>
      </w:r>
      <w:r w:rsidR="006B4800" w:rsidRPr="00674635">
        <w:rPr>
          <w:szCs w:val="22"/>
        </w:rPr>
        <w:t xml:space="preserve"> </w:t>
      </w:r>
      <w:r w:rsidRPr="00674635">
        <w:rPr>
          <w:szCs w:val="22"/>
        </w:rPr>
        <w:t>not in the best interests of the wider community for the status quo to be maintained</w:t>
      </w:r>
      <w:r w:rsidR="006B4800">
        <w:rPr>
          <w:szCs w:val="22"/>
        </w:rPr>
        <w:t xml:space="preserve"> into the future</w:t>
      </w:r>
      <w:r w:rsidRPr="00674635">
        <w:rPr>
          <w:szCs w:val="22"/>
        </w:rPr>
        <w:t>.</w:t>
      </w:r>
    </w:p>
    <w:p w:rsidR="0004459F" w:rsidRPr="00674635" w:rsidRDefault="0004459F" w:rsidP="0004459F">
      <w:pPr>
        <w:rPr>
          <w:szCs w:val="22"/>
        </w:rPr>
      </w:pPr>
    </w:p>
    <w:p w:rsidR="0004459F" w:rsidRPr="00674635" w:rsidRDefault="0004459F" w:rsidP="0004459F">
      <w:pPr>
        <w:autoSpaceDE w:val="0"/>
        <w:autoSpaceDN w:val="0"/>
        <w:adjustRightInd w:val="0"/>
        <w:rPr>
          <w:rFonts w:cs="Arial"/>
          <w:i/>
          <w:szCs w:val="22"/>
        </w:rPr>
      </w:pPr>
      <w:r w:rsidRPr="00674635">
        <w:rPr>
          <w:szCs w:val="22"/>
        </w:rPr>
        <w:t xml:space="preserve">As noted previously, the Panel heard from many respondents who were against making any changes. But the Panel is </w:t>
      </w:r>
      <w:r w:rsidR="006B4800">
        <w:rPr>
          <w:szCs w:val="22"/>
        </w:rPr>
        <w:t xml:space="preserve">also </w:t>
      </w:r>
      <w:r w:rsidR="002B61B6">
        <w:rPr>
          <w:szCs w:val="22"/>
        </w:rPr>
        <w:t xml:space="preserve">aware </w:t>
      </w:r>
      <w:r w:rsidR="002B61B6" w:rsidRPr="00674635">
        <w:rPr>
          <w:szCs w:val="22"/>
        </w:rPr>
        <w:t>that</w:t>
      </w:r>
      <w:r w:rsidRPr="00674635">
        <w:rPr>
          <w:szCs w:val="22"/>
        </w:rPr>
        <w:t xml:space="preserve"> many people support the need for change. After considering a broad range of evidence, and in the interests of improved governance and the greater good for future generations, the Panel concurs with the latter view.</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Panel believes there are significant benefits to be achieved by reform. This is supported by recent work by Deloitte Access Economics (2011), </w:t>
      </w:r>
      <w:r w:rsidR="004C4054">
        <w:rPr>
          <w:szCs w:val="22"/>
        </w:rPr>
        <w:t>Australian Centre for Excellence in Local Government</w:t>
      </w:r>
      <w:r w:rsidR="004C4054" w:rsidRPr="00674635">
        <w:rPr>
          <w:szCs w:val="22"/>
        </w:rPr>
        <w:t xml:space="preserve"> </w:t>
      </w:r>
      <w:r w:rsidRPr="00674635">
        <w:rPr>
          <w:szCs w:val="22"/>
        </w:rPr>
        <w:t>(2011) and PricewaterhouseCoopers</w:t>
      </w:r>
      <w:r w:rsidR="009560A3" w:rsidRPr="00674635">
        <w:rPr>
          <w:szCs w:val="22"/>
        </w:rPr>
        <w:t xml:space="preserve"> </w:t>
      </w:r>
      <w:r w:rsidRPr="00674635">
        <w:rPr>
          <w:szCs w:val="22"/>
        </w:rPr>
        <w:t xml:space="preserve">(2006). The Productivity Commission recently identified the wide-ranging potential benefits of local government coordination and consolidation: </w:t>
      </w:r>
    </w:p>
    <w:p w:rsidR="006C11DB" w:rsidRPr="00674635" w:rsidRDefault="006C11DB" w:rsidP="0004459F">
      <w:pPr>
        <w:rPr>
          <w:b/>
          <w:szCs w:val="22"/>
        </w:rPr>
      </w:pPr>
    </w:p>
    <w:p w:rsidR="0004459F" w:rsidRPr="00674635" w:rsidRDefault="000F1D8A" w:rsidP="005F2005">
      <w:pPr>
        <w:numPr>
          <w:ilvl w:val="0"/>
          <w:numId w:val="39"/>
        </w:numPr>
        <w:tabs>
          <w:tab w:val="clear" w:pos="720"/>
          <w:tab w:val="num" w:pos="567"/>
        </w:tabs>
        <w:spacing w:after="120"/>
        <w:ind w:left="567" w:hanging="567"/>
        <w:rPr>
          <w:szCs w:val="22"/>
        </w:rPr>
      </w:pPr>
      <w:r>
        <w:rPr>
          <w:szCs w:val="22"/>
        </w:rPr>
        <w:t>g</w:t>
      </w:r>
      <w:r w:rsidR="0004459F" w:rsidRPr="00674635">
        <w:rPr>
          <w:szCs w:val="22"/>
        </w:rPr>
        <w:t>ains in economic efficiencies arising from economies of scale and scope in local government functions</w:t>
      </w:r>
    </w:p>
    <w:p w:rsidR="0004459F" w:rsidRPr="00674635" w:rsidRDefault="000F1D8A" w:rsidP="005F2005">
      <w:pPr>
        <w:numPr>
          <w:ilvl w:val="0"/>
          <w:numId w:val="39"/>
        </w:numPr>
        <w:tabs>
          <w:tab w:val="clear" w:pos="720"/>
          <w:tab w:val="num" w:pos="567"/>
        </w:tabs>
        <w:spacing w:after="120"/>
        <w:ind w:left="567" w:hanging="567"/>
        <w:rPr>
          <w:szCs w:val="22"/>
        </w:rPr>
      </w:pPr>
      <w:r>
        <w:rPr>
          <w:szCs w:val="22"/>
        </w:rPr>
        <w:t>g</w:t>
      </w:r>
      <w:r w:rsidR="0004459F" w:rsidRPr="00674635">
        <w:rPr>
          <w:szCs w:val="22"/>
        </w:rPr>
        <w:t>ains in regulatory efficiencies</w:t>
      </w:r>
      <w:r>
        <w:rPr>
          <w:szCs w:val="22"/>
        </w:rPr>
        <w:t>;</w:t>
      </w:r>
      <w:r w:rsidR="0004459F" w:rsidRPr="00674635">
        <w:rPr>
          <w:szCs w:val="22"/>
        </w:rPr>
        <w:t xml:space="preserve"> for example, better quality regulation </w:t>
      </w:r>
      <w:r>
        <w:rPr>
          <w:szCs w:val="22"/>
        </w:rPr>
        <w:t>and</w:t>
      </w:r>
      <w:r w:rsidR="0004459F" w:rsidRPr="00674635">
        <w:rPr>
          <w:szCs w:val="22"/>
        </w:rPr>
        <w:t xml:space="preserve"> reduced inconsistency and duplication in regulation across loc</w:t>
      </w:r>
      <w:r w:rsidR="006C11DB" w:rsidRPr="00674635">
        <w:rPr>
          <w:szCs w:val="22"/>
        </w:rPr>
        <w:t>al governments</w:t>
      </w:r>
    </w:p>
    <w:p w:rsidR="0004459F" w:rsidRPr="00674635" w:rsidRDefault="000F1D8A" w:rsidP="005F2005">
      <w:pPr>
        <w:numPr>
          <w:ilvl w:val="0"/>
          <w:numId w:val="39"/>
        </w:numPr>
        <w:tabs>
          <w:tab w:val="clear" w:pos="720"/>
          <w:tab w:val="num" w:pos="567"/>
        </w:tabs>
        <w:spacing w:after="120"/>
        <w:ind w:left="567" w:hanging="567"/>
        <w:rPr>
          <w:szCs w:val="22"/>
        </w:rPr>
      </w:pPr>
      <w:r>
        <w:rPr>
          <w:szCs w:val="22"/>
        </w:rPr>
        <w:t>i</w:t>
      </w:r>
      <w:r w:rsidR="0004459F" w:rsidRPr="00674635">
        <w:rPr>
          <w:szCs w:val="22"/>
        </w:rPr>
        <w:t>mproved capacity and capability in local governments to carry out their functions, including their regulatory functions</w:t>
      </w:r>
    </w:p>
    <w:p w:rsidR="0004459F" w:rsidRPr="00674635" w:rsidRDefault="000F1D8A" w:rsidP="005F2005">
      <w:pPr>
        <w:numPr>
          <w:ilvl w:val="0"/>
          <w:numId w:val="39"/>
        </w:numPr>
        <w:tabs>
          <w:tab w:val="clear" w:pos="720"/>
          <w:tab w:val="num" w:pos="567"/>
        </w:tabs>
        <w:spacing w:after="120"/>
        <w:ind w:left="567" w:hanging="567"/>
        <w:rPr>
          <w:szCs w:val="22"/>
        </w:rPr>
      </w:pPr>
      <w:r>
        <w:rPr>
          <w:szCs w:val="22"/>
        </w:rPr>
        <w:t>i</w:t>
      </w:r>
      <w:r w:rsidR="0004459F" w:rsidRPr="00674635">
        <w:rPr>
          <w:szCs w:val="22"/>
        </w:rPr>
        <w:t>mproved financial sustainability of local governments</w:t>
      </w:r>
    </w:p>
    <w:p w:rsidR="0004459F" w:rsidRPr="00674635" w:rsidRDefault="000F1D8A" w:rsidP="005F2005">
      <w:pPr>
        <w:numPr>
          <w:ilvl w:val="0"/>
          <w:numId w:val="39"/>
        </w:numPr>
        <w:tabs>
          <w:tab w:val="clear" w:pos="720"/>
          <w:tab w:val="num" w:pos="567"/>
        </w:tabs>
        <w:spacing w:after="120"/>
        <w:ind w:left="567" w:hanging="567"/>
        <w:rPr>
          <w:szCs w:val="22"/>
        </w:rPr>
      </w:pPr>
      <w:proofErr w:type="gramStart"/>
      <w:r>
        <w:rPr>
          <w:szCs w:val="22"/>
        </w:rPr>
        <w:t>s</w:t>
      </w:r>
      <w:r w:rsidR="0004459F" w:rsidRPr="00674635">
        <w:rPr>
          <w:szCs w:val="22"/>
        </w:rPr>
        <w:t>trategic</w:t>
      </w:r>
      <w:proofErr w:type="gramEnd"/>
      <w:r w:rsidR="0004459F" w:rsidRPr="00674635">
        <w:rPr>
          <w:szCs w:val="22"/>
        </w:rPr>
        <w:t xml:space="preserve"> benefits such as greater economic development and investment in local government areas and more funding from higher levels of government.</w:t>
      </w:r>
      <w:r w:rsidR="0004459F" w:rsidRPr="00674635">
        <w:rPr>
          <w:rStyle w:val="FootnoteReference"/>
          <w:szCs w:val="22"/>
        </w:rPr>
        <w:footnoteReference w:id="183"/>
      </w:r>
      <w:r w:rsidR="0004459F" w:rsidRPr="00674635">
        <w:rPr>
          <w:szCs w:val="22"/>
        </w:rPr>
        <w:t xml:space="preserve"> </w:t>
      </w:r>
    </w:p>
    <w:p w:rsidR="0004459F" w:rsidRPr="00674635" w:rsidRDefault="0004459F" w:rsidP="0004459F">
      <w:pPr>
        <w:rPr>
          <w:szCs w:val="22"/>
        </w:rPr>
      </w:pPr>
      <w:r w:rsidRPr="00674635">
        <w:rPr>
          <w:szCs w:val="22"/>
        </w:rPr>
        <w:t>While there have been extensive amalgamations in Australia in the last 20 years or so, there are relatively few W</w:t>
      </w:r>
      <w:r w:rsidR="000F1D8A">
        <w:rPr>
          <w:szCs w:val="22"/>
        </w:rPr>
        <w:t xml:space="preserve">estern </w:t>
      </w:r>
      <w:r w:rsidRPr="00674635">
        <w:rPr>
          <w:szCs w:val="22"/>
        </w:rPr>
        <w:t>A</w:t>
      </w:r>
      <w:r w:rsidR="000F1D8A">
        <w:rPr>
          <w:szCs w:val="22"/>
        </w:rPr>
        <w:t>ustralian</w:t>
      </w:r>
      <w:r w:rsidRPr="00674635">
        <w:rPr>
          <w:szCs w:val="22"/>
        </w:rPr>
        <w:t xml:space="preserve"> examples. The Kalgoorlie-Boulder (1989) and Albany (1998) councils have previously reported that substantial benefits from the</w:t>
      </w:r>
      <w:r w:rsidR="000F1D8A">
        <w:rPr>
          <w:szCs w:val="22"/>
        </w:rPr>
        <w:t>ir</w:t>
      </w:r>
      <w:r w:rsidRPr="00674635">
        <w:rPr>
          <w:szCs w:val="22"/>
        </w:rPr>
        <w:t xml:space="preserve"> amalgamations have accrued to their communities.</w:t>
      </w:r>
      <w:r w:rsidRPr="00674635">
        <w:rPr>
          <w:rStyle w:val="FootnoteReference"/>
          <w:szCs w:val="22"/>
        </w:rPr>
        <w:footnoteReference w:id="184"/>
      </w:r>
      <w:r w:rsidRPr="00674635">
        <w:rPr>
          <w:szCs w:val="22"/>
        </w:rPr>
        <w:t xml:space="preserve"> These included:</w:t>
      </w:r>
    </w:p>
    <w:p w:rsidR="006C11DB" w:rsidRPr="00674635" w:rsidRDefault="006C11DB" w:rsidP="0004459F">
      <w:pPr>
        <w:rPr>
          <w:szCs w:val="22"/>
        </w:rPr>
      </w:pPr>
    </w:p>
    <w:p w:rsidR="0004459F" w:rsidRPr="00674635" w:rsidRDefault="000F1D8A" w:rsidP="005F2005">
      <w:pPr>
        <w:numPr>
          <w:ilvl w:val="1"/>
          <w:numId w:val="57"/>
        </w:numPr>
        <w:ind w:left="567" w:hanging="567"/>
        <w:rPr>
          <w:szCs w:val="22"/>
        </w:rPr>
      </w:pPr>
      <w:r>
        <w:rPr>
          <w:szCs w:val="22"/>
        </w:rPr>
        <w:t>u</w:t>
      </w:r>
      <w:r w:rsidRPr="00674635">
        <w:rPr>
          <w:szCs w:val="22"/>
        </w:rPr>
        <w:t xml:space="preserve">niformity </w:t>
      </w:r>
      <w:r w:rsidR="0004459F" w:rsidRPr="00674635">
        <w:rPr>
          <w:szCs w:val="22"/>
        </w:rPr>
        <w:t xml:space="preserve">in </w:t>
      </w:r>
      <w:r w:rsidR="006C11DB" w:rsidRPr="00674635">
        <w:rPr>
          <w:szCs w:val="22"/>
        </w:rPr>
        <w:t>the treatment of the whole city</w:t>
      </w:r>
    </w:p>
    <w:p w:rsidR="0004459F" w:rsidRPr="00674635" w:rsidRDefault="000F1D8A" w:rsidP="005F2005">
      <w:pPr>
        <w:numPr>
          <w:ilvl w:val="1"/>
          <w:numId w:val="57"/>
        </w:numPr>
        <w:ind w:left="567" w:hanging="567"/>
        <w:rPr>
          <w:szCs w:val="22"/>
        </w:rPr>
      </w:pPr>
      <w:r>
        <w:rPr>
          <w:szCs w:val="22"/>
        </w:rPr>
        <w:t>m</w:t>
      </w:r>
      <w:r w:rsidRPr="00674635">
        <w:rPr>
          <w:szCs w:val="22"/>
        </w:rPr>
        <w:t xml:space="preserve">ajor </w:t>
      </w:r>
      <w:r w:rsidR="0004459F" w:rsidRPr="00674635">
        <w:rPr>
          <w:szCs w:val="22"/>
        </w:rPr>
        <w:t>infrastructure development</w:t>
      </w:r>
    </w:p>
    <w:p w:rsidR="0004459F" w:rsidRPr="00674635" w:rsidRDefault="000F1D8A" w:rsidP="005F2005">
      <w:pPr>
        <w:numPr>
          <w:ilvl w:val="1"/>
          <w:numId w:val="57"/>
        </w:numPr>
        <w:ind w:left="567" w:hanging="567"/>
        <w:rPr>
          <w:szCs w:val="22"/>
        </w:rPr>
      </w:pPr>
      <w:r>
        <w:rPr>
          <w:szCs w:val="22"/>
        </w:rPr>
        <w:lastRenderedPageBreak/>
        <w:t>c</w:t>
      </w:r>
      <w:r w:rsidRPr="00674635">
        <w:rPr>
          <w:szCs w:val="22"/>
        </w:rPr>
        <w:t>ity</w:t>
      </w:r>
      <w:r w:rsidR="006C11DB" w:rsidRPr="00674635">
        <w:rPr>
          <w:szCs w:val="22"/>
        </w:rPr>
        <w:t>-wide strategies</w:t>
      </w:r>
    </w:p>
    <w:p w:rsidR="0004459F" w:rsidRPr="00674635" w:rsidRDefault="000F1D8A" w:rsidP="005F2005">
      <w:pPr>
        <w:numPr>
          <w:ilvl w:val="1"/>
          <w:numId w:val="57"/>
        </w:numPr>
        <w:ind w:left="567" w:hanging="567"/>
        <w:rPr>
          <w:szCs w:val="22"/>
        </w:rPr>
      </w:pPr>
      <w:r>
        <w:rPr>
          <w:szCs w:val="22"/>
        </w:rPr>
        <w:t>m</w:t>
      </w:r>
      <w:r w:rsidRPr="00674635">
        <w:rPr>
          <w:szCs w:val="22"/>
        </w:rPr>
        <w:t xml:space="preserve">ajor </w:t>
      </w:r>
      <w:r w:rsidR="0004459F" w:rsidRPr="00674635">
        <w:rPr>
          <w:szCs w:val="22"/>
        </w:rPr>
        <w:t>plant rationalisation</w:t>
      </w:r>
    </w:p>
    <w:p w:rsidR="0004459F" w:rsidRPr="00674635" w:rsidRDefault="000F1D8A" w:rsidP="005F2005">
      <w:pPr>
        <w:numPr>
          <w:ilvl w:val="1"/>
          <w:numId w:val="57"/>
        </w:numPr>
        <w:ind w:left="567" w:hanging="567"/>
        <w:rPr>
          <w:szCs w:val="22"/>
        </w:rPr>
      </w:pPr>
      <w:proofErr w:type="gramStart"/>
      <w:r>
        <w:rPr>
          <w:szCs w:val="22"/>
        </w:rPr>
        <w:t>a</w:t>
      </w:r>
      <w:r w:rsidRPr="00674635">
        <w:rPr>
          <w:szCs w:val="22"/>
        </w:rPr>
        <w:t>dministrative</w:t>
      </w:r>
      <w:proofErr w:type="gramEnd"/>
      <w:r w:rsidRPr="00674635">
        <w:rPr>
          <w:szCs w:val="22"/>
        </w:rPr>
        <w:t xml:space="preserve"> </w:t>
      </w:r>
      <w:r w:rsidR="0004459F" w:rsidRPr="00674635">
        <w:rPr>
          <w:szCs w:val="22"/>
        </w:rPr>
        <w:t>savings and staff specialisation</w:t>
      </w:r>
      <w:r w:rsidR="006C11DB" w:rsidRPr="00674635">
        <w:rPr>
          <w:szCs w:val="22"/>
        </w:rPr>
        <w:t>.</w:t>
      </w:r>
    </w:p>
    <w:p w:rsidR="0004459F" w:rsidRPr="00674635" w:rsidRDefault="0004459F" w:rsidP="0004459F">
      <w:pPr>
        <w:rPr>
          <w:szCs w:val="22"/>
        </w:rPr>
      </w:pPr>
    </w:p>
    <w:p w:rsidR="0004459F" w:rsidRPr="00674635" w:rsidRDefault="0004459F" w:rsidP="0004459F">
      <w:pPr>
        <w:autoSpaceDE w:val="0"/>
        <w:autoSpaceDN w:val="0"/>
        <w:adjustRightInd w:val="0"/>
        <w:rPr>
          <w:szCs w:val="22"/>
        </w:rPr>
      </w:pPr>
      <w:r w:rsidRPr="00674635">
        <w:rPr>
          <w:szCs w:val="22"/>
        </w:rPr>
        <w:t xml:space="preserve">The benefits realised in Kalgoorlie-Boulder and Albany </w:t>
      </w:r>
      <w:proofErr w:type="gramStart"/>
      <w:r w:rsidRPr="00674635">
        <w:rPr>
          <w:szCs w:val="22"/>
        </w:rPr>
        <w:t>are</w:t>
      </w:r>
      <w:proofErr w:type="gramEnd"/>
      <w:r w:rsidRPr="00674635">
        <w:rPr>
          <w:szCs w:val="22"/>
        </w:rPr>
        <w:t xml:space="preserve"> consistent with those identified by the </w:t>
      </w:r>
      <w:r w:rsidRPr="000F1D8A">
        <w:rPr>
          <w:szCs w:val="22"/>
        </w:rPr>
        <w:t>Independent Review Pane</w:t>
      </w:r>
      <w:r w:rsidRPr="00674635">
        <w:rPr>
          <w:szCs w:val="22"/>
        </w:rPr>
        <w:t xml:space="preserve">l in Southern Tasmania regarding their recommendation </w:t>
      </w:r>
      <w:r w:rsidR="000F1D8A">
        <w:rPr>
          <w:szCs w:val="22"/>
        </w:rPr>
        <w:t>to</w:t>
      </w:r>
      <w:r w:rsidR="000F1D8A" w:rsidRPr="00674635">
        <w:rPr>
          <w:szCs w:val="22"/>
        </w:rPr>
        <w:t xml:space="preserve"> </w:t>
      </w:r>
      <w:r w:rsidRPr="00674635">
        <w:rPr>
          <w:szCs w:val="22"/>
        </w:rPr>
        <w:t xml:space="preserve">form a City of Greater Hobart: </w:t>
      </w:r>
    </w:p>
    <w:p w:rsidR="008B1B54" w:rsidRPr="00674635" w:rsidRDefault="008B1B54" w:rsidP="0004459F">
      <w:pPr>
        <w:autoSpaceDE w:val="0"/>
        <w:autoSpaceDN w:val="0"/>
        <w:adjustRightInd w:val="0"/>
        <w:rPr>
          <w:szCs w:val="22"/>
        </w:rPr>
      </w:pPr>
    </w:p>
    <w:p w:rsidR="0004459F" w:rsidRPr="00674635" w:rsidRDefault="0004459F" w:rsidP="0004459F">
      <w:pPr>
        <w:autoSpaceDE w:val="0"/>
        <w:autoSpaceDN w:val="0"/>
        <w:adjustRightInd w:val="0"/>
        <w:ind w:left="426"/>
        <w:rPr>
          <w:i/>
          <w:color w:val="000000"/>
          <w:szCs w:val="22"/>
        </w:rPr>
      </w:pPr>
      <w:r w:rsidRPr="00674635">
        <w:rPr>
          <w:i/>
          <w:color w:val="000000"/>
          <w:szCs w:val="22"/>
        </w:rPr>
        <w:t>The Panel believes the advantages that would accrue to Hobart in the long term from such a larger grouping would significantly outweigh any disadvantages (largely short term) from the changes. These advantages would include:</w:t>
      </w:r>
    </w:p>
    <w:p w:rsidR="006C11DB" w:rsidRPr="00674635" w:rsidRDefault="006C11DB" w:rsidP="0004459F">
      <w:pPr>
        <w:autoSpaceDE w:val="0"/>
        <w:autoSpaceDN w:val="0"/>
        <w:adjustRightInd w:val="0"/>
        <w:ind w:left="426"/>
        <w:rPr>
          <w:i/>
          <w:color w:val="000000"/>
          <w:szCs w:val="22"/>
        </w:rPr>
      </w:pPr>
    </w:p>
    <w:p w:rsidR="0004459F" w:rsidRPr="00674635" w:rsidRDefault="0004459F" w:rsidP="005F2005">
      <w:pPr>
        <w:numPr>
          <w:ilvl w:val="0"/>
          <w:numId w:val="38"/>
        </w:numPr>
        <w:autoSpaceDE w:val="0"/>
        <w:autoSpaceDN w:val="0"/>
        <w:adjustRightInd w:val="0"/>
        <w:ind w:left="709" w:hanging="283"/>
        <w:rPr>
          <w:i/>
          <w:color w:val="000000"/>
          <w:szCs w:val="22"/>
        </w:rPr>
      </w:pPr>
      <w:r w:rsidRPr="00674635">
        <w:rPr>
          <w:i/>
          <w:color w:val="000000"/>
          <w:szCs w:val="22"/>
        </w:rPr>
        <w:t>Better integration of service provision across the metropolitan area.</w:t>
      </w:r>
    </w:p>
    <w:p w:rsidR="0004459F" w:rsidRPr="00674635" w:rsidRDefault="0004459F" w:rsidP="005F2005">
      <w:pPr>
        <w:numPr>
          <w:ilvl w:val="0"/>
          <w:numId w:val="38"/>
        </w:numPr>
        <w:autoSpaceDE w:val="0"/>
        <w:autoSpaceDN w:val="0"/>
        <w:adjustRightInd w:val="0"/>
        <w:ind w:left="709" w:hanging="283"/>
        <w:rPr>
          <w:i/>
          <w:color w:val="000000"/>
          <w:szCs w:val="22"/>
        </w:rPr>
      </w:pPr>
      <w:r w:rsidRPr="00674635">
        <w:rPr>
          <w:i/>
          <w:color w:val="000000"/>
          <w:szCs w:val="22"/>
        </w:rPr>
        <w:t>Improved capacity for metropolitan-scale strategic planning.</w:t>
      </w:r>
    </w:p>
    <w:p w:rsidR="0004459F" w:rsidRPr="00674635" w:rsidRDefault="0004459F" w:rsidP="005F2005">
      <w:pPr>
        <w:numPr>
          <w:ilvl w:val="0"/>
          <w:numId w:val="38"/>
        </w:numPr>
        <w:autoSpaceDE w:val="0"/>
        <w:autoSpaceDN w:val="0"/>
        <w:adjustRightInd w:val="0"/>
        <w:ind w:left="709" w:hanging="283"/>
        <w:rPr>
          <w:i/>
          <w:color w:val="000000"/>
          <w:szCs w:val="22"/>
        </w:rPr>
      </w:pPr>
      <w:r w:rsidRPr="00674635">
        <w:rPr>
          <w:i/>
          <w:color w:val="000000"/>
          <w:szCs w:val="22"/>
        </w:rPr>
        <w:t>A greater capacity to negotiate with State and Commonwealth Governments on behalf of the metropolitan community.</w:t>
      </w:r>
    </w:p>
    <w:p w:rsidR="0004459F" w:rsidRPr="00674635" w:rsidRDefault="0004459F" w:rsidP="005F2005">
      <w:pPr>
        <w:numPr>
          <w:ilvl w:val="0"/>
          <w:numId w:val="38"/>
        </w:numPr>
        <w:autoSpaceDE w:val="0"/>
        <w:autoSpaceDN w:val="0"/>
        <w:adjustRightInd w:val="0"/>
        <w:ind w:left="709" w:hanging="283"/>
        <w:rPr>
          <w:i/>
          <w:color w:val="000000"/>
          <w:szCs w:val="22"/>
        </w:rPr>
      </w:pPr>
      <w:r w:rsidRPr="00674635">
        <w:rPr>
          <w:i/>
          <w:color w:val="000000"/>
          <w:szCs w:val="22"/>
        </w:rPr>
        <w:t>Significant opportunity for more efficient and effective provision of services and internal management of council operations.</w:t>
      </w:r>
    </w:p>
    <w:p w:rsidR="0004459F" w:rsidRPr="00674635" w:rsidRDefault="0004459F" w:rsidP="005F2005">
      <w:pPr>
        <w:numPr>
          <w:ilvl w:val="0"/>
          <w:numId w:val="38"/>
        </w:numPr>
        <w:autoSpaceDE w:val="0"/>
        <w:autoSpaceDN w:val="0"/>
        <w:adjustRightInd w:val="0"/>
        <w:ind w:left="709" w:hanging="283"/>
        <w:rPr>
          <w:color w:val="000000"/>
          <w:szCs w:val="22"/>
        </w:rPr>
      </w:pPr>
      <w:r w:rsidRPr="00674635">
        <w:rPr>
          <w:i/>
          <w:color w:val="000000"/>
          <w:szCs w:val="22"/>
        </w:rPr>
        <w:t>The capacity to develop strong council management and community leadership.</w:t>
      </w:r>
      <w:r w:rsidRPr="00674635">
        <w:rPr>
          <w:rStyle w:val="FootnoteReference"/>
          <w:color w:val="000000"/>
          <w:szCs w:val="22"/>
        </w:rPr>
        <w:footnoteReference w:id="185"/>
      </w:r>
    </w:p>
    <w:p w:rsidR="0004459F" w:rsidRPr="00674635" w:rsidRDefault="0004459F" w:rsidP="0004459F">
      <w:pPr>
        <w:rPr>
          <w:szCs w:val="22"/>
        </w:rPr>
      </w:pPr>
    </w:p>
    <w:p w:rsidR="0004459F" w:rsidRPr="00674635" w:rsidRDefault="0004459F" w:rsidP="0004459F">
      <w:r w:rsidRPr="00674635">
        <w:rPr>
          <w:szCs w:val="22"/>
        </w:rPr>
        <w:t xml:space="preserve">One submission to the Panel </w:t>
      </w:r>
      <w:r w:rsidR="00C074F4" w:rsidRPr="00674635">
        <w:rPr>
          <w:szCs w:val="22"/>
        </w:rPr>
        <w:t xml:space="preserve">stated </w:t>
      </w:r>
      <w:r w:rsidR="00955D64">
        <w:rPr>
          <w:szCs w:val="22"/>
        </w:rPr>
        <w:t>‘‘</w:t>
      </w:r>
      <w:r w:rsidRPr="00674635">
        <w:rPr>
          <w:szCs w:val="22"/>
        </w:rPr>
        <w:t>there isn’t a shred of evidence that larger councils are more efficient or supportive of the local community. In actual fact, it is quite the opposite. Look at Queensland, look at NSW</w:t>
      </w:r>
      <w:r w:rsidR="00955D64">
        <w:rPr>
          <w:szCs w:val="22"/>
        </w:rPr>
        <w:t>’’</w:t>
      </w:r>
      <w:r w:rsidRPr="00674635">
        <w:rPr>
          <w:szCs w:val="22"/>
        </w:rPr>
        <w:t xml:space="preserve"> </w:t>
      </w:r>
      <w:r w:rsidR="00AB6E9C" w:rsidRPr="00AB6E9C">
        <w:rPr>
          <w:szCs w:val="22"/>
        </w:rPr>
        <w:t>(</w:t>
      </w:r>
      <w:r w:rsidRPr="00674635">
        <w:rPr>
          <w:szCs w:val="22"/>
        </w:rPr>
        <w:t>DF 35</w:t>
      </w:r>
      <w:r w:rsidR="00AB6E9C" w:rsidRPr="00AB6E9C">
        <w:rPr>
          <w:szCs w:val="22"/>
        </w:rPr>
        <w:t>)</w:t>
      </w:r>
      <w:r w:rsidR="00391329" w:rsidRPr="00674635">
        <w:rPr>
          <w:szCs w:val="22"/>
        </w:rPr>
        <w:t>.</w:t>
      </w:r>
      <w:r w:rsidRPr="00674635">
        <w:rPr>
          <w:szCs w:val="22"/>
        </w:rPr>
        <w:t xml:space="preserve"> </w:t>
      </w:r>
      <w:r w:rsidR="00391329" w:rsidRPr="00674635">
        <w:rPr>
          <w:szCs w:val="22"/>
        </w:rPr>
        <w:t>H</w:t>
      </w:r>
      <w:r w:rsidRPr="00674635">
        <w:rPr>
          <w:szCs w:val="22"/>
        </w:rPr>
        <w:t xml:space="preserve">owever the Panel was not provided </w:t>
      </w:r>
      <w:r w:rsidR="006C11DB" w:rsidRPr="00674635">
        <w:rPr>
          <w:szCs w:val="22"/>
        </w:rPr>
        <w:t xml:space="preserve">with, </w:t>
      </w:r>
      <w:r w:rsidRPr="00674635">
        <w:rPr>
          <w:szCs w:val="22"/>
        </w:rPr>
        <w:t xml:space="preserve">nor could it source the evidence to substantiate </w:t>
      </w:r>
      <w:r w:rsidR="000F1D8A" w:rsidRPr="00674635">
        <w:rPr>
          <w:szCs w:val="22"/>
        </w:rPr>
        <w:t>th</w:t>
      </w:r>
      <w:r w:rsidR="000F1D8A">
        <w:rPr>
          <w:szCs w:val="22"/>
        </w:rPr>
        <w:t>is</w:t>
      </w:r>
      <w:r w:rsidR="000F1D8A" w:rsidRPr="00674635">
        <w:rPr>
          <w:szCs w:val="22"/>
        </w:rPr>
        <w:t xml:space="preserve"> </w:t>
      </w:r>
      <w:r w:rsidRPr="00674635">
        <w:rPr>
          <w:szCs w:val="22"/>
        </w:rPr>
        <w:t xml:space="preserve">claim. It was also suggested that </w:t>
      </w:r>
      <w:r w:rsidRPr="00674635">
        <w:t>smaller councils are often less complex operations with a greater degree of transparency and consequently more amenable to scrutiny by ratepayers</w:t>
      </w:r>
      <w:r w:rsidRPr="00674635">
        <w:rPr>
          <w:rStyle w:val="Heading1Char"/>
          <w:sz w:val="16"/>
          <w:szCs w:val="16"/>
        </w:rPr>
        <w:t xml:space="preserve"> </w:t>
      </w:r>
      <w:r w:rsidR="00AB6E9C" w:rsidRPr="00AB6E9C">
        <w:rPr>
          <w:rStyle w:val="Hyperlink"/>
          <w:color w:val="auto"/>
          <w:szCs w:val="22"/>
          <w:u w:val="none"/>
        </w:rPr>
        <w:t>(</w:t>
      </w:r>
      <w:r w:rsidRPr="00674635">
        <w:rPr>
          <w:rStyle w:val="Hyperlink"/>
          <w:color w:val="auto"/>
          <w:szCs w:val="22"/>
          <w:u w:val="none"/>
        </w:rPr>
        <w:t>DF109</w:t>
      </w:r>
      <w:r w:rsidR="00AB6E9C" w:rsidRPr="00AB6E9C">
        <w:rPr>
          <w:rStyle w:val="Hyperlink"/>
          <w:color w:val="auto"/>
          <w:szCs w:val="22"/>
          <w:u w:val="none"/>
        </w:rPr>
        <w:t>)</w:t>
      </w:r>
      <w:r w:rsidR="00391329" w:rsidRPr="00674635">
        <w:rPr>
          <w:rStyle w:val="Hyperlink"/>
          <w:color w:val="auto"/>
          <w:szCs w:val="22"/>
          <w:u w:val="none"/>
        </w:rPr>
        <w:t>.</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potential benefits to be realised through reform of the local government sector in </w:t>
      </w:r>
      <w:r w:rsidR="00391329" w:rsidRPr="00674635">
        <w:rPr>
          <w:szCs w:val="22"/>
        </w:rPr>
        <w:t>m</w:t>
      </w:r>
      <w:r w:rsidRPr="00674635">
        <w:rPr>
          <w:szCs w:val="22"/>
        </w:rPr>
        <w:t>etropolitan Perth, as discerned by the Panel, are now presented in more detail.</w:t>
      </w:r>
    </w:p>
    <w:p w:rsidR="0004459F" w:rsidRPr="00674635" w:rsidRDefault="0004459F" w:rsidP="0004459F">
      <w:pPr>
        <w:rPr>
          <w:szCs w:val="22"/>
        </w:rPr>
      </w:pPr>
    </w:p>
    <w:p w:rsidR="0004459F" w:rsidRPr="00264BA7" w:rsidRDefault="0004459F" w:rsidP="00264BA7">
      <w:pPr>
        <w:rPr>
          <w:rStyle w:val="heading41"/>
          <w:rFonts w:ascii="Arial" w:hAnsi="Arial"/>
          <w:sz w:val="22"/>
          <w:szCs w:val="22"/>
          <w:u w:val="single"/>
        </w:rPr>
      </w:pPr>
      <w:bookmarkStart w:id="87" w:name="_Toc326747612"/>
      <w:r w:rsidRPr="00264BA7">
        <w:rPr>
          <w:rStyle w:val="heading41"/>
          <w:rFonts w:ascii="Arial" w:hAnsi="Arial"/>
          <w:sz w:val="22"/>
          <w:szCs w:val="22"/>
          <w:u w:val="single"/>
        </w:rPr>
        <w:t>Building strategic capacity across the local government sector in Perth</w:t>
      </w:r>
      <w:bookmarkEnd w:id="87"/>
    </w:p>
    <w:p w:rsidR="0004459F" w:rsidRPr="00674635" w:rsidRDefault="0004459F" w:rsidP="0004459F">
      <w:pPr>
        <w:autoSpaceDE w:val="0"/>
        <w:autoSpaceDN w:val="0"/>
        <w:adjustRightInd w:val="0"/>
        <w:rPr>
          <w:szCs w:val="22"/>
        </w:rPr>
      </w:pPr>
      <w:r w:rsidRPr="00674635">
        <w:rPr>
          <w:szCs w:val="22"/>
          <w:lang w:val="en-US" w:eastAsia="en-US"/>
        </w:rPr>
        <w:t>The Panel has concluded that reform of the local government sector in Perth will create local governments with more strategic capacity.</w:t>
      </w:r>
      <w:r w:rsidRPr="00674635">
        <w:rPr>
          <w:szCs w:val="22"/>
        </w:rPr>
        <w:t xml:space="preserve"> With greater scale, the quality of advice provided to </w:t>
      </w:r>
      <w:r w:rsidR="00391329" w:rsidRPr="00674635">
        <w:rPr>
          <w:szCs w:val="22"/>
        </w:rPr>
        <w:t xml:space="preserve">local governments </w:t>
      </w:r>
      <w:r w:rsidRPr="00674635">
        <w:rPr>
          <w:szCs w:val="22"/>
        </w:rPr>
        <w:t xml:space="preserve">could improve through the attraction and retention of the best professional staff. </w:t>
      </w:r>
    </w:p>
    <w:p w:rsidR="0004459F" w:rsidRPr="00674635" w:rsidRDefault="0004459F" w:rsidP="0004459F"/>
    <w:p w:rsidR="0004459F" w:rsidRPr="00674635" w:rsidRDefault="0004459F" w:rsidP="0004459F">
      <w:r w:rsidRPr="00674635">
        <w:t xml:space="preserve">It was suggested to the Panel that there is considerable merit in </w:t>
      </w:r>
      <w:r w:rsidR="000F1D8A" w:rsidRPr="00674635">
        <w:t>th</w:t>
      </w:r>
      <w:r w:rsidR="000F1D8A">
        <w:t>e</w:t>
      </w:r>
      <w:r w:rsidR="000F1D8A" w:rsidRPr="00674635">
        <w:t xml:space="preserve"> </w:t>
      </w:r>
      <w:r w:rsidRPr="00674635">
        <w:t xml:space="preserve">argument for small regional and rural </w:t>
      </w:r>
      <w:r w:rsidR="00391329" w:rsidRPr="00674635">
        <w:t>local governments</w:t>
      </w:r>
      <w:r w:rsidRPr="00674635">
        <w:t xml:space="preserve">, but less merit for </w:t>
      </w:r>
      <w:r w:rsidR="00391329" w:rsidRPr="00674635">
        <w:t xml:space="preserve">local governments </w:t>
      </w:r>
      <w:r w:rsidRPr="00674635">
        <w:t xml:space="preserve">in large urban environments such as Perth: </w:t>
      </w:r>
    </w:p>
    <w:p w:rsidR="006C11DB" w:rsidRPr="00674635" w:rsidRDefault="006C11DB" w:rsidP="0004459F"/>
    <w:p w:rsidR="0004459F" w:rsidRPr="00674635" w:rsidRDefault="0004459F" w:rsidP="0004459F">
      <w:pPr>
        <w:ind w:left="720"/>
        <w:rPr>
          <w:i/>
          <w:szCs w:val="22"/>
        </w:rPr>
      </w:pPr>
      <w:proofErr w:type="gramStart"/>
      <w:r w:rsidRPr="00674635">
        <w:rPr>
          <w:i/>
        </w:rPr>
        <w:t>the</w:t>
      </w:r>
      <w:proofErr w:type="gramEnd"/>
      <w:r w:rsidRPr="00674635">
        <w:rPr>
          <w:i/>
        </w:rPr>
        <w:t xml:space="preserve"> weight of conceptual and empirical opinion holds that, as a general rule, greater administrative and technical capacity are easier to achieve in larger local government entities. However, the force of this argument is diminished in metropolitan contexts by that fact that sophisticated strategic skills can readily be acquired through the market and from other councils </w:t>
      </w:r>
      <w:r w:rsidR="00AB6E9C" w:rsidRPr="007802A9">
        <w:t>(</w:t>
      </w:r>
      <w:r w:rsidRPr="007802A9">
        <w:t>DF109</w:t>
      </w:r>
      <w:r w:rsidR="00AB6E9C" w:rsidRPr="007802A9">
        <w:t>)</w:t>
      </w:r>
      <w:r w:rsidR="000F1D8A">
        <w:t>.</w:t>
      </w:r>
    </w:p>
    <w:p w:rsidR="0004459F" w:rsidRPr="00674635" w:rsidRDefault="0004459F" w:rsidP="0004459F">
      <w:pPr>
        <w:autoSpaceDE w:val="0"/>
        <w:autoSpaceDN w:val="0"/>
        <w:adjustRightInd w:val="0"/>
        <w:ind w:left="720"/>
        <w:rPr>
          <w:i/>
          <w:szCs w:val="22"/>
          <w:lang w:val="en-US" w:eastAsia="en-US"/>
        </w:rPr>
      </w:pPr>
    </w:p>
    <w:p w:rsidR="0004459F" w:rsidRPr="00674635" w:rsidRDefault="000F1D8A" w:rsidP="0004459F">
      <w:pPr>
        <w:rPr>
          <w:szCs w:val="22"/>
        </w:rPr>
      </w:pPr>
      <w:r>
        <w:rPr>
          <w:szCs w:val="22"/>
          <w:lang w:val="en-US" w:eastAsia="en-US"/>
        </w:rPr>
        <w:t xml:space="preserve">At present, </w:t>
      </w:r>
      <w:r w:rsidR="0004459F" w:rsidRPr="00674635">
        <w:rPr>
          <w:szCs w:val="22"/>
          <w:lang w:val="en-US" w:eastAsia="en-US"/>
        </w:rPr>
        <w:t>skills</w:t>
      </w:r>
      <w:r>
        <w:rPr>
          <w:szCs w:val="22"/>
          <w:lang w:val="en-US" w:eastAsia="en-US"/>
        </w:rPr>
        <w:t xml:space="preserve"> are acquired</w:t>
      </w:r>
      <w:r w:rsidR="0004459F" w:rsidRPr="00674635">
        <w:rPr>
          <w:szCs w:val="22"/>
          <w:lang w:val="en-US" w:eastAsia="en-US"/>
        </w:rPr>
        <w:t xml:space="preserve"> through the </w:t>
      </w:r>
      <w:r>
        <w:rPr>
          <w:szCs w:val="22"/>
          <w:lang w:val="en-US" w:eastAsia="en-US"/>
        </w:rPr>
        <w:t xml:space="preserve">job </w:t>
      </w:r>
      <w:r w:rsidR="0004459F" w:rsidRPr="00674635">
        <w:rPr>
          <w:szCs w:val="22"/>
          <w:lang w:val="en-US" w:eastAsia="en-US"/>
        </w:rPr>
        <w:t xml:space="preserve">market and other </w:t>
      </w:r>
      <w:r w:rsidR="00391329" w:rsidRPr="00674635">
        <w:rPr>
          <w:szCs w:val="22"/>
          <w:lang w:val="en-US" w:eastAsia="en-US"/>
        </w:rPr>
        <w:t>local governments</w:t>
      </w:r>
      <w:r w:rsidR="0004459F" w:rsidRPr="00674635">
        <w:rPr>
          <w:szCs w:val="22"/>
          <w:lang w:val="en-US" w:eastAsia="en-US"/>
        </w:rPr>
        <w:t xml:space="preserve">, but the Panel believes that this is not always an effective approach. </w:t>
      </w:r>
      <w:r>
        <w:rPr>
          <w:szCs w:val="22"/>
          <w:lang w:val="en-US" w:eastAsia="en-US"/>
        </w:rPr>
        <w:t xml:space="preserve">This is partly </w:t>
      </w:r>
      <w:r w:rsidR="0004459F" w:rsidRPr="00674635">
        <w:rPr>
          <w:szCs w:val="22"/>
          <w:lang w:val="en-US" w:eastAsia="en-US"/>
        </w:rPr>
        <w:t xml:space="preserve">to do with the members elected to council, as a respondent indicated </w:t>
      </w:r>
      <w:r w:rsidR="0004459F" w:rsidRPr="00674635">
        <w:rPr>
          <w:szCs w:val="22"/>
        </w:rPr>
        <w:t xml:space="preserve">‘drawing staff and </w:t>
      </w:r>
      <w:r w:rsidR="0004459F" w:rsidRPr="00674635">
        <w:rPr>
          <w:szCs w:val="22"/>
        </w:rPr>
        <w:lastRenderedPageBreak/>
        <w:t xml:space="preserve">leaders from only this one small suburb is short-sighted and stifling’ </w:t>
      </w:r>
      <w:r w:rsidR="00AB6E9C" w:rsidRPr="00AB6E9C">
        <w:rPr>
          <w:rStyle w:val="Hyperlink"/>
          <w:color w:val="auto"/>
          <w:szCs w:val="22"/>
          <w:u w:val="none"/>
        </w:rPr>
        <w:t>(</w:t>
      </w:r>
      <w:r w:rsidR="0004459F" w:rsidRPr="00674635">
        <w:rPr>
          <w:rStyle w:val="Hyperlink"/>
          <w:color w:val="auto"/>
          <w:szCs w:val="22"/>
          <w:u w:val="none"/>
        </w:rPr>
        <w:t>DF 71</w:t>
      </w:r>
      <w:r w:rsidR="00AB6E9C" w:rsidRPr="00AB6E9C">
        <w:rPr>
          <w:rStyle w:val="Hyperlink"/>
          <w:color w:val="auto"/>
          <w:szCs w:val="22"/>
          <w:u w:val="none"/>
        </w:rPr>
        <w:t>)</w:t>
      </w:r>
      <w:r w:rsidR="00391329" w:rsidRPr="00674635">
        <w:rPr>
          <w:rStyle w:val="Hyperlink"/>
          <w:color w:val="auto"/>
          <w:szCs w:val="22"/>
          <w:u w:val="none"/>
        </w:rPr>
        <w:t>.</w:t>
      </w:r>
      <w:r w:rsidR="0004459F" w:rsidRPr="00674635">
        <w:rPr>
          <w:rStyle w:val="Hyperlink"/>
          <w:color w:val="auto"/>
          <w:szCs w:val="22"/>
          <w:u w:val="none"/>
        </w:rPr>
        <w:t xml:space="preserve"> </w:t>
      </w:r>
      <w:r w:rsidR="0004459F" w:rsidRPr="00674635">
        <w:rPr>
          <w:szCs w:val="22"/>
        </w:rPr>
        <w:t>Another respondent stated ‘I do not believe the current fragmentation of councils - and small size would necessarily allow the best qualified people to always be on the job…  local government might have been necessary at some point in Perth’s history, but its form is archaic now. The current system is too reactive and does not have the capacity for strategic planning’</w:t>
      </w:r>
      <w:r w:rsidR="0004459F" w:rsidRPr="00674635">
        <w:rPr>
          <w:rStyle w:val="Heading1Char"/>
          <w:szCs w:val="22"/>
        </w:rPr>
        <w:t xml:space="preserve"> </w:t>
      </w:r>
      <w:r w:rsidR="00AB6E9C" w:rsidRPr="00AB6E9C">
        <w:rPr>
          <w:rStyle w:val="Hyperlink"/>
          <w:color w:val="auto"/>
          <w:szCs w:val="22"/>
          <w:u w:val="none"/>
        </w:rPr>
        <w:t>(</w:t>
      </w:r>
      <w:r w:rsidR="0004459F" w:rsidRPr="00674635">
        <w:rPr>
          <w:rStyle w:val="Hyperlink"/>
          <w:color w:val="auto"/>
          <w:szCs w:val="22"/>
          <w:u w:val="none"/>
        </w:rPr>
        <w:t>DF 41</w:t>
      </w:r>
      <w:r w:rsidR="00AB6E9C" w:rsidRPr="00AB6E9C">
        <w:rPr>
          <w:rStyle w:val="Hyperlink"/>
          <w:color w:val="auto"/>
          <w:szCs w:val="22"/>
          <w:u w:val="none"/>
        </w:rPr>
        <w:t>)</w:t>
      </w:r>
      <w:r w:rsidR="00391329" w:rsidRPr="00674635">
        <w:rPr>
          <w:rStyle w:val="Hyperlink"/>
          <w:color w:val="auto"/>
          <w:szCs w:val="22"/>
          <w:u w:val="none"/>
        </w:rPr>
        <w:t>.</w:t>
      </w:r>
    </w:p>
    <w:p w:rsidR="0004459F" w:rsidRPr="00674635" w:rsidRDefault="0004459F" w:rsidP="0004459F">
      <w:pPr>
        <w:autoSpaceDE w:val="0"/>
        <w:autoSpaceDN w:val="0"/>
        <w:adjustRightInd w:val="0"/>
        <w:rPr>
          <w:szCs w:val="22"/>
          <w:lang w:val="en-US" w:eastAsia="en-US"/>
        </w:rPr>
      </w:pPr>
    </w:p>
    <w:p w:rsidR="0004459F" w:rsidRPr="00674635" w:rsidRDefault="0004459F" w:rsidP="0004459F">
      <w:pPr>
        <w:autoSpaceDE w:val="0"/>
        <w:autoSpaceDN w:val="0"/>
        <w:adjustRightInd w:val="0"/>
        <w:ind w:left="720"/>
        <w:rPr>
          <w:i/>
          <w:szCs w:val="22"/>
          <w:lang w:val="en-US" w:eastAsia="en-US"/>
        </w:rPr>
      </w:pPr>
      <w:r w:rsidRPr="00674635">
        <w:rPr>
          <w:i/>
          <w:szCs w:val="22"/>
          <w:lang w:val="en-US" w:eastAsia="en-US"/>
        </w:rPr>
        <w:t>When it comes to building strategic capability, the evidence suggests that amalgamation is the better approach than shared services ‘provided that we can ensure that this does not undermine local governance and the interests of individual communities’.</w:t>
      </w:r>
      <w:r w:rsidRPr="00674635">
        <w:rPr>
          <w:rStyle w:val="FootnoteReference"/>
          <w:i/>
          <w:szCs w:val="22"/>
          <w:lang w:val="en-US" w:eastAsia="en-US"/>
        </w:rPr>
        <w:footnoteReference w:id="186"/>
      </w:r>
      <w:r w:rsidRPr="00674635">
        <w:rPr>
          <w:i/>
          <w:szCs w:val="22"/>
          <w:lang w:val="en-US" w:eastAsia="en-US"/>
        </w:rPr>
        <w:t xml:space="preserve"> </w:t>
      </w:r>
    </w:p>
    <w:p w:rsidR="0004459F" w:rsidRPr="00674635" w:rsidRDefault="0004459F" w:rsidP="0004459F">
      <w:pPr>
        <w:pStyle w:val="NormalWeb"/>
        <w:rPr>
          <w:iCs/>
          <w:szCs w:val="22"/>
        </w:rPr>
      </w:pPr>
      <w:r w:rsidRPr="00674635">
        <w:rPr>
          <w:szCs w:val="22"/>
        </w:rPr>
        <w:t>The City of Rockingham submitted detailed comments on</w:t>
      </w:r>
      <w:r w:rsidRPr="00674635">
        <w:rPr>
          <w:b/>
          <w:szCs w:val="22"/>
        </w:rPr>
        <w:t xml:space="preserve"> </w:t>
      </w:r>
      <w:r w:rsidRPr="00674635">
        <w:rPr>
          <w:iCs/>
          <w:szCs w:val="22"/>
        </w:rPr>
        <w:t>the bigger local government/better capacity argument</w:t>
      </w:r>
      <w:r w:rsidR="000F1D8A">
        <w:rPr>
          <w:iCs/>
          <w:szCs w:val="22"/>
        </w:rPr>
        <w:t>.</w:t>
      </w:r>
      <w:r w:rsidRPr="00674635">
        <w:rPr>
          <w:iCs/>
          <w:szCs w:val="22"/>
        </w:rPr>
        <w:t xml:space="preserve"> </w:t>
      </w:r>
      <w:r w:rsidR="000F1D8A">
        <w:rPr>
          <w:iCs/>
          <w:szCs w:val="22"/>
        </w:rPr>
        <w:t xml:space="preserve">It </w:t>
      </w:r>
      <w:r w:rsidRPr="00674635">
        <w:rPr>
          <w:iCs/>
          <w:szCs w:val="22"/>
        </w:rPr>
        <w:t>stat</w:t>
      </w:r>
      <w:r w:rsidR="000F1D8A">
        <w:rPr>
          <w:iCs/>
          <w:szCs w:val="22"/>
        </w:rPr>
        <w:t>ed</w:t>
      </w:r>
      <w:r w:rsidRPr="00674635">
        <w:rPr>
          <w:iCs/>
          <w:szCs w:val="22"/>
        </w:rPr>
        <w:t xml:space="preserve"> that </w:t>
      </w:r>
      <w:r w:rsidR="000F1D8A">
        <w:rPr>
          <w:iCs/>
          <w:szCs w:val="22"/>
        </w:rPr>
        <w:t>this</w:t>
      </w:r>
      <w:r w:rsidR="000F1D8A" w:rsidRPr="00674635">
        <w:rPr>
          <w:iCs/>
          <w:szCs w:val="22"/>
        </w:rPr>
        <w:t xml:space="preserve"> </w:t>
      </w:r>
      <w:r w:rsidRPr="00674635">
        <w:rPr>
          <w:iCs/>
          <w:szCs w:val="22"/>
        </w:rPr>
        <w:t>is intrinsically linked to the attributes and performance of the people involved, both at an elected and professional officer level, and that it is not just relative to size or structure.</w:t>
      </w:r>
    </w:p>
    <w:p w:rsidR="0004459F" w:rsidRPr="00674635" w:rsidRDefault="0004459F" w:rsidP="0004459F">
      <w:pPr>
        <w:pStyle w:val="NormalWeb"/>
        <w:ind w:left="720"/>
        <w:rPr>
          <w:i/>
          <w:iCs/>
          <w:szCs w:val="22"/>
        </w:rPr>
      </w:pPr>
      <w:r w:rsidRPr="00674635">
        <w:rPr>
          <w:i/>
          <w:iCs/>
          <w:szCs w:val="22"/>
        </w:rPr>
        <w:t xml:space="preserve">A well led and managed large local government will arguably have much more capacity to deliver services and manage assets than a considerably smaller entity, also well managed and led. </w:t>
      </w:r>
    </w:p>
    <w:p w:rsidR="0004459F" w:rsidRPr="00674635" w:rsidRDefault="0004459F" w:rsidP="0004459F">
      <w:pPr>
        <w:pStyle w:val="NormalWeb"/>
        <w:ind w:left="720"/>
        <w:rPr>
          <w:iCs/>
          <w:szCs w:val="22"/>
        </w:rPr>
      </w:pPr>
      <w:r w:rsidRPr="00674635">
        <w:rPr>
          <w:i/>
          <w:iCs/>
          <w:szCs w:val="22"/>
        </w:rPr>
        <w:t>It follows however that a poorly led or incompetently managed large local government can potentially be a bloated, bureaucratic, organisationally dysfunctional mess that can essentially fail its community. A well-managed and led small local government would in this instance provide a far more beneficial outcome to their community. The challenge remains to attract and retain quality people that can passionately and effectively lead, manage and serve local governments in both elected and appointed roles. Structure, size and form will matter little in the absence of good people</w:t>
      </w:r>
      <w:r w:rsidRPr="00674635">
        <w:rPr>
          <w:iCs/>
          <w:szCs w:val="22"/>
        </w:rPr>
        <w:t xml:space="preserve"> </w:t>
      </w:r>
      <w:r w:rsidR="00AB6E9C" w:rsidRPr="00AB6E9C">
        <w:rPr>
          <w:iCs/>
          <w:szCs w:val="22"/>
        </w:rPr>
        <w:t>(</w:t>
      </w:r>
      <w:r w:rsidRPr="00674635">
        <w:rPr>
          <w:iCs/>
          <w:szCs w:val="22"/>
        </w:rPr>
        <w:t>DF145</w:t>
      </w:r>
      <w:r w:rsidR="00AB6E9C" w:rsidRPr="00AB6E9C">
        <w:rPr>
          <w:iCs/>
          <w:szCs w:val="22"/>
        </w:rPr>
        <w:t>)</w:t>
      </w:r>
      <w:r w:rsidR="000F1D8A">
        <w:rPr>
          <w:iCs/>
          <w:szCs w:val="22"/>
        </w:rPr>
        <w:t>.</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Productivity Commission cited the results of a 2009 survey of the </w:t>
      </w:r>
      <w:r w:rsidR="000F1D8A">
        <w:rPr>
          <w:szCs w:val="22"/>
        </w:rPr>
        <w:t>m</w:t>
      </w:r>
      <w:r w:rsidRPr="00674635">
        <w:rPr>
          <w:szCs w:val="22"/>
        </w:rPr>
        <w:t xml:space="preserve">ayors and </w:t>
      </w:r>
      <w:r w:rsidR="001056C9" w:rsidRPr="00674635">
        <w:rPr>
          <w:szCs w:val="22"/>
        </w:rPr>
        <w:t>CEOs</w:t>
      </w:r>
      <w:r w:rsidRPr="00674635">
        <w:rPr>
          <w:szCs w:val="22"/>
        </w:rPr>
        <w:t xml:space="preserve"> of 30 amalgamated </w:t>
      </w:r>
      <w:r w:rsidR="000F1D8A">
        <w:rPr>
          <w:szCs w:val="22"/>
        </w:rPr>
        <w:t>local government</w:t>
      </w:r>
      <w:r w:rsidR="000F1D8A" w:rsidRPr="00674635">
        <w:rPr>
          <w:szCs w:val="22"/>
        </w:rPr>
        <w:t xml:space="preserve">s </w:t>
      </w:r>
      <w:r w:rsidRPr="00674635">
        <w:rPr>
          <w:szCs w:val="22"/>
        </w:rPr>
        <w:t>in Queensland:</w:t>
      </w:r>
    </w:p>
    <w:p w:rsidR="006C11DB" w:rsidRPr="00674635" w:rsidRDefault="006C11DB" w:rsidP="0004459F">
      <w:pPr>
        <w:rPr>
          <w:szCs w:val="22"/>
        </w:rPr>
      </w:pPr>
    </w:p>
    <w:p w:rsidR="0004459F" w:rsidRPr="00674635" w:rsidRDefault="0004459F" w:rsidP="005F2005">
      <w:pPr>
        <w:numPr>
          <w:ilvl w:val="0"/>
          <w:numId w:val="41"/>
        </w:numPr>
        <w:tabs>
          <w:tab w:val="clear" w:pos="720"/>
          <w:tab w:val="num" w:pos="567"/>
        </w:tabs>
        <w:spacing w:after="120"/>
        <w:ind w:left="567" w:hanging="567"/>
        <w:rPr>
          <w:szCs w:val="22"/>
        </w:rPr>
      </w:pPr>
      <w:r w:rsidRPr="00674635">
        <w:rPr>
          <w:szCs w:val="22"/>
        </w:rPr>
        <w:t>Respondents assessed outcomes of amalgamation to include (on a scale of 1 (very poor) to 5 (very good))</w:t>
      </w:r>
      <w:r w:rsidR="000F1D8A">
        <w:rPr>
          <w:szCs w:val="22"/>
        </w:rPr>
        <w:t>:</w:t>
      </w:r>
      <w:r w:rsidRPr="00674635">
        <w:rPr>
          <w:szCs w:val="22"/>
        </w:rPr>
        <w:t xml:space="preserve"> stronger, more efficient and effective local governance (3.93); overall performance of the new local government in terms of representation, decision-making and service delivery relative to community needs (3.73); and efficiency of operations in terms of current workforce numbers, skills and distribution across the local government area (3.43).</w:t>
      </w:r>
    </w:p>
    <w:p w:rsidR="0004459F" w:rsidRPr="00674635" w:rsidRDefault="0004459F" w:rsidP="005F2005">
      <w:pPr>
        <w:numPr>
          <w:ilvl w:val="0"/>
          <w:numId w:val="41"/>
        </w:numPr>
        <w:tabs>
          <w:tab w:val="clear" w:pos="720"/>
          <w:tab w:val="num" w:pos="567"/>
        </w:tabs>
        <w:spacing w:after="120"/>
        <w:ind w:left="567" w:hanging="567"/>
        <w:rPr>
          <w:szCs w:val="22"/>
        </w:rPr>
      </w:pPr>
      <w:r w:rsidRPr="00674635">
        <w:rPr>
          <w:szCs w:val="22"/>
        </w:rPr>
        <w:t>54 per cent of respondents believed that amalgamation assisted in attracting better</w:t>
      </w:r>
      <w:r w:rsidR="000F1D8A">
        <w:rPr>
          <w:szCs w:val="22"/>
        </w:rPr>
        <w:t>-</w:t>
      </w:r>
      <w:r w:rsidRPr="00674635">
        <w:rPr>
          <w:szCs w:val="22"/>
        </w:rPr>
        <w:t>qualified and experienced staff.</w:t>
      </w:r>
    </w:p>
    <w:p w:rsidR="0004459F" w:rsidRPr="00674635" w:rsidRDefault="0004459F" w:rsidP="005F2005">
      <w:pPr>
        <w:numPr>
          <w:ilvl w:val="0"/>
          <w:numId w:val="41"/>
        </w:numPr>
        <w:tabs>
          <w:tab w:val="clear" w:pos="720"/>
          <w:tab w:val="num" w:pos="567"/>
        </w:tabs>
        <w:spacing w:after="120"/>
        <w:ind w:left="567" w:hanging="567"/>
        <w:rPr>
          <w:szCs w:val="22"/>
        </w:rPr>
      </w:pPr>
      <w:r w:rsidRPr="00674635">
        <w:rPr>
          <w:szCs w:val="22"/>
        </w:rPr>
        <w:t>71 per cent of respondents believed that new local government boundaries would facilitate better planning and development control</w:t>
      </w:r>
      <w:r w:rsidR="000F1D8A">
        <w:rPr>
          <w:szCs w:val="22"/>
        </w:rPr>
        <w:t>s</w:t>
      </w:r>
      <w:r w:rsidRPr="00674635">
        <w:rPr>
          <w:szCs w:val="22"/>
        </w:rPr>
        <w:t>.</w:t>
      </w:r>
      <w:r w:rsidRPr="00674635">
        <w:rPr>
          <w:rStyle w:val="FootnoteReference"/>
          <w:szCs w:val="22"/>
        </w:rPr>
        <w:footnoteReference w:id="187"/>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While </w:t>
      </w:r>
      <w:r w:rsidR="000F1D8A">
        <w:rPr>
          <w:szCs w:val="22"/>
        </w:rPr>
        <w:t>one</w:t>
      </w:r>
      <w:r w:rsidR="000F1D8A" w:rsidRPr="00674635">
        <w:rPr>
          <w:szCs w:val="22"/>
        </w:rPr>
        <w:t xml:space="preserve"> </w:t>
      </w:r>
      <w:r w:rsidRPr="00674635">
        <w:rPr>
          <w:szCs w:val="22"/>
        </w:rPr>
        <w:t xml:space="preserve">respondent expressed concern </w:t>
      </w:r>
      <w:r w:rsidR="000F1D8A">
        <w:rPr>
          <w:szCs w:val="22"/>
        </w:rPr>
        <w:t>that</w:t>
      </w:r>
      <w:r w:rsidRPr="00674635">
        <w:rPr>
          <w:szCs w:val="22"/>
        </w:rPr>
        <w:t xml:space="preserve"> ‘the additional bureaucracy associated with larger local government councils must lead to greater inefficiencies associated with large organisations compared to smaller existing councils’ </w:t>
      </w:r>
      <w:r w:rsidR="00AB6E9C" w:rsidRPr="00AB6E9C">
        <w:rPr>
          <w:rStyle w:val="Hyperlink"/>
          <w:color w:val="auto"/>
          <w:szCs w:val="22"/>
          <w:u w:val="none"/>
        </w:rPr>
        <w:t>(</w:t>
      </w:r>
      <w:r w:rsidRPr="00674635">
        <w:rPr>
          <w:rStyle w:val="Hyperlink"/>
          <w:color w:val="auto"/>
          <w:szCs w:val="22"/>
          <w:u w:val="none"/>
        </w:rPr>
        <w:t>DF 49</w:t>
      </w:r>
      <w:r w:rsidR="00AB6E9C" w:rsidRPr="00AB6E9C">
        <w:rPr>
          <w:rStyle w:val="Hyperlink"/>
          <w:color w:val="auto"/>
          <w:szCs w:val="22"/>
          <w:u w:val="none"/>
        </w:rPr>
        <w:t>)</w:t>
      </w:r>
      <w:r w:rsidRPr="00674635">
        <w:rPr>
          <w:szCs w:val="22"/>
        </w:rPr>
        <w:t xml:space="preserve">, the Panel </w:t>
      </w:r>
      <w:r w:rsidR="000F1D8A">
        <w:rPr>
          <w:szCs w:val="22"/>
        </w:rPr>
        <w:lastRenderedPageBreak/>
        <w:t xml:space="preserve">does not think </w:t>
      </w:r>
      <w:r w:rsidRPr="00674635">
        <w:rPr>
          <w:szCs w:val="22"/>
        </w:rPr>
        <w:t xml:space="preserve">that larger councils would be </w:t>
      </w:r>
      <w:r w:rsidR="000F1D8A">
        <w:rPr>
          <w:szCs w:val="22"/>
        </w:rPr>
        <w:t xml:space="preserve">very </w:t>
      </w:r>
      <w:r w:rsidRPr="00674635">
        <w:rPr>
          <w:szCs w:val="22"/>
        </w:rPr>
        <w:t>large bureaucracies compared to State and Federal government departments.</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City of Joondalup submission to the Panel acknowledged that a reduction in the number local governments would most likely result in an increase in the strategic capacity of the industry </w:t>
      </w:r>
      <w:r w:rsidR="00AB6E9C" w:rsidRPr="00AB6E9C">
        <w:rPr>
          <w:rStyle w:val="Hyperlink"/>
          <w:color w:val="auto"/>
          <w:szCs w:val="22"/>
          <w:u w:val="none"/>
        </w:rPr>
        <w:t>(</w:t>
      </w:r>
      <w:r w:rsidRPr="00674635">
        <w:rPr>
          <w:rStyle w:val="Hyperlink"/>
          <w:color w:val="auto"/>
          <w:szCs w:val="22"/>
          <w:u w:val="none"/>
        </w:rPr>
        <w:t>DF 108</w:t>
      </w:r>
      <w:r w:rsidR="00AB6E9C" w:rsidRPr="00AB6E9C">
        <w:rPr>
          <w:rStyle w:val="Hyperlink"/>
          <w:color w:val="auto"/>
          <w:szCs w:val="22"/>
          <w:u w:val="none"/>
        </w:rPr>
        <w:t>)</w:t>
      </w:r>
      <w:r w:rsidR="001056C9" w:rsidRPr="00674635">
        <w:rPr>
          <w:rStyle w:val="Hyperlink"/>
          <w:color w:val="auto"/>
          <w:szCs w:val="22"/>
          <w:u w:val="none"/>
        </w:rPr>
        <w:t>.</w:t>
      </w:r>
    </w:p>
    <w:p w:rsidR="0004459F" w:rsidRPr="00674635" w:rsidRDefault="0004459F" w:rsidP="0004459F">
      <w:pPr>
        <w:rPr>
          <w:szCs w:val="22"/>
        </w:rPr>
      </w:pPr>
    </w:p>
    <w:p w:rsidR="0004459F" w:rsidRPr="00674635" w:rsidRDefault="0004459F" w:rsidP="0004459F">
      <w:pPr>
        <w:rPr>
          <w:szCs w:val="22"/>
        </w:rPr>
      </w:pPr>
      <w:r w:rsidRPr="00674635">
        <w:rPr>
          <w:szCs w:val="22"/>
        </w:rPr>
        <w:t>There is also the capacity to capture missed opportunities that are presently lost due to limitations of scale and the current structure. For example, projects like the proposed Ocean Reef marina development, a joint venture between State and local government (City of Joondalup) would really only be possible when local governments have sufficient size and scale to partner with the State. Similarly, the Stirling City Centre Alliance and the inner city light rail project are the sort</w:t>
      </w:r>
      <w:r w:rsidR="00032FF1">
        <w:rPr>
          <w:szCs w:val="22"/>
        </w:rPr>
        <w:t>s</w:t>
      </w:r>
      <w:r w:rsidRPr="00674635">
        <w:rPr>
          <w:szCs w:val="22"/>
        </w:rPr>
        <w:t xml:space="preserve"> of projects where strong local government capacity is essential</w:t>
      </w:r>
      <w:r w:rsidR="00032FF1">
        <w:rPr>
          <w:szCs w:val="22"/>
        </w:rPr>
        <w:t xml:space="preserve"> for them to succeed</w:t>
      </w:r>
      <w:r w:rsidRPr="00674635">
        <w:rPr>
          <w:szCs w:val="22"/>
        </w:rPr>
        <w:t>. In the metropolitan context</w:t>
      </w:r>
      <w:r w:rsidR="00032FF1">
        <w:rPr>
          <w:szCs w:val="22"/>
        </w:rPr>
        <w:t>,</w:t>
      </w:r>
      <w:r w:rsidRPr="00674635">
        <w:rPr>
          <w:szCs w:val="22"/>
        </w:rPr>
        <w:t xml:space="preserve"> increased strategic capacity of local government may be best realised through defining local government boundaries that correspond to areas of strategic significance.</w:t>
      </w:r>
      <w:r w:rsidRPr="00674635">
        <w:rPr>
          <w:rStyle w:val="FootnoteReference"/>
          <w:szCs w:val="22"/>
        </w:rPr>
        <w:footnoteReference w:id="188"/>
      </w:r>
    </w:p>
    <w:p w:rsidR="0004459F" w:rsidRPr="00674635" w:rsidRDefault="0004459F" w:rsidP="0004459F">
      <w:pPr>
        <w:rPr>
          <w:szCs w:val="22"/>
        </w:rPr>
      </w:pPr>
    </w:p>
    <w:p w:rsidR="0004459F" w:rsidRPr="00264BA7" w:rsidRDefault="0004459F" w:rsidP="000366CC">
      <w:pPr>
        <w:rPr>
          <w:rStyle w:val="heading41"/>
          <w:rFonts w:ascii="Arial" w:hAnsi="Arial"/>
          <w:sz w:val="22"/>
          <w:szCs w:val="22"/>
          <w:u w:val="single"/>
        </w:rPr>
      </w:pPr>
      <w:bookmarkStart w:id="88" w:name="_Toc326747613"/>
      <w:r w:rsidRPr="00264BA7">
        <w:rPr>
          <w:rStyle w:val="heading41"/>
          <w:rFonts w:ascii="Arial" w:hAnsi="Arial"/>
          <w:sz w:val="22"/>
          <w:szCs w:val="22"/>
          <w:u w:val="single"/>
        </w:rPr>
        <w:t>A more equitable spread of resources across metropolitan Perth and more equitable delivery of services to all residents</w:t>
      </w:r>
      <w:bookmarkEnd w:id="88"/>
      <w:r w:rsidRPr="00264BA7">
        <w:rPr>
          <w:rStyle w:val="heading41"/>
          <w:rFonts w:ascii="Arial" w:hAnsi="Arial"/>
          <w:sz w:val="22"/>
          <w:szCs w:val="22"/>
          <w:u w:val="single"/>
        </w:rPr>
        <w:t xml:space="preserve"> </w:t>
      </w:r>
    </w:p>
    <w:p w:rsidR="0004459F" w:rsidRPr="00674635" w:rsidRDefault="0004459F" w:rsidP="0004459F">
      <w:pPr>
        <w:pStyle w:val="heading4a"/>
        <w:rPr>
          <w:b w:val="0"/>
        </w:rPr>
      </w:pPr>
      <w:r w:rsidRPr="00530B91">
        <w:rPr>
          <w:b w:val="0"/>
          <w:sz w:val="22"/>
          <w:szCs w:val="22"/>
          <w:lang w:val="en-US" w:eastAsia="en-US"/>
        </w:rPr>
        <w:t>The Panel has concluded that reform of the local government sector in Perth will generate</w:t>
      </w:r>
      <w:r w:rsidRPr="00EE5A25">
        <w:rPr>
          <w:rStyle w:val="heading41"/>
          <w:rFonts w:ascii="Arial" w:hAnsi="Arial"/>
          <w:b w:val="0"/>
          <w:sz w:val="22"/>
          <w:szCs w:val="22"/>
        </w:rPr>
        <w:t xml:space="preserve"> a</w:t>
      </w:r>
      <w:r w:rsidRPr="00674635">
        <w:rPr>
          <w:rStyle w:val="heading41"/>
          <w:rFonts w:ascii="Arial" w:hAnsi="Arial"/>
          <w:b w:val="0"/>
          <w:sz w:val="22"/>
        </w:rPr>
        <w:t xml:space="preserve"> more equitable spread of resources across local government in metropolitan Perth</w:t>
      </w:r>
      <w:r w:rsidR="00032FF1">
        <w:rPr>
          <w:rStyle w:val="heading41"/>
          <w:rFonts w:ascii="Arial" w:hAnsi="Arial"/>
          <w:b w:val="0"/>
          <w:sz w:val="22"/>
        </w:rPr>
        <w:t>,</w:t>
      </w:r>
      <w:r w:rsidRPr="00674635">
        <w:rPr>
          <w:rStyle w:val="heading41"/>
          <w:rFonts w:ascii="Arial" w:hAnsi="Arial"/>
          <w:b w:val="0"/>
          <w:sz w:val="22"/>
        </w:rPr>
        <w:t xml:space="preserve"> with </w:t>
      </w:r>
      <w:r w:rsidR="00032FF1">
        <w:rPr>
          <w:rStyle w:val="heading41"/>
          <w:rFonts w:ascii="Arial" w:hAnsi="Arial"/>
          <w:b w:val="0"/>
          <w:sz w:val="22"/>
        </w:rPr>
        <w:t xml:space="preserve">the </w:t>
      </w:r>
      <w:r w:rsidRPr="00674635">
        <w:rPr>
          <w:rStyle w:val="heading41"/>
          <w:rFonts w:ascii="Arial" w:hAnsi="Arial"/>
          <w:b w:val="0"/>
          <w:sz w:val="22"/>
        </w:rPr>
        <w:t>potential to more equitably deliver services to all residents.</w:t>
      </w:r>
    </w:p>
    <w:p w:rsidR="0004459F" w:rsidRPr="00674635" w:rsidRDefault="0004459F" w:rsidP="0004459F">
      <w:pPr>
        <w:rPr>
          <w:szCs w:val="22"/>
        </w:rPr>
      </w:pPr>
      <w:r w:rsidRPr="00674635">
        <w:rPr>
          <w:szCs w:val="22"/>
        </w:rPr>
        <w:t>Some local governments have strong rate</w:t>
      </w:r>
      <w:r w:rsidR="00032FF1">
        <w:rPr>
          <w:szCs w:val="22"/>
        </w:rPr>
        <w:t>-</w:t>
      </w:r>
      <w:r w:rsidRPr="00674635">
        <w:rPr>
          <w:szCs w:val="22"/>
        </w:rPr>
        <w:t>bases due to the size of their business and commercial sector</w:t>
      </w:r>
      <w:r w:rsidR="00032FF1">
        <w:rPr>
          <w:szCs w:val="22"/>
        </w:rPr>
        <w:t>s.</w:t>
      </w:r>
      <w:r w:rsidRPr="00674635">
        <w:rPr>
          <w:szCs w:val="22"/>
        </w:rPr>
        <w:t xml:space="preserve"> </w:t>
      </w:r>
      <w:r w:rsidR="00032FF1">
        <w:rPr>
          <w:szCs w:val="22"/>
        </w:rPr>
        <w:t>T</w:t>
      </w:r>
      <w:r w:rsidRPr="00674635">
        <w:rPr>
          <w:szCs w:val="22"/>
        </w:rPr>
        <w:t xml:space="preserve">his means rates for householders can be kept lower. Other areas which have less commercial development inevitably have higher rates for householders or compromise on service range and quality. </w:t>
      </w:r>
    </w:p>
    <w:p w:rsidR="0004459F" w:rsidRPr="00674635" w:rsidRDefault="0004459F" w:rsidP="0004459F">
      <w:pPr>
        <w:rPr>
          <w:szCs w:val="22"/>
        </w:rPr>
      </w:pPr>
    </w:p>
    <w:p w:rsidR="0004459F" w:rsidRPr="00674635" w:rsidRDefault="00032FF1" w:rsidP="0004459F">
      <w:pPr>
        <w:rPr>
          <w:szCs w:val="22"/>
        </w:rPr>
      </w:pPr>
      <w:r>
        <w:rPr>
          <w:szCs w:val="22"/>
        </w:rPr>
        <w:t>This approach</w:t>
      </w:r>
      <w:r w:rsidR="0004459F" w:rsidRPr="00674635">
        <w:rPr>
          <w:szCs w:val="22"/>
        </w:rPr>
        <w:t xml:space="preserve"> also </w:t>
      </w:r>
      <w:r>
        <w:rPr>
          <w:szCs w:val="22"/>
        </w:rPr>
        <w:t xml:space="preserve">provides </w:t>
      </w:r>
      <w:r w:rsidR="0004459F" w:rsidRPr="00674635">
        <w:rPr>
          <w:szCs w:val="22"/>
        </w:rPr>
        <w:t xml:space="preserve">an opportunity to make local governments more sustainable and self-reliant. The Panel considers that </w:t>
      </w:r>
      <w:proofErr w:type="gramStart"/>
      <w:r w:rsidR="0004459F" w:rsidRPr="00674635">
        <w:rPr>
          <w:szCs w:val="22"/>
        </w:rPr>
        <w:t>a rate</w:t>
      </w:r>
      <w:proofErr w:type="gramEnd"/>
      <w:r w:rsidR="0004459F" w:rsidRPr="00674635">
        <w:rPr>
          <w:szCs w:val="22"/>
        </w:rPr>
        <w:t xml:space="preserve"> revenue of around $100</w:t>
      </w:r>
      <w:r>
        <w:rPr>
          <w:szCs w:val="22"/>
        </w:rPr>
        <w:t xml:space="preserve"> </w:t>
      </w:r>
      <w:r w:rsidR="0004459F" w:rsidRPr="00674635">
        <w:rPr>
          <w:szCs w:val="22"/>
        </w:rPr>
        <w:t>m</w:t>
      </w:r>
      <w:r>
        <w:rPr>
          <w:szCs w:val="22"/>
        </w:rPr>
        <w:t>illion</w:t>
      </w:r>
      <w:r w:rsidR="0004459F" w:rsidRPr="00674635">
        <w:rPr>
          <w:szCs w:val="22"/>
        </w:rPr>
        <w:t xml:space="preserve"> is desirable </w:t>
      </w:r>
      <w:r>
        <w:rPr>
          <w:szCs w:val="22"/>
        </w:rPr>
        <w:t>for</w:t>
      </w:r>
      <w:r w:rsidRPr="00674635">
        <w:rPr>
          <w:szCs w:val="22"/>
        </w:rPr>
        <w:t xml:space="preserve"> </w:t>
      </w:r>
      <w:r w:rsidR="0004459F" w:rsidRPr="00674635">
        <w:rPr>
          <w:szCs w:val="22"/>
        </w:rPr>
        <w:t>the new local government entities</w:t>
      </w:r>
      <w:r>
        <w:rPr>
          <w:szCs w:val="22"/>
        </w:rPr>
        <w:t>.</w:t>
      </w:r>
      <w:r w:rsidR="0004459F" w:rsidRPr="00674635">
        <w:rPr>
          <w:szCs w:val="22"/>
        </w:rPr>
        <w:t xml:space="preserve"> </w:t>
      </w:r>
      <w:r>
        <w:rPr>
          <w:szCs w:val="22"/>
        </w:rPr>
        <w:t>A</w:t>
      </w:r>
      <w:r w:rsidR="0004459F" w:rsidRPr="00674635">
        <w:rPr>
          <w:szCs w:val="22"/>
        </w:rPr>
        <w:t>lthough some of the new units proposed by the Panel fall short of that at present, they will approach that figure as their areas develop.</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 simplistic view that </w:t>
      </w:r>
      <w:r w:rsidR="00032FF1">
        <w:rPr>
          <w:szCs w:val="22"/>
        </w:rPr>
        <w:t>‘</w:t>
      </w:r>
      <w:r w:rsidRPr="00674635">
        <w:rPr>
          <w:szCs w:val="22"/>
        </w:rPr>
        <w:t xml:space="preserve">there was no reason why land should not be taxed at a standard rate across the entire metro area’ </w:t>
      </w:r>
      <w:r w:rsidR="00AB6E9C" w:rsidRPr="00AB6E9C">
        <w:rPr>
          <w:szCs w:val="22"/>
        </w:rPr>
        <w:t>(</w:t>
      </w:r>
      <w:r w:rsidRPr="00674635">
        <w:rPr>
          <w:szCs w:val="22"/>
        </w:rPr>
        <w:t>DF 136</w:t>
      </w:r>
      <w:r w:rsidR="00AB6E9C" w:rsidRPr="00AB6E9C">
        <w:rPr>
          <w:szCs w:val="22"/>
        </w:rPr>
        <w:t>)</w:t>
      </w:r>
      <w:r w:rsidRPr="00674635">
        <w:rPr>
          <w:szCs w:val="22"/>
        </w:rPr>
        <w:t xml:space="preserve"> would really only be applicable if there was a single local government. Local governments levy different rates to raise the </w:t>
      </w:r>
      <w:r w:rsidR="00032FF1">
        <w:rPr>
          <w:szCs w:val="22"/>
        </w:rPr>
        <w:t>money</w:t>
      </w:r>
      <w:r w:rsidR="00032FF1" w:rsidRPr="00674635">
        <w:rPr>
          <w:szCs w:val="22"/>
        </w:rPr>
        <w:t xml:space="preserve"> </w:t>
      </w:r>
      <w:r w:rsidRPr="00674635">
        <w:rPr>
          <w:szCs w:val="22"/>
        </w:rPr>
        <w:t>required to deliver the</w:t>
      </w:r>
      <w:r w:rsidR="00032FF1">
        <w:rPr>
          <w:szCs w:val="22"/>
        </w:rPr>
        <w:t>ir</w:t>
      </w:r>
      <w:r w:rsidRPr="00674635">
        <w:rPr>
          <w:szCs w:val="22"/>
        </w:rPr>
        <w:t xml:space="preserve"> planned services and facilities, so it is understandable that there will be differences from one local government to another.</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This is not to say that </w:t>
      </w:r>
      <w:r w:rsidR="00032FF1">
        <w:rPr>
          <w:szCs w:val="22"/>
        </w:rPr>
        <w:t>local governments with large</w:t>
      </w:r>
      <w:r w:rsidR="00032FF1" w:rsidRPr="00674635">
        <w:rPr>
          <w:szCs w:val="22"/>
        </w:rPr>
        <w:t xml:space="preserve"> </w:t>
      </w:r>
      <w:r w:rsidRPr="00674635">
        <w:rPr>
          <w:szCs w:val="22"/>
        </w:rPr>
        <w:t xml:space="preserve">financial resources should be shared with </w:t>
      </w:r>
      <w:r w:rsidR="00032FF1">
        <w:rPr>
          <w:szCs w:val="22"/>
        </w:rPr>
        <w:t>those in a less-fortunate position</w:t>
      </w:r>
      <w:r w:rsidRPr="00674635">
        <w:rPr>
          <w:szCs w:val="22"/>
        </w:rPr>
        <w:t>, but the Panel asserts there could be a better distribution of rating resources among local governments in the region. This is not easy to achieve without significant changes in local government boundaries. It has been observed that</w:t>
      </w:r>
      <w:r w:rsidR="00032FF1">
        <w:rPr>
          <w:szCs w:val="22"/>
        </w:rPr>
        <w:t>:</w:t>
      </w:r>
      <w:r w:rsidRPr="00674635">
        <w:rPr>
          <w:szCs w:val="22"/>
        </w:rPr>
        <w:t xml:space="preserve"> </w:t>
      </w:r>
    </w:p>
    <w:p w:rsidR="008B1B54" w:rsidRPr="00674635" w:rsidRDefault="008B1B54" w:rsidP="0004459F">
      <w:pPr>
        <w:rPr>
          <w:szCs w:val="22"/>
        </w:rPr>
      </w:pPr>
    </w:p>
    <w:p w:rsidR="0004459F" w:rsidRPr="00674635" w:rsidRDefault="0004459F" w:rsidP="0004459F">
      <w:pPr>
        <w:ind w:left="720"/>
        <w:rPr>
          <w:szCs w:val="22"/>
        </w:rPr>
      </w:pPr>
      <w:proofErr w:type="gramStart"/>
      <w:r w:rsidRPr="00674635">
        <w:rPr>
          <w:i/>
          <w:szCs w:val="22"/>
          <w:lang w:val="en-US" w:eastAsia="en-US"/>
        </w:rPr>
        <w:t>there</w:t>
      </w:r>
      <w:proofErr w:type="gramEnd"/>
      <w:r w:rsidRPr="00674635">
        <w:rPr>
          <w:i/>
          <w:szCs w:val="22"/>
          <w:lang w:val="en-US" w:eastAsia="en-US"/>
        </w:rPr>
        <w:t xml:space="preserve"> is a perceptible lack of collective will among those who might </w:t>
      </w:r>
      <w:proofErr w:type="spellStart"/>
      <w:r w:rsidRPr="00674635">
        <w:rPr>
          <w:i/>
          <w:szCs w:val="22"/>
          <w:lang w:val="en-US" w:eastAsia="en-US"/>
        </w:rPr>
        <w:t>effect</w:t>
      </w:r>
      <w:proofErr w:type="spellEnd"/>
      <w:r w:rsidRPr="00674635">
        <w:rPr>
          <w:i/>
          <w:szCs w:val="22"/>
          <w:lang w:val="en-US" w:eastAsia="en-US"/>
        </w:rPr>
        <w:t xml:space="preserve"> broad changes in metropolitan boundaries. Middle classes in many countries have shown little desire to contribute financially to the reduction of intra </w:t>
      </w:r>
      <w:r w:rsidRPr="00674635">
        <w:rPr>
          <w:i/>
          <w:szCs w:val="22"/>
          <w:lang w:val="en-US" w:eastAsia="en-US"/>
        </w:rPr>
        <w:lastRenderedPageBreak/>
        <w:t>metropolitan wealth disparities, and to the quest for fiscal equity. There has thus been only limited middle-class support for a key principle underlying the push for metropolitan integration</w:t>
      </w:r>
      <w:r w:rsidRPr="00674635">
        <w:rPr>
          <w:szCs w:val="22"/>
          <w:lang w:val="en-US" w:eastAsia="en-US"/>
        </w:rPr>
        <w:t>.</w:t>
      </w:r>
      <w:r w:rsidRPr="00674635">
        <w:rPr>
          <w:rStyle w:val="FootnoteReference"/>
          <w:szCs w:val="22"/>
          <w:lang w:val="en-US" w:eastAsia="en-US"/>
        </w:rPr>
        <w:footnoteReference w:id="189"/>
      </w:r>
      <w:r w:rsidRPr="00674635">
        <w:rPr>
          <w:szCs w:val="22"/>
          <w:lang w:val="en-US" w:eastAsia="en-US"/>
        </w:rPr>
        <w:t xml:space="preserve">  </w:t>
      </w:r>
    </w:p>
    <w:p w:rsidR="0004459F" w:rsidRPr="00674635" w:rsidRDefault="0004459F" w:rsidP="0004459F">
      <w:pPr>
        <w:rPr>
          <w:szCs w:val="22"/>
          <w:lang w:val="en-US" w:eastAsia="en-US"/>
        </w:rPr>
      </w:pPr>
    </w:p>
    <w:p w:rsidR="0004459F" w:rsidRPr="00674635" w:rsidRDefault="0004459F" w:rsidP="0004459F">
      <w:pPr>
        <w:rPr>
          <w:szCs w:val="22"/>
        </w:rPr>
      </w:pPr>
      <w:r w:rsidRPr="00674635">
        <w:rPr>
          <w:szCs w:val="22"/>
        </w:rPr>
        <w:t>Hence</w:t>
      </w:r>
      <w:r w:rsidR="00032FF1">
        <w:rPr>
          <w:szCs w:val="22"/>
        </w:rPr>
        <w:t>,</w:t>
      </w:r>
      <w:r w:rsidRPr="00674635">
        <w:rPr>
          <w:szCs w:val="22"/>
        </w:rPr>
        <w:t xml:space="preserve"> the</w:t>
      </w:r>
      <w:r w:rsidR="00032FF1">
        <w:rPr>
          <w:szCs w:val="22"/>
        </w:rPr>
        <w:t>re</w:t>
      </w:r>
      <w:r w:rsidRPr="00674635">
        <w:rPr>
          <w:szCs w:val="22"/>
        </w:rPr>
        <w:t xml:space="preserve"> </w:t>
      </w:r>
      <w:r w:rsidR="00032FF1">
        <w:rPr>
          <w:szCs w:val="22"/>
        </w:rPr>
        <w:t xml:space="preserve">were </w:t>
      </w:r>
      <w:r w:rsidRPr="00674635">
        <w:rPr>
          <w:szCs w:val="22"/>
        </w:rPr>
        <w:t xml:space="preserve">submissions to the Panel </w:t>
      </w:r>
      <w:r w:rsidR="001056C9" w:rsidRPr="00674635">
        <w:rPr>
          <w:szCs w:val="22"/>
        </w:rPr>
        <w:t>such as</w:t>
      </w:r>
      <w:r w:rsidRPr="00674635">
        <w:rPr>
          <w:szCs w:val="22"/>
        </w:rPr>
        <w:t>:</w:t>
      </w:r>
    </w:p>
    <w:p w:rsidR="006C11DB" w:rsidRPr="00674635" w:rsidRDefault="006C11DB" w:rsidP="0004459F">
      <w:pPr>
        <w:rPr>
          <w:szCs w:val="22"/>
        </w:rPr>
      </w:pPr>
    </w:p>
    <w:p w:rsidR="0004459F" w:rsidRPr="00674635" w:rsidRDefault="0004459F" w:rsidP="0004459F">
      <w:pPr>
        <w:ind w:left="720"/>
        <w:rPr>
          <w:szCs w:val="22"/>
        </w:rPr>
      </w:pPr>
      <w:r w:rsidRPr="00674635">
        <w:rPr>
          <w:i/>
          <w:szCs w:val="22"/>
        </w:rPr>
        <w:t>a local community will be most unhappy if the rates they pay are not all used in their own local government area: to attempt a socialistic pooling and divvying up of rates culled from  a spread of local governments, as the Panel seems to envisage, would amount to a rates grab</w:t>
      </w:r>
      <w:r w:rsidRPr="00674635">
        <w:rPr>
          <w:szCs w:val="22"/>
        </w:rPr>
        <w:t xml:space="preserve"> </w:t>
      </w:r>
      <w:r w:rsidR="00AB6E9C" w:rsidRPr="00AB6E9C">
        <w:rPr>
          <w:szCs w:val="22"/>
        </w:rPr>
        <w:t>(</w:t>
      </w:r>
      <w:r w:rsidRPr="00674635">
        <w:rPr>
          <w:szCs w:val="22"/>
        </w:rPr>
        <w:t>DF60</w:t>
      </w:r>
      <w:r w:rsidR="00AB6E9C" w:rsidRPr="00AB6E9C">
        <w:rPr>
          <w:szCs w:val="22"/>
        </w:rPr>
        <w:t>)</w:t>
      </w:r>
      <w:r w:rsidR="00032FF1">
        <w:rPr>
          <w:szCs w:val="22"/>
        </w:rPr>
        <w:t>.</w:t>
      </w:r>
      <w:r w:rsidRPr="00674635">
        <w:rPr>
          <w:szCs w:val="22"/>
        </w:rPr>
        <w:t xml:space="preserve"> </w:t>
      </w:r>
    </w:p>
    <w:p w:rsidR="0004459F" w:rsidRPr="00674635" w:rsidRDefault="0004459F" w:rsidP="0004459F">
      <w:pPr>
        <w:ind w:left="720"/>
        <w:rPr>
          <w:szCs w:val="22"/>
        </w:rPr>
      </w:pPr>
    </w:p>
    <w:p w:rsidR="0004459F" w:rsidRPr="00674635" w:rsidRDefault="0004459F" w:rsidP="0004459F">
      <w:pPr>
        <w:ind w:left="720"/>
        <w:rPr>
          <w:szCs w:val="22"/>
        </w:rPr>
      </w:pPr>
      <w:r w:rsidRPr="00674635">
        <w:rPr>
          <w:i/>
          <w:szCs w:val="22"/>
        </w:rPr>
        <w:t>I am particularly annoyed with the prospect of our rates being pooled and spent in areas over which Nedlands ratepayers will have no control.  We live in this area because we worked our butts off to get here and even though </w:t>
      </w:r>
      <w:r w:rsidR="006C11DB" w:rsidRPr="00674635">
        <w:rPr>
          <w:i/>
          <w:szCs w:val="22"/>
        </w:rPr>
        <w:t>self-funded</w:t>
      </w:r>
      <w:r w:rsidRPr="00674635">
        <w:rPr>
          <w:i/>
          <w:szCs w:val="22"/>
        </w:rPr>
        <w:t xml:space="preserve"> retirees pay outrageous amounts of tax a great deal of which is squandered.  Larger local government councils will mean our rates will be siphoned out of our community.  </w:t>
      </w:r>
      <w:proofErr w:type="gramStart"/>
      <w:r w:rsidRPr="00674635">
        <w:rPr>
          <w:i/>
          <w:szCs w:val="22"/>
        </w:rPr>
        <w:t xml:space="preserve">Very </w:t>
      </w:r>
      <w:proofErr w:type="spellStart"/>
      <w:r w:rsidRPr="00674635">
        <w:rPr>
          <w:i/>
          <w:szCs w:val="22"/>
        </w:rPr>
        <w:t>very</w:t>
      </w:r>
      <w:proofErr w:type="spellEnd"/>
      <w:r w:rsidRPr="00674635">
        <w:rPr>
          <w:i/>
          <w:szCs w:val="22"/>
        </w:rPr>
        <w:t xml:space="preserve"> unhappy with that prospect</w:t>
      </w:r>
      <w:r w:rsidRPr="00674635">
        <w:rPr>
          <w:szCs w:val="22"/>
        </w:rPr>
        <w:t xml:space="preserve"> </w:t>
      </w:r>
      <w:r w:rsidR="00AB6E9C" w:rsidRPr="00AB6E9C">
        <w:rPr>
          <w:szCs w:val="22"/>
        </w:rPr>
        <w:t>(</w:t>
      </w:r>
      <w:r w:rsidRPr="00674635">
        <w:rPr>
          <w:szCs w:val="22"/>
        </w:rPr>
        <w:t>DF20</w:t>
      </w:r>
      <w:r w:rsidR="00AB6E9C" w:rsidRPr="00AB6E9C">
        <w:rPr>
          <w:szCs w:val="22"/>
        </w:rPr>
        <w:t>)</w:t>
      </w:r>
      <w:r w:rsidR="00032FF1">
        <w:rPr>
          <w:szCs w:val="22"/>
        </w:rPr>
        <w:t>.</w:t>
      </w:r>
      <w:proofErr w:type="gramEnd"/>
      <w:r w:rsidRPr="00674635">
        <w:rPr>
          <w:szCs w:val="22"/>
        </w:rPr>
        <w:t xml:space="preserve">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Larger local governments have </w:t>
      </w:r>
      <w:r w:rsidR="00032FF1">
        <w:rPr>
          <w:szCs w:val="22"/>
        </w:rPr>
        <w:t xml:space="preserve">a </w:t>
      </w:r>
      <w:r w:rsidRPr="00674635">
        <w:rPr>
          <w:szCs w:val="22"/>
        </w:rPr>
        <w:t>greater capacity to absorb the burden of changing demographics (i.e. an ageing population). Smaller local governments have a limited opportunity to grow and increase their population diversity. As individuals retire and reduce their household expenditure as income reduces, the need of the local government to sustain its services will remain the same. In contrast, larger local governments tend to have a more diverse rating base and a greater diversity within their demographic profile.</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Not all residents have equitable level of access to services, both within and across local government boundaries. But the Panel is of the view that the larger local governments in Perth will help the equitable delivery of services. For example, the Panel was advised </w:t>
      </w:r>
      <w:r w:rsidR="007B20F9" w:rsidRPr="00674635">
        <w:rPr>
          <w:szCs w:val="22"/>
        </w:rPr>
        <w:t>by the Library Board of WA that:</w:t>
      </w:r>
    </w:p>
    <w:p w:rsidR="007B20F9" w:rsidRPr="00674635" w:rsidRDefault="007B20F9" w:rsidP="0004459F">
      <w:pPr>
        <w:rPr>
          <w:szCs w:val="22"/>
        </w:rPr>
      </w:pPr>
    </w:p>
    <w:p w:rsidR="0004459F" w:rsidRPr="00674635" w:rsidRDefault="0004459F" w:rsidP="0004459F">
      <w:pPr>
        <w:ind w:left="720"/>
        <w:rPr>
          <w:szCs w:val="22"/>
        </w:rPr>
      </w:pPr>
      <w:r w:rsidRPr="00674635">
        <w:rPr>
          <w:i/>
          <w:noProof/>
          <w:szCs w:val="22"/>
        </w:rPr>
        <w:t xml:space="preserve">The extent and nature of library services varies between local governments creating inequalities of service, differing policies and service offerings leading to confusion for the community who use services across a number of local </w:t>
      </w:r>
      <w:r w:rsidR="001F4DC8">
        <w:rPr>
          <w:i/>
          <w:noProof/>
          <w:szCs w:val="22"/>
        </w:rPr>
        <w:t>go</w:t>
      </w:r>
      <w:r w:rsidRPr="00674635">
        <w:rPr>
          <w:i/>
          <w:noProof/>
          <w:szCs w:val="22"/>
        </w:rPr>
        <w:t xml:space="preserve">vernments based on their needs. </w:t>
      </w:r>
      <w:r w:rsidRPr="00674635">
        <w:rPr>
          <w:i/>
          <w:szCs w:val="22"/>
        </w:rPr>
        <w:t xml:space="preserve">The placement of public libraries, are for the most part, dictated in the first instance by local government boundaries rather than population need, travel patterns, targeted use of resources or other factors </w:t>
      </w:r>
      <w:r w:rsidR="00AB6E9C" w:rsidRPr="00AB6E9C">
        <w:rPr>
          <w:szCs w:val="22"/>
        </w:rPr>
        <w:t>(</w:t>
      </w:r>
      <w:r w:rsidRPr="00674635">
        <w:rPr>
          <w:szCs w:val="22"/>
        </w:rPr>
        <w:t>DF159</w:t>
      </w:r>
      <w:r w:rsidR="00AB6E9C" w:rsidRPr="00AB6E9C">
        <w:rPr>
          <w:szCs w:val="22"/>
        </w:rPr>
        <w:t>)</w:t>
      </w:r>
      <w:r w:rsidR="00032FF1">
        <w:rPr>
          <w:szCs w:val="22"/>
        </w:rPr>
        <w:t>.</w:t>
      </w:r>
    </w:p>
    <w:p w:rsidR="0004459F" w:rsidRPr="00674635" w:rsidRDefault="0004459F" w:rsidP="0004459F">
      <w:pPr>
        <w:rPr>
          <w:szCs w:val="22"/>
        </w:rPr>
      </w:pPr>
    </w:p>
    <w:p w:rsidR="0004459F" w:rsidRPr="00674635" w:rsidRDefault="0004459F" w:rsidP="0004459F">
      <w:pPr>
        <w:autoSpaceDE w:val="0"/>
        <w:autoSpaceDN w:val="0"/>
        <w:adjustRightInd w:val="0"/>
        <w:rPr>
          <w:szCs w:val="22"/>
        </w:rPr>
      </w:pPr>
      <w:r w:rsidRPr="00674635">
        <w:rPr>
          <w:szCs w:val="22"/>
        </w:rPr>
        <w:t>There is an intergenerational equity issue as well, as to whether current residents are paying sufficient rates for infrastructure and capital replacement or are they passing on a greater burden to future ratepayers.</w:t>
      </w:r>
      <w:r w:rsidRPr="00674635">
        <w:rPr>
          <w:rStyle w:val="FootnoteReference"/>
          <w:szCs w:val="22"/>
        </w:rPr>
        <w:footnoteReference w:id="190"/>
      </w:r>
      <w:r w:rsidRPr="00674635">
        <w:rPr>
          <w:rStyle w:val="Heading1Char"/>
          <w:sz w:val="22"/>
          <w:szCs w:val="22"/>
        </w:rPr>
        <w:t xml:space="preserve"> </w:t>
      </w:r>
      <w:r w:rsidRPr="00674635">
        <w:rPr>
          <w:szCs w:val="22"/>
        </w:rPr>
        <w:t>This is a matter for individual local governments to address, but it links to the next benefit from local government reform.</w:t>
      </w:r>
    </w:p>
    <w:p w:rsidR="0004459F" w:rsidRPr="00674635" w:rsidRDefault="0004459F" w:rsidP="0004459F">
      <w:pPr>
        <w:rPr>
          <w:i/>
          <w:szCs w:val="22"/>
        </w:rPr>
      </w:pPr>
    </w:p>
    <w:p w:rsidR="0004459F" w:rsidRPr="00264BA7" w:rsidRDefault="0004459F" w:rsidP="000366CC">
      <w:pPr>
        <w:rPr>
          <w:rStyle w:val="heading41"/>
          <w:rFonts w:ascii="Arial" w:hAnsi="Arial"/>
          <w:sz w:val="22"/>
          <w:szCs w:val="22"/>
          <w:u w:val="single"/>
        </w:rPr>
      </w:pPr>
      <w:bookmarkStart w:id="89" w:name="_Toc326747614"/>
      <w:r w:rsidRPr="00264BA7">
        <w:rPr>
          <w:rStyle w:val="heading41"/>
          <w:rFonts w:ascii="Arial" w:hAnsi="Arial"/>
          <w:sz w:val="22"/>
          <w:szCs w:val="22"/>
          <w:u w:val="single"/>
        </w:rPr>
        <w:t>Reducing duplication and better use of existing infrastructure</w:t>
      </w:r>
      <w:bookmarkEnd w:id="89"/>
    </w:p>
    <w:p w:rsidR="0004459F" w:rsidRPr="00674635" w:rsidRDefault="0004459F" w:rsidP="0004459F">
      <w:pPr>
        <w:rPr>
          <w:szCs w:val="22"/>
          <w:lang w:val="en-US" w:eastAsia="en-US"/>
        </w:rPr>
      </w:pPr>
      <w:r w:rsidRPr="00674635">
        <w:rPr>
          <w:szCs w:val="22"/>
          <w:lang w:val="en-US" w:eastAsia="en-US"/>
        </w:rPr>
        <w:t>The Panel has concluded that reform of the local government sector in Perth will reduce duplication in administration and lead to the better use of infrastructure.</w:t>
      </w:r>
    </w:p>
    <w:p w:rsidR="0004459F" w:rsidRPr="00674635" w:rsidRDefault="0004459F" w:rsidP="0004459F">
      <w:pPr>
        <w:rPr>
          <w:szCs w:val="22"/>
        </w:rPr>
      </w:pPr>
      <w:r w:rsidRPr="00674635">
        <w:rPr>
          <w:szCs w:val="22"/>
        </w:rPr>
        <w:lastRenderedPageBreak/>
        <w:t xml:space="preserve">As well as the obvious savings from a reduction in the number of </w:t>
      </w:r>
      <w:r w:rsidR="001056C9" w:rsidRPr="00674635">
        <w:rPr>
          <w:szCs w:val="22"/>
        </w:rPr>
        <w:t>CEOs</w:t>
      </w:r>
      <w:r w:rsidRPr="00674635">
        <w:rPr>
          <w:szCs w:val="22"/>
        </w:rPr>
        <w:t xml:space="preserve"> and other senior and support staff, there could also be rationalisation of infrastructure and services. Ultimately</w:t>
      </w:r>
      <w:r w:rsidR="008E3968">
        <w:rPr>
          <w:szCs w:val="22"/>
        </w:rPr>
        <w:t>,</w:t>
      </w:r>
      <w:r w:rsidRPr="00674635">
        <w:rPr>
          <w:szCs w:val="22"/>
        </w:rPr>
        <w:t xml:space="preserve"> the system could deliver less administration and more services to the community.</w:t>
      </w:r>
    </w:p>
    <w:p w:rsidR="0004459F" w:rsidRPr="00674635" w:rsidRDefault="0004459F" w:rsidP="0004459F">
      <w:pPr>
        <w:rPr>
          <w:szCs w:val="22"/>
        </w:rPr>
      </w:pPr>
    </w:p>
    <w:p w:rsidR="0004459F" w:rsidRPr="00674635" w:rsidRDefault="0004459F" w:rsidP="0004459F">
      <w:pPr>
        <w:rPr>
          <w:rFonts w:ascii="Times New Roman" w:hAnsi="Times New Roman"/>
          <w:sz w:val="24"/>
        </w:rPr>
      </w:pPr>
      <w:r w:rsidRPr="00674635">
        <w:t>The Panel notes the decision of the Town of Claremont to spend $1.825 million on a library building after its Town Offices and Library were burnt down in November 2010. Given that there are three other public libraries within</w:t>
      </w:r>
      <w:r w:rsidR="007B20F9" w:rsidRPr="00674635">
        <w:t xml:space="preserve"> a 2.5 kilometre radiu</w:t>
      </w:r>
      <w:r w:rsidR="008E3968">
        <w:t>s</w:t>
      </w:r>
      <w:r w:rsidRPr="00674635">
        <w:t xml:space="preserve"> of the previous site, including the award winning The Grove facility, it seems that an opportunity to reduce duplication and make better use of existing infrastructure will be lost. This is happening in a region which cites an urgent need to upgrade local government infrastructure </w:t>
      </w:r>
      <w:r w:rsidR="00AB6E9C" w:rsidRPr="00AB6E9C">
        <w:t>(</w:t>
      </w:r>
      <w:r w:rsidRPr="00674635">
        <w:t>DF109</w:t>
      </w:r>
      <w:r w:rsidR="00AB6E9C" w:rsidRPr="00AB6E9C">
        <w:t>)</w:t>
      </w:r>
      <w:r w:rsidR="008E3968">
        <w:t>.</w:t>
      </w:r>
      <w:r w:rsidRPr="00674635">
        <w:t xml:space="preserve"> This observation also seems particularly pertinent given the comments from the Library Board of W</w:t>
      </w:r>
      <w:r w:rsidR="008E3968">
        <w:t xml:space="preserve">estern </w:t>
      </w:r>
      <w:r w:rsidRPr="00674635">
        <w:t>A</w:t>
      </w:r>
      <w:r w:rsidR="008E3968">
        <w:t>ustralia</w:t>
      </w:r>
      <w:r w:rsidRPr="00674635">
        <w:t xml:space="preserve"> noted </w:t>
      </w:r>
      <w:r w:rsidR="008E3968">
        <w:t>previously</w:t>
      </w:r>
      <w:r w:rsidRPr="00674635">
        <w:t>.</w:t>
      </w:r>
      <w:r w:rsidRPr="00674635">
        <w:rPr>
          <w:rFonts w:ascii="Times New Roman" w:hAnsi="Times New Roman"/>
          <w:sz w:val="24"/>
        </w:rPr>
        <w:t xml:space="preserve"> </w:t>
      </w:r>
    </w:p>
    <w:p w:rsidR="0004459F" w:rsidRPr="00674635" w:rsidRDefault="0004459F" w:rsidP="0004459F">
      <w:pPr>
        <w:autoSpaceDE w:val="0"/>
        <w:autoSpaceDN w:val="0"/>
        <w:adjustRightInd w:val="0"/>
        <w:rPr>
          <w:szCs w:val="22"/>
        </w:rPr>
      </w:pPr>
    </w:p>
    <w:p w:rsidR="0004459F" w:rsidRPr="00674635" w:rsidRDefault="0004459F" w:rsidP="0004459F">
      <w:pPr>
        <w:autoSpaceDE w:val="0"/>
        <w:autoSpaceDN w:val="0"/>
        <w:adjustRightInd w:val="0"/>
        <w:rPr>
          <w:color w:val="000000"/>
          <w:szCs w:val="22"/>
        </w:rPr>
      </w:pPr>
      <w:r w:rsidRPr="00674635">
        <w:rPr>
          <w:szCs w:val="22"/>
        </w:rPr>
        <w:t>Much has been written in recent years about the local government asset management and funding challenge</w:t>
      </w:r>
      <w:r w:rsidR="009B5178" w:rsidRPr="009B5178">
        <w:rPr>
          <w:szCs w:val="22"/>
        </w:rPr>
        <w:t xml:space="preserve">. </w:t>
      </w:r>
      <w:r w:rsidRPr="00674635">
        <w:rPr>
          <w:rFonts w:cs="Arial"/>
          <w:color w:val="121212"/>
        </w:rPr>
        <w:t xml:space="preserve">A number of studies have highlighted concerns about the condition of local government infrastructure. </w:t>
      </w:r>
      <w:r w:rsidRPr="00674635">
        <w:rPr>
          <w:rFonts w:cs="Arial"/>
          <w:szCs w:val="22"/>
        </w:rPr>
        <w:t xml:space="preserve">The </w:t>
      </w:r>
      <w:r w:rsidRPr="00530B91">
        <w:rPr>
          <w:rFonts w:cs="Arial"/>
          <w:i/>
          <w:szCs w:val="22"/>
        </w:rPr>
        <w:t>S</w:t>
      </w:r>
      <w:r w:rsidR="008E3968" w:rsidRPr="00530B91">
        <w:rPr>
          <w:rFonts w:cs="Arial"/>
          <w:i/>
          <w:szCs w:val="22"/>
        </w:rPr>
        <w:t xml:space="preserve">ize </w:t>
      </w:r>
      <w:r w:rsidRPr="00530B91">
        <w:rPr>
          <w:rFonts w:cs="Arial"/>
          <w:i/>
          <w:szCs w:val="22"/>
        </w:rPr>
        <w:t>S</w:t>
      </w:r>
      <w:r w:rsidR="008E3968" w:rsidRPr="00530B91">
        <w:rPr>
          <w:rFonts w:cs="Arial"/>
          <w:i/>
          <w:szCs w:val="22"/>
        </w:rPr>
        <w:t xml:space="preserve">hape and </w:t>
      </w:r>
      <w:r w:rsidRPr="00530B91">
        <w:rPr>
          <w:rFonts w:cs="Arial"/>
          <w:i/>
          <w:szCs w:val="22"/>
        </w:rPr>
        <w:t>S</w:t>
      </w:r>
      <w:r w:rsidR="008E3968" w:rsidRPr="00530B91">
        <w:rPr>
          <w:rFonts w:cs="Arial"/>
          <w:i/>
          <w:szCs w:val="22"/>
        </w:rPr>
        <w:t>ustainability</w:t>
      </w:r>
      <w:r w:rsidRPr="00530B91">
        <w:rPr>
          <w:rFonts w:cs="Arial"/>
          <w:i/>
          <w:szCs w:val="22"/>
        </w:rPr>
        <w:t xml:space="preserve"> Panel Report</w:t>
      </w:r>
      <w:r w:rsidRPr="00674635">
        <w:rPr>
          <w:rFonts w:cs="Arial"/>
          <w:szCs w:val="22"/>
        </w:rPr>
        <w:t>, using analysis by Access</w:t>
      </w:r>
      <w:r w:rsidRPr="00674635">
        <w:rPr>
          <w:color w:val="000000"/>
          <w:szCs w:val="22"/>
        </w:rPr>
        <w:t xml:space="preserve"> </w:t>
      </w:r>
      <w:r w:rsidRPr="00674635">
        <w:rPr>
          <w:rFonts w:cs="Arial"/>
          <w:szCs w:val="22"/>
        </w:rPr>
        <w:t>Economics, identified a $1.75 billion shortfall in infrastructure renewal</w:t>
      </w:r>
      <w:r w:rsidRPr="00674635">
        <w:rPr>
          <w:color w:val="000000"/>
          <w:szCs w:val="22"/>
        </w:rPr>
        <w:t xml:space="preserve"> </w:t>
      </w:r>
      <w:r w:rsidRPr="00674635">
        <w:rPr>
          <w:rFonts w:cs="Arial"/>
          <w:szCs w:val="22"/>
        </w:rPr>
        <w:t>efforts across the local government sector</w:t>
      </w:r>
      <w:r w:rsidR="008E3968">
        <w:rPr>
          <w:rFonts w:cs="Arial"/>
          <w:szCs w:val="22"/>
        </w:rPr>
        <w:t>;</w:t>
      </w:r>
      <w:r w:rsidRPr="00674635">
        <w:rPr>
          <w:rFonts w:cs="Arial"/>
          <w:szCs w:val="22"/>
        </w:rPr>
        <w:t xml:space="preserve"> although infrastructure backlog ratios for metropolitan </w:t>
      </w:r>
      <w:r w:rsidR="004B6EDC" w:rsidRPr="00674635">
        <w:rPr>
          <w:rFonts w:cs="Arial"/>
          <w:szCs w:val="22"/>
        </w:rPr>
        <w:t xml:space="preserve">local governments </w:t>
      </w:r>
      <w:r w:rsidRPr="00674635">
        <w:rPr>
          <w:rFonts w:cs="Arial"/>
          <w:szCs w:val="22"/>
        </w:rPr>
        <w:t xml:space="preserve">were lower than for regional </w:t>
      </w:r>
      <w:r w:rsidR="004B6EDC" w:rsidRPr="00674635">
        <w:rPr>
          <w:rFonts w:cs="Arial"/>
          <w:szCs w:val="22"/>
        </w:rPr>
        <w:t>metropolitan local governments</w:t>
      </w:r>
      <w:r w:rsidRPr="00674635">
        <w:rPr>
          <w:rFonts w:cs="Arial"/>
          <w:szCs w:val="22"/>
        </w:rPr>
        <w:t>.</w:t>
      </w:r>
      <w:r w:rsidRPr="00674635">
        <w:rPr>
          <w:rStyle w:val="FootnoteReference"/>
          <w:rFonts w:cs="Arial"/>
          <w:szCs w:val="22"/>
        </w:rPr>
        <w:footnoteReference w:id="191"/>
      </w:r>
      <w:r w:rsidRPr="00674635">
        <w:rPr>
          <w:rFonts w:cs="Arial"/>
          <w:szCs w:val="22"/>
        </w:rPr>
        <w:t xml:space="preserve"> </w:t>
      </w:r>
      <w:r w:rsidRPr="00674635">
        <w:rPr>
          <w:szCs w:val="22"/>
        </w:rPr>
        <w:t xml:space="preserve">With structural reform of local government in the metropolitan area, some </w:t>
      </w:r>
      <w:r w:rsidRPr="00674635">
        <w:rPr>
          <w:color w:val="000000"/>
          <w:szCs w:val="22"/>
        </w:rPr>
        <w:t>rationalisation of local government infrastructure in the region would be possible, with the benefit of reducing the overall asset</w:t>
      </w:r>
      <w:r w:rsidR="00530B91">
        <w:rPr>
          <w:color w:val="000000"/>
          <w:szCs w:val="22"/>
        </w:rPr>
        <w:t xml:space="preserve"> </w:t>
      </w:r>
      <w:r w:rsidRPr="00674635">
        <w:rPr>
          <w:color w:val="000000"/>
          <w:szCs w:val="22"/>
        </w:rPr>
        <w:t>management burden.</w:t>
      </w:r>
    </w:p>
    <w:p w:rsidR="0004459F" w:rsidRPr="00674635" w:rsidRDefault="0004459F" w:rsidP="0004459F">
      <w:pPr>
        <w:autoSpaceDE w:val="0"/>
        <w:autoSpaceDN w:val="0"/>
        <w:adjustRightInd w:val="0"/>
        <w:rPr>
          <w:color w:val="000000"/>
          <w:szCs w:val="22"/>
        </w:rPr>
      </w:pPr>
    </w:p>
    <w:p w:rsidR="0004459F" w:rsidRPr="00674635" w:rsidRDefault="0004459F" w:rsidP="0004459F">
      <w:pPr>
        <w:rPr>
          <w:szCs w:val="22"/>
        </w:rPr>
      </w:pPr>
      <w:r w:rsidRPr="00674635">
        <w:rPr>
          <w:szCs w:val="22"/>
        </w:rPr>
        <w:t xml:space="preserve">Most </w:t>
      </w:r>
      <w:r w:rsidR="004B6EDC" w:rsidRPr="00674635">
        <w:rPr>
          <w:szCs w:val="22"/>
        </w:rPr>
        <w:t xml:space="preserve">local government </w:t>
      </w:r>
      <w:r w:rsidRPr="00674635">
        <w:rPr>
          <w:szCs w:val="22"/>
        </w:rPr>
        <w:t>offices could be retained as customer service centres, but there might be potential to rationalise some facilities. For example, the City of Nedlands’ current office is not part of a local business precinct</w:t>
      </w:r>
      <w:r w:rsidR="008E3968">
        <w:rPr>
          <w:szCs w:val="22"/>
        </w:rPr>
        <w:t>.</w:t>
      </w:r>
      <w:r w:rsidRPr="00674635">
        <w:rPr>
          <w:szCs w:val="22"/>
        </w:rPr>
        <w:t xml:space="preserve"> </w:t>
      </w:r>
      <w:r w:rsidR="008E3968">
        <w:rPr>
          <w:szCs w:val="22"/>
        </w:rPr>
        <w:t>W</w:t>
      </w:r>
      <w:r w:rsidRPr="00674635">
        <w:rPr>
          <w:szCs w:val="22"/>
        </w:rPr>
        <w:t>hile located on a major public transport route</w:t>
      </w:r>
      <w:r w:rsidR="008E3968">
        <w:rPr>
          <w:szCs w:val="22"/>
        </w:rPr>
        <w:t>,</w:t>
      </w:r>
      <w:r w:rsidRPr="00674635">
        <w:rPr>
          <w:szCs w:val="22"/>
        </w:rPr>
        <w:t xml:space="preserve"> it has relatively poor parking, so it might be considered a surplus asset in a larger western suburbs council. That would be a matter for the new council to decide.</w:t>
      </w:r>
    </w:p>
    <w:p w:rsidR="0004459F" w:rsidRPr="00674635" w:rsidRDefault="0004459F" w:rsidP="0004459F">
      <w:pPr>
        <w:autoSpaceDE w:val="0"/>
        <w:autoSpaceDN w:val="0"/>
        <w:adjustRightInd w:val="0"/>
        <w:rPr>
          <w:rFonts w:cs="Arial"/>
          <w:szCs w:val="22"/>
        </w:rPr>
      </w:pPr>
    </w:p>
    <w:p w:rsidR="0004459F" w:rsidRPr="00674635" w:rsidRDefault="0004459F" w:rsidP="0004459F">
      <w:pPr>
        <w:rPr>
          <w:rFonts w:cs="Arial"/>
          <w:szCs w:val="22"/>
        </w:rPr>
      </w:pPr>
      <w:r w:rsidRPr="00674635">
        <w:rPr>
          <w:szCs w:val="22"/>
        </w:rPr>
        <w:t>The Queensland</w:t>
      </w:r>
      <w:r w:rsidRPr="00674635">
        <w:t xml:space="preserve"> </w:t>
      </w:r>
      <w:r w:rsidR="00CE7D1B" w:rsidRPr="00674635">
        <w:t xml:space="preserve">SSS program </w:t>
      </w:r>
      <w:r w:rsidRPr="00674635">
        <w:t>argued that there was potential to rationalise operating assets including plant and equipment, workshops and depots, administration centres and office technology.</w:t>
      </w:r>
      <w:r w:rsidR="00CE7D1B" w:rsidRPr="00674635">
        <w:rPr>
          <w:rStyle w:val="FootnoteReference"/>
        </w:rPr>
        <w:footnoteReference w:id="192"/>
      </w:r>
      <w:r w:rsidRPr="00674635">
        <w:t xml:space="preserve"> The </w:t>
      </w:r>
      <w:r w:rsidRPr="00674635">
        <w:rPr>
          <w:rFonts w:cs="Arial"/>
          <w:szCs w:val="22"/>
        </w:rPr>
        <w:t>Queensland Treasury Corporation substantiated the actual savings (as well as costs) from the 2008 mergers for those local governments that submitted information on benefits.</w:t>
      </w:r>
      <w:r w:rsidRPr="00674635">
        <w:rPr>
          <w:rStyle w:val="FootnoteReference"/>
          <w:rFonts w:cs="Arial"/>
          <w:szCs w:val="22"/>
        </w:rPr>
        <w:footnoteReference w:id="193"/>
      </w:r>
    </w:p>
    <w:p w:rsidR="0004459F" w:rsidRPr="00674635" w:rsidRDefault="0004459F" w:rsidP="0004459F">
      <w:pPr>
        <w:rPr>
          <w:rFonts w:cs="Arial"/>
          <w:szCs w:val="22"/>
        </w:rPr>
      </w:pPr>
    </w:p>
    <w:p w:rsidR="0004459F" w:rsidRPr="00674635" w:rsidRDefault="0004459F" w:rsidP="0004459F">
      <w:pPr>
        <w:rPr>
          <w:szCs w:val="22"/>
        </w:rPr>
      </w:pPr>
      <w:r w:rsidRPr="00674635">
        <w:rPr>
          <w:szCs w:val="22"/>
        </w:rPr>
        <w:t>Experience elsewhere in W</w:t>
      </w:r>
      <w:r w:rsidR="008E3968">
        <w:rPr>
          <w:szCs w:val="22"/>
        </w:rPr>
        <w:t xml:space="preserve">estern </w:t>
      </w:r>
      <w:r w:rsidRPr="00674635">
        <w:rPr>
          <w:szCs w:val="22"/>
        </w:rPr>
        <w:t>A</w:t>
      </w:r>
      <w:r w:rsidR="008E3968">
        <w:rPr>
          <w:szCs w:val="22"/>
        </w:rPr>
        <w:t>ustralia</w:t>
      </w:r>
      <w:r w:rsidRPr="00674635">
        <w:rPr>
          <w:szCs w:val="22"/>
        </w:rPr>
        <w:t xml:space="preserve"> and Queensland has shown that the amalgamation of local governments has led to a reduction in the number of senior managers, but an increase in the number of local government employees dealing directly with the community</w:t>
      </w:r>
      <w:r w:rsidR="008E3968">
        <w:rPr>
          <w:szCs w:val="22"/>
        </w:rPr>
        <w:t>.</w:t>
      </w:r>
      <w:r w:rsidRPr="00674635">
        <w:rPr>
          <w:szCs w:val="22"/>
        </w:rPr>
        <w:t xml:space="preserve"> In the Albany case, amalgamation eliminated the duplication of staff positions such as CEOs, finance, planning and engineering directors, but enabled the employment of specialist staff including a recreation </w:t>
      </w:r>
      <w:r w:rsidRPr="00674635">
        <w:rPr>
          <w:szCs w:val="22"/>
        </w:rPr>
        <w:lastRenderedPageBreak/>
        <w:t xml:space="preserve">planner, community development officer, </w:t>
      </w:r>
      <w:r w:rsidR="008E3968">
        <w:rPr>
          <w:szCs w:val="22"/>
        </w:rPr>
        <w:t>A</w:t>
      </w:r>
      <w:r w:rsidR="008E3968" w:rsidRPr="00674635">
        <w:rPr>
          <w:szCs w:val="22"/>
        </w:rPr>
        <w:t xml:space="preserve">boriginal </w:t>
      </w:r>
      <w:r w:rsidRPr="00674635">
        <w:rPr>
          <w:szCs w:val="22"/>
        </w:rPr>
        <w:t>community development officer and youth development officer.</w:t>
      </w:r>
      <w:r w:rsidRPr="00674635">
        <w:rPr>
          <w:rStyle w:val="FootnoteReference"/>
          <w:szCs w:val="22"/>
        </w:rPr>
        <w:footnoteReference w:id="194"/>
      </w:r>
      <w:r w:rsidRPr="00674635">
        <w:rPr>
          <w:szCs w:val="22"/>
        </w:rPr>
        <w:t xml:space="preserve"> </w:t>
      </w:r>
    </w:p>
    <w:p w:rsidR="0004459F" w:rsidRPr="00674635" w:rsidRDefault="0004459F" w:rsidP="0004459F">
      <w:pPr>
        <w:rPr>
          <w:szCs w:val="22"/>
        </w:rPr>
      </w:pPr>
    </w:p>
    <w:p w:rsidR="0004459F" w:rsidRPr="00674635" w:rsidRDefault="0004459F" w:rsidP="0004459F">
      <w:pPr>
        <w:rPr>
          <w:szCs w:val="22"/>
        </w:rPr>
      </w:pPr>
      <w:r w:rsidRPr="00674635">
        <w:rPr>
          <w:szCs w:val="22"/>
        </w:rPr>
        <w:t>The recent independent review of local government in Southern Tasmania recommended the formation of a City of Greater Hobart, based on the view that similar benefits would accrue</w:t>
      </w:r>
      <w:r w:rsidR="008E3968">
        <w:rPr>
          <w:szCs w:val="22"/>
        </w:rPr>
        <w:t>.</w:t>
      </w:r>
      <w:r w:rsidRPr="00674635">
        <w:rPr>
          <w:szCs w:val="22"/>
        </w:rPr>
        <w:t xml:space="preserve"> </w:t>
      </w:r>
      <w:r w:rsidR="008E3968">
        <w:rPr>
          <w:szCs w:val="22"/>
        </w:rPr>
        <w:t>T</w:t>
      </w:r>
      <w:r w:rsidRPr="00674635">
        <w:rPr>
          <w:szCs w:val="22"/>
        </w:rPr>
        <w:t>he savings could be used to employ people with skills that are beyond the resources of individual councils as presently structured.</w:t>
      </w:r>
      <w:r w:rsidRPr="00674635">
        <w:rPr>
          <w:rStyle w:val="FootnoteReference"/>
          <w:szCs w:val="22"/>
        </w:rPr>
        <w:footnoteReference w:id="195"/>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To sum up, as one respondent </w:t>
      </w:r>
      <w:r w:rsidR="008E3968">
        <w:rPr>
          <w:szCs w:val="22"/>
        </w:rPr>
        <w:t>said</w:t>
      </w:r>
      <w:r w:rsidRPr="00674635">
        <w:rPr>
          <w:szCs w:val="22"/>
        </w:rPr>
        <w:t>, ‘gone will be the days of considerable wastage and duplication which is currently alive and well’ </w:t>
      </w:r>
      <w:r w:rsidR="00AB6E9C" w:rsidRPr="00AB6E9C">
        <w:rPr>
          <w:szCs w:val="22"/>
        </w:rPr>
        <w:t>(</w:t>
      </w:r>
      <w:r w:rsidRPr="00674635">
        <w:rPr>
          <w:szCs w:val="22"/>
        </w:rPr>
        <w:t>DF26</w:t>
      </w:r>
      <w:r w:rsidR="00AB6E9C" w:rsidRPr="00AB6E9C">
        <w:rPr>
          <w:szCs w:val="22"/>
        </w:rPr>
        <w:t>)</w:t>
      </w:r>
      <w:r w:rsidR="008E3968">
        <w:rPr>
          <w:szCs w:val="22"/>
        </w:rPr>
        <w:t>.</w:t>
      </w:r>
    </w:p>
    <w:p w:rsidR="0004459F" w:rsidRPr="00674635" w:rsidRDefault="0004459F" w:rsidP="0004459F">
      <w:pPr>
        <w:rPr>
          <w:szCs w:val="22"/>
        </w:rPr>
      </w:pPr>
    </w:p>
    <w:p w:rsidR="0004459F" w:rsidRPr="00264BA7" w:rsidRDefault="0004459F" w:rsidP="000366CC">
      <w:pPr>
        <w:rPr>
          <w:rStyle w:val="heading41"/>
          <w:rFonts w:ascii="Arial" w:hAnsi="Arial"/>
          <w:sz w:val="22"/>
          <w:szCs w:val="22"/>
          <w:u w:val="single"/>
        </w:rPr>
      </w:pPr>
      <w:bookmarkStart w:id="90" w:name="_Toc326747615"/>
      <w:r w:rsidRPr="00264BA7">
        <w:rPr>
          <w:rStyle w:val="heading41"/>
          <w:rFonts w:ascii="Arial" w:hAnsi="Arial"/>
          <w:sz w:val="22"/>
          <w:szCs w:val="22"/>
          <w:u w:val="single"/>
        </w:rPr>
        <w:t>A streamlined regulatory environment with greater transparency, simplicity, consistency, and certainty with attendant cost savings</w:t>
      </w:r>
      <w:bookmarkEnd w:id="90"/>
    </w:p>
    <w:p w:rsidR="0004459F" w:rsidRPr="00674635" w:rsidRDefault="0004459F" w:rsidP="0004459F">
      <w:pPr>
        <w:rPr>
          <w:szCs w:val="22"/>
          <w:lang w:val="en-US" w:eastAsia="en-US"/>
        </w:rPr>
      </w:pPr>
      <w:r w:rsidRPr="00674635">
        <w:rPr>
          <w:szCs w:val="22"/>
          <w:lang w:val="en-US" w:eastAsia="en-US"/>
        </w:rPr>
        <w:t>The Panel has concluded that reform of the local government sector in Perth will contribute to a more streamlined regulatory environment with greater transparency, simplicity, consistency and certainty with attendant cost savings.</w:t>
      </w:r>
    </w:p>
    <w:p w:rsidR="0004459F" w:rsidRPr="00674635" w:rsidRDefault="0004459F" w:rsidP="0004459F">
      <w:pPr>
        <w:rPr>
          <w:szCs w:val="22"/>
          <w:lang w:val="en-US" w:eastAsia="en-US"/>
        </w:rPr>
      </w:pPr>
    </w:p>
    <w:p w:rsidR="0004459F" w:rsidRPr="00674635" w:rsidRDefault="0004459F" w:rsidP="0004459F">
      <w:pPr>
        <w:rPr>
          <w:szCs w:val="22"/>
          <w:lang w:val="en-US" w:eastAsia="en-US"/>
        </w:rPr>
      </w:pPr>
      <w:r w:rsidRPr="00674635">
        <w:rPr>
          <w:szCs w:val="22"/>
          <w:lang w:val="en-US" w:eastAsia="en-US"/>
        </w:rPr>
        <w:t>The Western Australian Parliament is responsible for legislation and the State Government through its Ministers</w:t>
      </w:r>
      <w:r w:rsidR="008E3968">
        <w:rPr>
          <w:szCs w:val="22"/>
          <w:lang w:val="en-US" w:eastAsia="en-US"/>
        </w:rPr>
        <w:t>,</w:t>
      </w:r>
      <w:r w:rsidRPr="00674635">
        <w:rPr>
          <w:szCs w:val="22"/>
          <w:lang w:val="en-US" w:eastAsia="en-US"/>
        </w:rPr>
        <w:t xml:space="preserve"> is responsible for regulation. Local governments play a role in enforcing legislation and regulations and can make local laws where empowered to do so. While it is has been suggested that it is up to the State Government to provide a more streamlined regulatory environment </w:t>
      </w:r>
      <w:r w:rsidR="00AB6E9C" w:rsidRPr="00AB6E9C">
        <w:rPr>
          <w:szCs w:val="22"/>
        </w:rPr>
        <w:t>(</w:t>
      </w:r>
      <w:r w:rsidRPr="00674635">
        <w:rPr>
          <w:szCs w:val="22"/>
        </w:rPr>
        <w:t>DF151</w:t>
      </w:r>
      <w:r w:rsidR="00AB6E9C" w:rsidRPr="00AB6E9C">
        <w:rPr>
          <w:szCs w:val="22"/>
        </w:rPr>
        <w:t>)</w:t>
      </w:r>
      <w:r w:rsidRPr="00674635">
        <w:rPr>
          <w:szCs w:val="22"/>
          <w:lang w:val="en-US" w:eastAsia="en-US"/>
        </w:rPr>
        <w:t>, the Panel is more concerned about the different interpretations to implementation and enforcement by the 30 local governments in the metropolitan region.</w:t>
      </w:r>
    </w:p>
    <w:p w:rsidR="0004459F" w:rsidRPr="00674635" w:rsidRDefault="0004459F" w:rsidP="0004459F">
      <w:pPr>
        <w:rPr>
          <w:szCs w:val="22"/>
          <w:lang w:val="en-US" w:eastAsia="en-US"/>
        </w:rPr>
      </w:pPr>
    </w:p>
    <w:p w:rsidR="0004459F" w:rsidRPr="00674635" w:rsidRDefault="0004459F" w:rsidP="0004459F">
      <w:pPr>
        <w:rPr>
          <w:szCs w:val="22"/>
          <w:lang w:val="en-US" w:eastAsia="en-US"/>
        </w:rPr>
      </w:pPr>
      <w:r w:rsidRPr="00674635">
        <w:rPr>
          <w:szCs w:val="22"/>
          <w:lang w:val="en-US" w:eastAsia="en-US"/>
        </w:rPr>
        <w:t>Similarly</w:t>
      </w:r>
      <w:r w:rsidR="008E3968">
        <w:rPr>
          <w:szCs w:val="22"/>
          <w:lang w:val="en-US" w:eastAsia="en-US"/>
        </w:rPr>
        <w:t>,</w:t>
      </w:r>
      <w:r w:rsidRPr="00674635">
        <w:rPr>
          <w:szCs w:val="22"/>
          <w:lang w:val="en-US" w:eastAsia="en-US"/>
        </w:rPr>
        <w:t xml:space="preserve"> there was concern expressed that </w:t>
      </w:r>
      <w:r w:rsidR="008E3968" w:rsidRPr="00674635">
        <w:rPr>
          <w:szCs w:val="22"/>
        </w:rPr>
        <w:t>simplif</w:t>
      </w:r>
      <w:r w:rsidR="008E3968">
        <w:rPr>
          <w:szCs w:val="22"/>
        </w:rPr>
        <w:t>ying</w:t>
      </w:r>
      <w:r w:rsidR="008E3968" w:rsidRPr="00674635">
        <w:rPr>
          <w:szCs w:val="22"/>
        </w:rPr>
        <w:t xml:space="preserve"> </w:t>
      </w:r>
      <w:r w:rsidRPr="00674635">
        <w:rPr>
          <w:szCs w:val="22"/>
        </w:rPr>
        <w:t xml:space="preserve">regulation clutter will result in removing checks and balances </w:t>
      </w:r>
      <w:r w:rsidR="00AB6E9C" w:rsidRPr="00AB6E9C">
        <w:rPr>
          <w:szCs w:val="22"/>
        </w:rPr>
        <w:t>(</w:t>
      </w:r>
      <w:r w:rsidRPr="00674635">
        <w:rPr>
          <w:szCs w:val="22"/>
        </w:rPr>
        <w:t>DF166</w:t>
      </w:r>
      <w:r w:rsidR="00AB6E9C" w:rsidRPr="00AB6E9C">
        <w:rPr>
          <w:szCs w:val="22"/>
        </w:rPr>
        <w:t>)</w:t>
      </w:r>
      <w:r w:rsidR="004B6EDC" w:rsidRPr="00674635">
        <w:rPr>
          <w:szCs w:val="22"/>
        </w:rPr>
        <w:t>.</w:t>
      </w:r>
      <w:r w:rsidRPr="00674635">
        <w:rPr>
          <w:szCs w:val="22"/>
        </w:rPr>
        <w:t xml:space="preserve"> That is not what the Panel believes is required</w:t>
      </w:r>
      <w:r w:rsidR="008E3968">
        <w:rPr>
          <w:szCs w:val="22"/>
        </w:rPr>
        <w:t>.</w:t>
      </w:r>
      <w:r w:rsidRPr="00674635">
        <w:rPr>
          <w:szCs w:val="22"/>
        </w:rPr>
        <w:t xml:space="preserve"> </w:t>
      </w:r>
      <w:r w:rsidR="008E3968">
        <w:rPr>
          <w:szCs w:val="22"/>
        </w:rPr>
        <w:t>I</w:t>
      </w:r>
      <w:r w:rsidRPr="00674635">
        <w:rPr>
          <w:szCs w:val="22"/>
        </w:rPr>
        <w:t>t is about a more consistent approach to implementation.</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For example, there are differences in the detail and interpretation of requirements and conditions for building developments across the 30 local governments in Perth. Despite operating </w:t>
      </w:r>
      <w:r w:rsidR="008E3968">
        <w:rPr>
          <w:szCs w:val="22"/>
        </w:rPr>
        <w:t>with</w:t>
      </w:r>
      <w:r w:rsidRPr="00674635">
        <w:rPr>
          <w:szCs w:val="22"/>
        </w:rPr>
        <w:t xml:space="preserve">in a standard legislative framework, there is significant inconsistency in the application of development conditions between local governments. </w:t>
      </w:r>
    </w:p>
    <w:p w:rsidR="0004459F" w:rsidRPr="00674635" w:rsidRDefault="0004459F" w:rsidP="0004459F">
      <w:pPr>
        <w:rPr>
          <w:szCs w:val="22"/>
        </w:rPr>
      </w:pPr>
    </w:p>
    <w:p w:rsidR="0004459F" w:rsidRPr="00674635" w:rsidRDefault="0004459F" w:rsidP="0004459F">
      <w:pPr>
        <w:rPr>
          <w:szCs w:val="22"/>
        </w:rPr>
      </w:pPr>
      <w:r w:rsidRPr="00674635">
        <w:rPr>
          <w:szCs w:val="22"/>
        </w:rPr>
        <w:t>The Urban Development Institute of W</w:t>
      </w:r>
      <w:r w:rsidR="008E3968">
        <w:rPr>
          <w:szCs w:val="22"/>
        </w:rPr>
        <w:t xml:space="preserve">estern </w:t>
      </w:r>
      <w:r w:rsidRPr="00674635">
        <w:rPr>
          <w:szCs w:val="22"/>
        </w:rPr>
        <w:t>A</w:t>
      </w:r>
      <w:r w:rsidR="008E3968">
        <w:rPr>
          <w:szCs w:val="22"/>
        </w:rPr>
        <w:t>ustralia</w:t>
      </w:r>
      <w:r w:rsidRPr="00674635">
        <w:rPr>
          <w:szCs w:val="22"/>
        </w:rPr>
        <w:t xml:space="preserve"> stated ‘many local governments whilst operating within previously endorsed planning strategies/policies, have over time developed within their own town planning schemes, as well as in terms of their local planning practices, significant variations in terms of development standards, structure plan requirements, etc.’ </w:t>
      </w:r>
      <w:r w:rsidR="00AB6E9C" w:rsidRPr="00AB6E9C">
        <w:rPr>
          <w:szCs w:val="22"/>
        </w:rPr>
        <w:t>(</w:t>
      </w:r>
      <w:r w:rsidRPr="00674635">
        <w:rPr>
          <w:szCs w:val="22"/>
        </w:rPr>
        <w:t>DF160</w:t>
      </w:r>
      <w:r w:rsidR="00AB6E9C" w:rsidRPr="00AB6E9C">
        <w:rPr>
          <w:szCs w:val="22"/>
        </w:rPr>
        <w:t>)</w:t>
      </w:r>
      <w:r w:rsidR="008E3968">
        <w:rPr>
          <w:szCs w:val="22"/>
        </w:rPr>
        <w:t>.</w:t>
      </w:r>
      <w:r w:rsidRPr="00674635">
        <w:rPr>
          <w:szCs w:val="22"/>
        </w:rPr>
        <w:t xml:space="preserve"> As another review participant </w:t>
      </w:r>
      <w:r w:rsidR="008E3968">
        <w:rPr>
          <w:szCs w:val="22"/>
        </w:rPr>
        <w:t>said</w:t>
      </w:r>
      <w:r w:rsidRPr="00674635">
        <w:rPr>
          <w:szCs w:val="22"/>
        </w:rPr>
        <w:t>, there are effectively 30 rule books and this makes it difficult for businesses that deal with multiple local governments.</w:t>
      </w:r>
    </w:p>
    <w:p w:rsidR="0004459F" w:rsidRPr="00674635" w:rsidRDefault="0004459F" w:rsidP="0004459F">
      <w:pPr>
        <w:rPr>
          <w:szCs w:val="22"/>
        </w:rPr>
      </w:pPr>
    </w:p>
    <w:p w:rsidR="0004459F" w:rsidRPr="00674635" w:rsidRDefault="0004459F" w:rsidP="0004459F">
      <w:pPr>
        <w:rPr>
          <w:szCs w:val="22"/>
        </w:rPr>
      </w:pPr>
      <w:r w:rsidRPr="00674635">
        <w:rPr>
          <w:szCs w:val="22"/>
        </w:rPr>
        <w:t>Streamlining requirements is not about clearing the way for developers to proceed with unfettered development</w:t>
      </w:r>
      <w:r w:rsidR="00D60517">
        <w:rPr>
          <w:szCs w:val="22"/>
        </w:rPr>
        <w:t>.</w:t>
      </w:r>
      <w:r w:rsidRPr="00674635">
        <w:rPr>
          <w:szCs w:val="22"/>
        </w:rPr>
        <w:t xml:space="preserve"> </w:t>
      </w:r>
      <w:r w:rsidR="00D60517">
        <w:rPr>
          <w:szCs w:val="22"/>
        </w:rPr>
        <w:t>I</w:t>
      </w:r>
      <w:r w:rsidRPr="00674635">
        <w:rPr>
          <w:szCs w:val="22"/>
        </w:rPr>
        <w:t>t is about giving builders and developers more certainty and consistency, which is likely to translate to savings for the consumer. A similar argument can be used for a number of sections of the business community, such as food and hospitality. Greater consistency in matters such as eating house standards,</w:t>
      </w:r>
      <w:r w:rsidRPr="00674635">
        <w:rPr>
          <w:b/>
          <w:szCs w:val="22"/>
        </w:rPr>
        <w:t xml:space="preserve"> </w:t>
      </w:r>
      <w:r w:rsidRPr="00674635">
        <w:rPr>
          <w:szCs w:val="22"/>
        </w:rPr>
        <w:t xml:space="preserve">traffic management, </w:t>
      </w:r>
      <w:proofErr w:type="gramStart"/>
      <w:r w:rsidRPr="00674635">
        <w:rPr>
          <w:szCs w:val="22"/>
        </w:rPr>
        <w:t>parking</w:t>
      </w:r>
      <w:proofErr w:type="gramEnd"/>
      <w:r w:rsidRPr="00674635">
        <w:rPr>
          <w:szCs w:val="22"/>
        </w:rPr>
        <w:t xml:space="preserve"> and signage requirements will benefit all </w:t>
      </w:r>
      <w:r w:rsidRPr="00674635">
        <w:rPr>
          <w:szCs w:val="22"/>
        </w:rPr>
        <w:lastRenderedPageBreak/>
        <w:t xml:space="preserve">businesses. A more consistent regulatory environment will also encourage further investment.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As well as the costs to business, there are the costs to State Government and local government (and ultimately, tax and rate payers) as well. The cost of maintaining 30 different </w:t>
      </w:r>
      <w:r w:rsidR="00DB2109" w:rsidRPr="00674635">
        <w:rPr>
          <w:szCs w:val="22"/>
        </w:rPr>
        <w:t xml:space="preserve">Town </w:t>
      </w:r>
      <w:r w:rsidRPr="00674635">
        <w:rPr>
          <w:szCs w:val="22"/>
        </w:rPr>
        <w:t>Planning Schemes</w:t>
      </w:r>
      <w:r w:rsidR="00DB2109" w:rsidRPr="00674635">
        <w:rPr>
          <w:szCs w:val="22"/>
        </w:rPr>
        <w:t xml:space="preserve"> (</w:t>
      </w:r>
      <w:proofErr w:type="spellStart"/>
      <w:r w:rsidR="00DB2109" w:rsidRPr="00674635">
        <w:rPr>
          <w:szCs w:val="22"/>
        </w:rPr>
        <w:t>TPS</w:t>
      </w:r>
      <w:r w:rsidR="00D60517">
        <w:rPr>
          <w:szCs w:val="22"/>
        </w:rPr>
        <w:t>s</w:t>
      </w:r>
      <w:proofErr w:type="spellEnd"/>
      <w:r w:rsidR="00DB2109" w:rsidRPr="00674635">
        <w:rPr>
          <w:szCs w:val="22"/>
        </w:rPr>
        <w:t>)</w:t>
      </w:r>
      <w:r w:rsidRPr="00674635">
        <w:rPr>
          <w:szCs w:val="22"/>
        </w:rPr>
        <w:t xml:space="preserve">, for example, is significant. Each local government dedicates resources to creating and implementing its </w:t>
      </w:r>
      <w:r w:rsidR="00DB2109" w:rsidRPr="00674635">
        <w:rPr>
          <w:szCs w:val="22"/>
        </w:rPr>
        <w:t>TPS</w:t>
      </w:r>
      <w:r w:rsidRPr="00674635">
        <w:rPr>
          <w:szCs w:val="22"/>
        </w:rPr>
        <w:t xml:space="preserve">. Many do not then have the resources to review these </w:t>
      </w:r>
      <w:r w:rsidR="00D60517">
        <w:rPr>
          <w:szCs w:val="22"/>
        </w:rPr>
        <w:t>s</w:t>
      </w:r>
      <w:r w:rsidR="00D60517" w:rsidRPr="00674635">
        <w:rPr>
          <w:szCs w:val="22"/>
        </w:rPr>
        <w:t xml:space="preserve">chemes </w:t>
      </w:r>
      <w:r w:rsidRPr="00674635">
        <w:rPr>
          <w:szCs w:val="22"/>
        </w:rPr>
        <w:t xml:space="preserve">as required by law. </w:t>
      </w:r>
      <w:r w:rsidR="00DB2109" w:rsidRPr="00674635">
        <w:rPr>
          <w:szCs w:val="22"/>
        </w:rPr>
        <w:t>It is understood that</w:t>
      </w:r>
      <w:r w:rsidRPr="00674635">
        <w:rPr>
          <w:szCs w:val="22"/>
        </w:rPr>
        <w:t xml:space="preserve"> the Department of Planning applies considerable resources to monitor and review each </w:t>
      </w:r>
      <w:r w:rsidR="00DB2109" w:rsidRPr="00674635">
        <w:rPr>
          <w:szCs w:val="22"/>
        </w:rPr>
        <w:t>TPS</w:t>
      </w:r>
      <w:r w:rsidRPr="00674635">
        <w:rPr>
          <w:szCs w:val="22"/>
        </w:rPr>
        <w:t>. Many local governments</w:t>
      </w:r>
      <w:r w:rsidR="00D60517">
        <w:rPr>
          <w:szCs w:val="22"/>
        </w:rPr>
        <w:t>,</w:t>
      </w:r>
      <w:r w:rsidRPr="00674635">
        <w:rPr>
          <w:szCs w:val="22"/>
        </w:rPr>
        <w:t xml:space="preserve"> whilst operating within previously endorsed planning strategies, have over time developed significant variations in development standards, </w:t>
      </w:r>
      <w:r w:rsidR="00D60517">
        <w:rPr>
          <w:szCs w:val="22"/>
        </w:rPr>
        <w:t xml:space="preserve">local planning practices and </w:t>
      </w:r>
      <w:r w:rsidRPr="00674635">
        <w:rPr>
          <w:szCs w:val="22"/>
        </w:rPr>
        <w:t>structure plan requirements.</w:t>
      </w:r>
    </w:p>
    <w:p w:rsidR="0004459F" w:rsidRPr="00674635" w:rsidRDefault="0004459F" w:rsidP="0004459F">
      <w:pPr>
        <w:rPr>
          <w:szCs w:val="22"/>
        </w:rPr>
      </w:pPr>
    </w:p>
    <w:p w:rsidR="0004459F" w:rsidRPr="00674635" w:rsidRDefault="0004459F" w:rsidP="0004459F">
      <w:pPr>
        <w:rPr>
          <w:szCs w:val="22"/>
        </w:rPr>
      </w:pPr>
      <w:r w:rsidRPr="00674635">
        <w:rPr>
          <w:szCs w:val="22"/>
        </w:rPr>
        <w:t>The resources dedicated by both State and local governments to this highly fragmented and complex planning system could be directed elsewhere. Fewer local governments would ultimately result in fewer planning schemes. Beyond cost efficiencies, the benefit of a simplified planning system is greater consistency for business and the community.</w:t>
      </w:r>
    </w:p>
    <w:p w:rsidR="0004459F" w:rsidRPr="00674635" w:rsidRDefault="0004459F" w:rsidP="0004459F">
      <w:pPr>
        <w:rPr>
          <w:szCs w:val="22"/>
        </w:rPr>
      </w:pPr>
    </w:p>
    <w:p w:rsidR="0004459F" w:rsidRPr="00674635" w:rsidRDefault="0004459F" w:rsidP="0004459F">
      <w:pPr>
        <w:ind w:left="720"/>
        <w:rPr>
          <w:b/>
          <w:szCs w:val="22"/>
        </w:rPr>
      </w:pPr>
      <w:r w:rsidRPr="00674635">
        <w:rPr>
          <w:i/>
          <w:szCs w:val="22"/>
        </w:rPr>
        <w:t xml:space="preserve">The lack of consistency has been noticed through a review done by Shelter WA of Local Planning Schemes. The somewhat 30 different local governments have different views and different commitments, especially in terms of housing affordability. What was noticed is that many are in different stages of policy development and some having hardly anything in terms of concrete objectives. On the other hand some have documents which are </w:t>
      </w:r>
      <w:proofErr w:type="spellStart"/>
      <w:r w:rsidRPr="00674635">
        <w:rPr>
          <w:i/>
          <w:szCs w:val="22"/>
        </w:rPr>
        <w:t>outdated</w:t>
      </w:r>
      <w:proofErr w:type="spellEnd"/>
      <w:r w:rsidRPr="00674635">
        <w:rPr>
          <w:i/>
          <w:szCs w:val="22"/>
        </w:rPr>
        <w:t xml:space="preserve"> and cannot facilitate new sustainable development (</w:t>
      </w:r>
      <w:proofErr w:type="spellStart"/>
      <w:r w:rsidRPr="00674635">
        <w:rPr>
          <w:i/>
          <w:szCs w:val="22"/>
        </w:rPr>
        <w:t>Greive</w:t>
      </w:r>
      <w:proofErr w:type="spellEnd"/>
      <w:r w:rsidRPr="00674635">
        <w:rPr>
          <w:i/>
          <w:szCs w:val="22"/>
        </w:rPr>
        <w:t xml:space="preserve"> &amp; McKenzie, 2009). The changes proposed will hopefully allow for a more consistent vision, in terms of better community outcomes, including affordable housing</w:t>
      </w:r>
      <w:r w:rsidRPr="00674635">
        <w:rPr>
          <w:szCs w:val="22"/>
        </w:rPr>
        <w:t xml:space="preserve"> </w:t>
      </w:r>
      <w:r w:rsidR="00AB6E9C" w:rsidRPr="00AB6E9C">
        <w:rPr>
          <w:szCs w:val="22"/>
        </w:rPr>
        <w:t>(</w:t>
      </w:r>
      <w:r w:rsidRPr="00674635">
        <w:rPr>
          <w:szCs w:val="22"/>
        </w:rPr>
        <w:t>DF107</w:t>
      </w:r>
      <w:r w:rsidR="00AB6E9C" w:rsidRPr="00AB6E9C">
        <w:rPr>
          <w:szCs w:val="22"/>
        </w:rPr>
        <w:t>)</w:t>
      </w:r>
      <w:r w:rsidR="00D60517">
        <w:rPr>
          <w:szCs w:val="22"/>
        </w:rPr>
        <w:t>.</w:t>
      </w:r>
    </w:p>
    <w:p w:rsidR="0004459F" w:rsidRPr="00674635" w:rsidRDefault="0004459F" w:rsidP="0004459F">
      <w:pPr>
        <w:rPr>
          <w:szCs w:val="22"/>
        </w:rPr>
      </w:pPr>
    </w:p>
    <w:p w:rsidR="0004459F" w:rsidRPr="00674635" w:rsidRDefault="0004459F" w:rsidP="0004459F">
      <w:pPr>
        <w:rPr>
          <w:szCs w:val="22"/>
        </w:rPr>
      </w:pPr>
      <w:r w:rsidRPr="00674635">
        <w:rPr>
          <w:szCs w:val="22"/>
        </w:rPr>
        <w:t>Ideally</w:t>
      </w:r>
      <w:r w:rsidR="00D60517">
        <w:rPr>
          <w:szCs w:val="22"/>
        </w:rPr>
        <w:t>,</w:t>
      </w:r>
      <w:r w:rsidRPr="00674635">
        <w:rPr>
          <w:szCs w:val="22"/>
        </w:rPr>
        <w:t xml:space="preserve"> there should be clear rules for everybody. The community of metropolitan Perth is not so different that we need so many different sets of local laws, conditions and schemes. The large number of councils in Perth makes it difficult for the private and</w:t>
      </w:r>
      <w:r w:rsidRPr="00674635">
        <w:rPr>
          <w:b/>
          <w:szCs w:val="22"/>
        </w:rPr>
        <w:t xml:space="preserve"> </w:t>
      </w:r>
      <w:r w:rsidRPr="00674635">
        <w:rPr>
          <w:szCs w:val="22"/>
        </w:rPr>
        <w:t xml:space="preserve">government sectors to work with local governments, and ultimately the community is the loser. </w:t>
      </w:r>
    </w:p>
    <w:p w:rsidR="0004459F" w:rsidRPr="00674635" w:rsidRDefault="0004459F" w:rsidP="0004459F">
      <w:pPr>
        <w:rPr>
          <w:szCs w:val="22"/>
        </w:rPr>
      </w:pPr>
    </w:p>
    <w:p w:rsidR="0004459F" w:rsidRPr="00674635" w:rsidRDefault="0004459F" w:rsidP="0004459F">
      <w:pPr>
        <w:autoSpaceDE w:val="0"/>
        <w:autoSpaceDN w:val="0"/>
        <w:adjustRightInd w:val="0"/>
        <w:ind w:left="720"/>
        <w:rPr>
          <w:szCs w:val="22"/>
          <w:lang w:val="en-US" w:eastAsia="en-US"/>
        </w:rPr>
      </w:pPr>
      <w:r w:rsidRPr="00674635">
        <w:rPr>
          <w:i/>
          <w:szCs w:val="22"/>
          <w:lang w:val="en-US" w:eastAsia="en-US"/>
        </w:rPr>
        <w:t>A subsidiary benefit of amalgamation that it could also reduce compliance costs for people dealing with the amalgamated Council as multiple sets of bylaws, plans and other policies would over time be replaced with a single se</w:t>
      </w:r>
      <w:r w:rsidRPr="00674635">
        <w:rPr>
          <w:szCs w:val="22"/>
          <w:lang w:val="en-US" w:eastAsia="en-US"/>
        </w:rPr>
        <w:t>t.</w:t>
      </w:r>
      <w:r w:rsidRPr="00674635">
        <w:rPr>
          <w:rStyle w:val="FootnoteReference"/>
          <w:szCs w:val="22"/>
          <w:lang w:val="en-US" w:eastAsia="en-US"/>
        </w:rPr>
        <w:footnoteReference w:id="196"/>
      </w:r>
    </w:p>
    <w:p w:rsidR="0004459F" w:rsidRPr="00674635" w:rsidRDefault="0004459F" w:rsidP="0004459F">
      <w:pPr>
        <w:rPr>
          <w:szCs w:val="22"/>
        </w:rPr>
      </w:pPr>
    </w:p>
    <w:p w:rsidR="0004459F" w:rsidRPr="00674635" w:rsidRDefault="0004459F" w:rsidP="0004459F">
      <w:pPr>
        <w:rPr>
          <w:szCs w:val="22"/>
        </w:rPr>
      </w:pPr>
      <w:r w:rsidRPr="00674635">
        <w:rPr>
          <w:szCs w:val="22"/>
        </w:rPr>
        <w:t>The Productivity Commission has found that consolidation of local government regulatory functions has the potential to address the burden for business, particularly where there is duplication or inconsistency across local government areas and inadequate capacity to make or administer regulation. The Productivity Commission found</w:t>
      </w:r>
      <w:r w:rsidR="007B20F9" w:rsidRPr="00674635">
        <w:rPr>
          <w:szCs w:val="22"/>
        </w:rPr>
        <w:t>:</w:t>
      </w:r>
    </w:p>
    <w:p w:rsidR="007B20F9" w:rsidRPr="00674635" w:rsidRDefault="007B20F9" w:rsidP="0004459F">
      <w:pPr>
        <w:rPr>
          <w:szCs w:val="22"/>
        </w:rPr>
      </w:pPr>
    </w:p>
    <w:p w:rsidR="0004459F" w:rsidRPr="00674635" w:rsidRDefault="0004459F" w:rsidP="005F2005">
      <w:pPr>
        <w:numPr>
          <w:ilvl w:val="0"/>
          <w:numId w:val="40"/>
        </w:numPr>
        <w:tabs>
          <w:tab w:val="clear" w:pos="720"/>
          <w:tab w:val="num" w:pos="567"/>
        </w:tabs>
        <w:spacing w:after="120"/>
        <w:ind w:left="567" w:hanging="567"/>
        <w:rPr>
          <w:i/>
          <w:szCs w:val="22"/>
        </w:rPr>
      </w:pPr>
      <w:r w:rsidRPr="00674635">
        <w:rPr>
          <w:i/>
          <w:szCs w:val="22"/>
        </w:rPr>
        <w:t>‘reducing regulatory inconsistency or duplication amongst neighbouring local governments, thereby reducing the compliance costs for businesses who operate in more than one local government area</w:t>
      </w:r>
    </w:p>
    <w:p w:rsidR="0004459F" w:rsidRPr="00674635" w:rsidRDefault="0004459F" w:rsidP="005F2005">
      <w:pPr>
        <w:numPr>
          <w:ilvl w:val="0"/>
          <w:numId w:val="40"/>
        </w:numPr>
        <w:tabs>
          <w:tab w:val="clear" w:pos="720"/>
          <w:tab w:val="num" w:pos="567"/>
        </w:tabs>
        <w:spacing w:after="120"/>
        <w:ind w:left="567" w:hanging="567"/>
        <w:rPr>
          <w:szCs w:val="22"/>
        </w:rPr>
      </w:pPr>
      <w:proofErr w:type="gramStart"/>
      <w:r w:rsidRPr="00674635">
        <w:rPr>
          <w:i/>
          <w:szCs w:val="22"/>
        </w:rPr>
        <w:lastRenderedPageBreak/>
        <w:t>improving</w:t>
      </w:r>
      <w:proofErr w:type="gramEnd"/>
      <w:r w:rsidRPr="00674635">
        <w:rPr>
          <w:i/>
          <w:szCs w:val="22"/>
        </w:rPr>
        <w:t xml:space="preserve"> the capacity and capability of local governments to effectively carry out their regulatory functions, including making more efficient regulation and providing good quality regulatory services to businesses.’</w:t>
      </w:r>
      <w:r w:rsidRPr="00674635">
        <w:rPr>
          <w:rStyle w:val="FootnoteReference"/>
          <w:szCs w:val="22"/>
        </w:rPr>
        <w:footnoteReference w:id="197"/>
      </w:r>
    </w:p>
    <w:p w:rsidR="0004459F" w:rsidRPr="00674635" w:rsidRDefault="0004459F" w:rsidP="0004459F">
      <w:pPr>
        <w:rPr>
          <w:szCs w:val="22"/>
        </w:rPr>
      </w:pPr>
      <w:r w:rsidRPr="00674635">
        <w:rPr>
          <w:szCs w:val="22"/>
        </w:rPr>
        <w:t xml:space="preserve">The gains from addressing regulatory efficiency objectives are not necessarily felt directly by local governments, but are realised by the community. </w:t>
      </w:r>
      <w:r w:rsidR="00D60517">
        <w:rPr>
          <w:szCs w:val="22"/>
        </w:rPr>
        <w:t>T</w:t>
      </w:r>
      <w:r w:rsidRPr="00674635">
        <w:rPr>
          <w:szCs w:val="22"/>
        </w:rPr>
        <w:t xml:space="preserve">he Panel believes having fewer local governments will also make it easier for local governments to work in partnership with each other. </w:t>
      </w:r>
    </w:p>
    <w:p w:rsidR="0004459F" w:rsidRPr="00674635" w:rsidRDefault="0004459F" w:rsidP="0004459F">
      <w:pPr>
        <w:pStyle w:val="Default"/>
        <w:rPr>
          <w:color w:val="auto"/>
        </w:rPr>
      </w:pPr>
    </w:p>
    <w:p w:rsidR="0004459F" w:rsidRDefault="0004459F" w:rsidP="0004459F">
      <w:pPr>
        <w:pStyle w:val="Default"/>
        <w:ind w:left="567"/>
        <w:jc w:val="both"/>
        <w:rPr>
          <w:i/>
          <w:color w:val="auto"/>
          <w:sz w:val="22"/>
          <w:szCs w:val="22"/>
        </w:rPr>
      </w:pPr>
      <w:r w:rsidRPr="00674635">
        <w:rPr>
          <w:i/>
          <w:color w:val="auto"/>
          <w:sz w:val="22"/>
          <w:szCs w:val="22"/>
        </w:rPr>
        <w:t xml:space="preserve">From a planning perspective a reduction in the number of Local Government Authorities would assist the Department in its planning process when identifying sites that cross multiple municipal boundaries. Correspondence with a single authority could increase development approval rates relating to school sites. </w:t>
      </w:r>
    </w:p>
    <w:p w:rsidR="00D60517" w:rsidRPr="00674635" w:rsidRDefault="00D60517" w:rsidP="0004459F">
      <w:pPr>
        <w:pStyle w:val="Default"/>
        <w:ind w:left="567"/>
        <w:jc w:val="both"/>
        <w:rPr>
          <w:i/>
          <w:color w:val="auto"/>
          <w:sz w:val="22"/>
          <w:szCs w:val="22"/>
        </w:rPr>
      </w:pPr>
    </w:p>
    <w:p w:rsidR="0004459F" w:rsidRPr="00674635" w:rsidRDefault="0004459F" w:rsidP="0004459F">
      <w:pPr>
        <w:pStyle w:val="Default"/>
        <w:ind w:left="567"/>
        <w:jc w:val="both"/>
        <w:rPr>
          <w:i/>
          <w:color w:val="auto"/>
          <w:sz w:val="22"/>
          <w:szCs w:val="22"/>
        </w:rPr>
      </w:pPr>
      <w:r w:rsidRPr="00674635">
        <w:rPr>
          <w:i/>
          <w:color w:val="auto"/>
          <w:sz w:val="22"/>
          <w:szCs w:val="22"/>
        </w:rPr>
        <w:t xml:space="preserve">Larger Local Authorities, particularly in development areas, also assist the Department in Ongoing liaison on planning matters. The Department has set up formal liaison groups with the City of Wanneroo and the City of Swan that have significantly benefited ongoing planning processes and outcomes. </w:t>
      </w:r>
    </w:p>
    <w:p w:rsidR="0004459F" w:rsidRPr="00674635" w:rsidRDefault="0004459F" w:rsidP="0004459F">
      <w:pPr>
        <w:pStyle w:val="Default"/>
        <w:ind w:left="567" w:firstLine="4"/>
        <w:jc w:val="both"/>
        <w:rPr>
          <w:color w:val="auto"/>
          <w:sz w:val="22"/>
          <w:szCs w:val="22"/>
        </w:rPr>
      </w:pPr>
      <w:r w:rsidRPr="00674635">
        <w:rPr>
          <w:i/>
          <w:color w:val="auto"/>
          <w:sz w:val="22"/>
          <w:szCs w:val="22"/>
        </w:rPr>
        <w:t>A reduction in Local Authorities would assist, in mapping school site local intake boundaries with the possibility of less catchment boundaries overlapping those of Local Governments</w:t>
      </w:r>
      <w:r w:rsidR="009B5178" w:rsidRPr="009B5178">
        <w:rPr>
          <w:i/>
          <w:color w:val="auto"/>
          <w:sz w:val="22"/>
          <w:szCs w:val="22"/>
        </w:rPr>
        <w:t xml:space="preserve">. </w:t>
      </w:r>
      <w:r w:rsidRPr="00674635">
        <w:rPr>
          <w:i/>
          <w:color w:val="auto"/>
          <w:sz w:val="22"/>
          <w:szCs w:val="22"/>
        </w:rPr>
        <w:t xml:space="preserve">The Department supports the proposed reduction in Local Government Authorities </w:t>
      </w:r>
      <w:r w:rsidR="00AB6E9C" w:rsidRPr="00AB6E9C">
        <w:rPr>
          <w:color w:val="auto"/>
          <w:sz w:val="22"/>
          <w:szCs w:val="22"/>
        </w:rPr>
        <w:t>(</w:t>
      </w:r>
      <w:r w:rsidRPr="00674635">
        <w:rPr>
          <w:color w:val="auto"/>
          <w:sz w:val="22"/>
          <w:szCs w:val="22"/>
        </w:rPr>
        <w:t>DF192</w:t>
      </w:r>
      <w:r w:rsidR="00AB6E9C" w:rsidRPr="00AB6E9C">
        <w:rPr>
          <w:color w:val="auto"/>
          <w:sz w:val="22"/>
          <w:szCs w:val="22"/>
        </w:rPr>
        <w:t>)</w:t>
      </w:r>
      <w:r w:rsidR="00D60517">
        <w:rPr>
          <w:color w:val="auto"/>
          <w:sz w:val="22"/>
          <w:szCs w:val="22"/>
        </w:rPr>
        <w:t>.</w:t>
      </w:r>
    </w:p>
    <w:p w:rsidR="0004459F" w:rsidRPr="00674635" w:rsidRDefault="0004459F" w:rsidP="0004459F">
      <w:pPr>
        <w:pStyle w:val="Default"/>
        <w:jc w:val="both"/>
        <w:rPr>
          <w:i/>
          <w:color w:val="auto"/>
          <w:sz w:val="20"/>
          <w:szCs w:val="20"/>
        </w:rPr>
      </w:pPr>
    </w:p>
    <w:p w:rsidR="0004459F" w:rsidRPr="00264BA7" w:rsidRDefault="0004459F" w:rsidP="000366CC">
      <w:pPr>
        <w:rPr>
          <w:rStyle w:val="heading41"/>
          <w:rFonts w:ascii="Arial" w:hAnsi="Arial"/>
          <w:sz w:val="22"/>
          <w:szCs w:val="22"/>
          <w:u w:val="single"/>
        </w:rPr>
      </w:pPr>
      <w:bookmarkStart w:id="91" w:name="_Toc326747616"/>
      <w:r w:rsidRPr="00264BA7">
        <w:rPr>
          <w:rStyle w:val="heading41"/>
          <w:rFonts w:ascii="Arial" w:hAnsi="Arial"/>
          <w:sz w:val="22"/>
          <w:szCs w:val="22"/>
          <w:u w:val="single"/>
        </w:rPr>
        <w:t>Potential for achieving greater economies of scale</w:t>
      </w:r>
      <w:bookmarkEnd w:id="91"/>
      <w:r w:rsidRPr="00264BA7">
        <w:rPr>
          <w:rStyle w:val="heading41"/>
          <w:rFonts w:ascii="Arial" w:hAnsi="Arial"/>
          <w:sz w:val="22"/>
          <w:szCs w:val="22"/>
          <w:u w:val="single"/>
        </w:rPr>
        <w:t xml:space="preserve"> </w:t>
      </w:r>
    </w:p>
    <w:p w:rsidR="0004459F" w:rsidRPr="00674635" w:rsidRDefault="0004459F" w:rsidP="0004459F">
      <w:pPr>
        <w:autoSpaceDE w:val="0"/>
        <w:autoSpaceDN w:val="0"/>
        <w:adjustRightInd w:val="0"/>
        <w:rPr>
          <w:szCs w:val="22"/>
        </w:rPr>
      </w:pPr>
      <w:r w:rsidRPr="00674635">
        <w:rPr>
          <w:szCs w:val="22"/>
        </w:rPr>
        <w:t xml:space="preserve">The Panel has concluded that there is potential </w:t>
      </w:r>
      <w:r w:rsidR="00D60517">
        <w:rPr>
          <w:szCs w:val="22"/>
        </w:rPr>
        <w:t>for</w:t>
      </w:r>
      <w:r w:rsidR="00D60517" w:rsidRPr="00674635">
        <w:rPr>
          <w:szCs w:val="22"/>
        </w:rPr>
        <w:t xml:space="preserve"> </w:t>
      </w:r>
      <w:r w:rsidRPr="00674635">
        <w:rPr>
          <w:szCs w:val="22"/>
        </w:rPr>
        <w:t>economies of scale to be achieved through the proposed new local government structure. The Panel notes the mixed evidence on economies of scale (for example</w:t>
      </w:r>
      <w:r w:rsidR="00D60517">
        <w:rPr>
          <w:szCs w:val="22"/>
        </w:rPr>
        <w:t>, see</w:t>
      </w:r>
      <w:r w:rsidRPr="00674635">
        <w:rPr>
          <w:szCs w:val="22"/>
        </w:rPr>
        <w:t xml:space="preserve"> DF109</w:t>
      </w:r>
      <w:r w:rsidR="00AB6E9C" w:rsidRPr="00AB6E9C">
        <w:rPr>
          <w:szCs w:val="22"/>
        </w:rPr>
        <w:t>)</w:t>
      </w:r>
      <w:r w:rsidRPr="00674635">
        <w:rPr>
          <w:szCs w:val="22"/>
        </w:rPr>
        <w:t>, but has come to the view that there are potential economies which should not be discounted.</w:t>
      </w:r>
    </w:p>
    <w:p w:rsidR="0004459F" w:rsidRPr="00674635" w:rsidRDefault="0004459F" w:rsidP="0004459F">
      <w:pPr>
        <w:rPr>
          <w:szCs w:val="22"/>
        </w:rPr>
      </w:pPr>
    </w:p>
    <w:p w:rsidR="0004459F" w:rsidRPr="00674635" w:rsidRDefault="0004459F" w:rsidP="0004459F">
      <w:pPr>
        <w:rPr>
          <w:szCs w:val="22"/>
        </w:rPr>
      </w:pPr>
      <w:r w:rsidRPr="00674635">
        <w:rPr>
          <w:szCs w:val="22"/>
        </w:rPr>
        <w:t>Various studies have focused on economies of scale in local government. For example, research undertaken by Deloitte Access Economics in 2011 looked at all councils in Australia, and found clear evidence of economies of scale with larger populations.</w:t>
      </w:r>
      <w:r w:rsidRPr="00674635">
        <w:rPr>
          <w:rStyle w:val="FootnoteReference"/>
          <w:szCs w:val="22"/>
        </w:rPr>
        <w:footnoteReference w:id="198"/>
      </w:r>
      <w:r w:rsidRPr="00674635">
        <w:rPr>
          <w:szCs w:val="22"/>
        </w:rPr>
        <w:t xml:space="preserve"> There are views, canvassed in the literature by academics such as Professor Brian Dollery, that amalgamation of local governments yields little or no financial benefits and that the benefits of amalgamation can be obtained from other means of collaboration.</w:t>
      </w:r>
      <w:r w:rsidRPr="00674635">
        <w:rPr>
          <w:rStyle w:val="FootnoteReference"/>
          <w:szCs w:val="22"/>
        </w:rPr>
        <w:footnoteReference w:id="199"/>
      </w:r>
      <w:r w:rsidRPr="00674635">
        <w:rPr>
          <w:szCs w:val="22"/>
        </w:rPr>
        <w:t xml:space="preserve"> Other research has found strong links between consolidation and increased </w:t>
      </w:r>
      <w:r w:rsidRPr="00674635">
        <w:rPr>
          <w:bCs/>
          <w:szCs w:val="22"/>
        </w:rPr>
        <w:t>strategic capacity, efficiency and economies of scale, service improvement and innovation.</w:t>
      </w:r>
      <w:r w:rsidRPr="00674635">
        <w:rPr>
          <w:rStyle w:val="FootnoteReference"/>
          <w:szCs w:val="22"/>
        </w:rPr>
        <w:t xml:space="preserve"> </w:t>
      </w:r>
      <w:r w:rsidRPr="00674635">
        <w:rPr>
          <w:rStyle w:val="FootnoteReference"/>
          <w:szCs w:val="22"/>
        </w:rPr>
        <w:footnoteReference w:id="200"/>
      </w:r>
      <w:r w:rsidRPr="00674635">
        <w:rPr>
          <w:szCs w:val="22"/>
        </w:rPr>
        <w:t xml:space="preserve"> </w:t>
      </w:r>
    </w:p>
    <w:p w:rsidR="0004459F" w:rsidRPr="00674635" w:rsidRDefault="0004459F" w:rsidP="0004459F">
      <w:pPr>
        <w:rPr>
          <w:szCs w:val="22"/>
        </w:rPr>
      </w:pPr>
    </w:p>
    <w:p w:rsidR="0004459F" w:rsidRPr="00674635" w:rsidRDefault="0004459F" w:rsidP="0004459F">
      <w:pPr>
        <w:rPr>
          <w:szCs w:val="22"/>
        </w:rPr>
      </w:pPr>
      <w:r w:rsidRPr="00674635">
        <w:rPr>
          <w:szCs w:val="22"/>
        </w:rPr>
        <w:t>While the Panel has concluded that economies of scale are potentially achievable, the actual outcomes will vary with each service</w:t>
      </w:r>
      <w:r w:rsidR="00D60517">
        <w:rPr>
          <w:szCs w:val="22"/>
        </w:rPr>
        <w:t>.</w:t>
      </w:r>
      <w:r w:rsidRPr="00674635">
        <w:rPr>
          <w:szCs w:val="22"/>
        </w:rPr>
        <w:t xml:space="preserve"> </w:t>
      </w:r>
      <w:r w:rsidR="00D60517">
        <w:rPr>
          <w:szCs w:val="22"/>
        </w:rPr>
        <w:t>T</w:t>
      </w:r>
      <w:r w:rsidRPr="00674635">
        <w:rPr>
          <w:szCs w:val="22"/>
        </w:rPr>
        <w:t>here are other intervening variables that can affect the result, such as</w:t>
      </w:r>
      <w:r w:rsidR="00530B91">
        <w:rPr>
          <w:szCs w:val="22"/>
        </w:rPr>
        <w:t xml:space="preserve"> </w:t>
      </w:r>
      <w:r w:rsidRPr="00674635">
        <w:rPr>
          <w:szCs w:val="22"/>
        </w:rPr>
        <w:t xml:space="preserve">the standard of leadership and management provided by the Mayor, council and CEO. As noted above, </w:t>
      </w:r>
      <w:r w:rsidRPr="00674635">
        <w:rPr>
          <w:iCs/>
          <w:szCs w:val="22"/>
        </w:rPr>
        <w:t xml:space="preserve">the City of Rockingham has made the linkage </w:t>
      </w:r>
      <w:r w:rsidR="002B61B6">
        <w:rPr>
          <w:iCs/>
          <w:szCs w:val="22"/>
        </w:rPr>
        <w:t>between outcomes and</w:t>
      </w:r>
      <w:r w:rsidRPr="00674635">
        <w:rPr>
          <w:iCs/>
          <w:szCs w:val="22"/>
        </w:rPr>
        <w:t xml:space="preserve"> the attributes and performance of the people </w:t>
      </w:r>
      <w:proofErr w:type="gramStart"/>
      <w:r w:rsidRPr="00674635">
        <w:rPr>
          <w:iCs/>
          <w:szCs w:val="22"/>
        </w:rPr>
        <w:t>involved,</w:t>
      </w:r>
      <w:proofErr w:type="gramEnd"/>
      <w:r w:rsidRPr="00674635">
        <w:rPr>
          <w:iCs/>
          <w:szCs w:val="22"/>
        </w:rPr>
        <w:t xml:space="preserve"> both at an elected and professional officer level </w:t>
      </w:r>
      <w:r w:rsidR="00AB6E9C" w:rsidRPr="00AB6E9C">
        <w:rPr>
          <w:iCs/>
          <w:szCs w:val="22"/>
        </w:rPr>
        <w:t>(</w:t>
      </w:r>
      <w:r w:rsidRPr="00674635">
        <w:rPr>
          <w:iCs/>
          <w:szCs w:val="22"/>
        </w:rPr>
        <w:t>DF 145</w:t>
      </w:r>
      <w:r w:rsidR="00AB6E9C" w:rsidRPr="00AB6E9C">
        <w:rPr>
          <w:iCs/>
          <w:szCs w:val="22"/>
        </w:rPr>
        <w:t>)</w:t>
      </w:r>
      <w:r w:rsidRPr="00674635">
        <w:rPr>
          <w:iCs/>
          <w:szCs w:val="22"/>
        </w:rPr>
        <w:t>.</w:t>
      </w:r>
    </w:p>
    <w:p w:rsidR="0004459F" w:rsidRPr="00674635" w:rsidRDefault="0004459F" w:rsidP="0004459F">
      <w:pPr>
        <w:rPr>
          <w:szCs w:val="22"/>
          <w:lang w:val="en-US" w:eastAsia="en-US"/>
        </w:rPr>
      </w:pPr>
    </w:p>
    <w:p w:rsidR="0004459F" w:rsidRPr="00674635" w:rsidRDefault="0004459F" w:rsidP="0004459F">
      <w:pPr>
        <w:rPr>
          <w:szCs w:val="22"/>
        </w:rPr>
      </w:pPr>
      <w:r w:rsidRPr="00674635">
        <w:rPr>
          <w:szCs w:val="22"/>
          <w:lang w:val="en-US" w:eastAsia="en-US"/>
        </w:rPr>
        <w:lastRenderedPageBreak/>
        <w:t xml:space="preserve">The recent discussion paper on reform produced by </w:t>
      </w:r>
      <w:proofErr w:type="spellStart"/>
      <w:r w:rsidRPr="00674635">
        <w:rPr>
          <w:szCs w:val="22"/>
          <w:lang w:val="en-US" w:eastAsia="en-US"/>
        </w:rPr>
        <w:t>Warringah</w:t>
      </w:r>
      <w:proofErr w:type="spellEnd"/>
      <w:r w:rsidRPr="00674635">
        <w:rPr>
          <w:szCs w:val="22"/>
          <w:lang w:val="en-US" w:eastAsia="en-US"/>
        </w:rPr>
        <w:t xml:space="preserve"> Council in metropolitan Sydney noted that ‘economies of scale are a function of individual services, not of councils as such. Some services achieve full economies of scale at a </w:t>
      </w:r>
      <w:proofErr w:type="spellStart"/>
      <w:r w:rsidRPr="00674635">
        <w:rPr>
          <w:szCs w:val="22"/>
          <w:lang w:val="en-US" w:eastAsia="en-US"/>
        </w:rPr>
        <w:t>neighbourhood</w:t>
      </w:r>
      <w:proofErr w:type="spellEnd"/>
      <w:r w:rsidRPr="00674635">
        <w:rPr>
          <w:szCs w:val="22"/>
          <w:lang w:val="en-US" w:eastAsia="en-US"/>
        </w:rPr>
        <w:t xml:space="preserve"> level; others not until they are serving an entire region. It's the latter which offer the best potential for reduced costs.</w:t>
      </w:r>
      <w:r w:rsidR="00955D64">
        <w:rPr>
          <w:szCs w:val="22"/>
          <w:lang w:val="en-US" w:eastAsia="en-US"/>
        </w:rPr>
        <w:t>’’</w:t>
      </w:r>
      <w:r w:rsidRPr="00674635">
        <w:rPr>
          <w:rStyle w:val="FootnoteReference"/>
          <w:szCs w:val="22"/>
          <w:lang w:val="en-US" w:eastAsia="en-US"/>
        </w:rPr>
        <w:footnoteReference w:id="201"/>
      </w:r>
    </w:p>
    <w:p w:rsidR="0004459F" w:rsidRPr="00674635" w:rsidRDefault="0004459F" w:rsidP="0004459F">
      <w:pPr>
        <w:autoSpaceDE w:val="0"/>
        <w:autoSpaceDN w:val="0"/>
        <w:adjustRightInd w:val="0"/>
        <w:rPr>
          <w:szCs w:val="22"/>
        </w:rPr>
      </w:pPr>
    </w:p>
    <w:p w:rsidR="0004459F" w:rsidRPr="00674635" w:rsidRDefault="0004459F" w:rsidP="0004459F">
      <w:pPr>
        <w:autoSpaceDE w:val="0"/>
        <w:autoSpaceDN w:val="0"/>
        <w:adjustRightInd w:val="0"/>
        <w:rPr>
          <w:szCs w:val="22"/>
        </w:rPr>
      </w:pPr>
      <w:r w:rsidRPr="00674635">
        <w:rPr>
          <w:szCs w:val="22"/>
        </w:rPr>
        <w:t xml:space="preserve">The Tasmanian </w:t>
      </w:r>
      <w:r w:rsidR="00D60517">
        <w:rPr>
          <w:szCs w:val="22"/>
        </w:rPr>
        <w:t>d</w:t>
      </w:r>
      <w:r w:rsidR="00D60517" w:rsidRPr="00674635">
        <w:rPr>
          <w:szCs w:val="22"/>
        </w:rPr>
        <w:t xml:space="preserve">ivision </w:t>
      </w:r>
      <w:r w:rsidRPr="00674635">
        <w:rPr>
          <w:szCs w:val="22"/>
        </w:rPr>
        <w:t xml:space="preserve">of the Property Council of Australia commissioned work by Deloitte Access Economics to consider this issue in detail. As this work is among </w:t>
      </w:r>
      <w:r w:rsidR="001F4DC8" w:rsidRPr="00674635">
        <w:rPr>
          <w:szCs w:val="22"/>
        </w:rPr>
        <w:t xml:space="preserve">the </w:t>
      </w:r>
      <w:r w:rsidRPr="00674635">
        <w:rPr>
          <w:szCs w:val="22"/>
        </w:rPr>
        <w:t xml:space="preserve">most recent </w:t>
      </w:r>
      <w:r w:rsidR="00D60517">
        <w:rPr>
          <w:szCs w:val="22"/>
        </w:rPr>
        <w:t xml:space="preserve">in </w:t>
      </w:r>
      <w:r w:rsidRPr="00674635">
        <w:rPr>
          <w:szCs w:val="22"/>
        </w:rPr>
        <w:t>Australia</w:t>
      </w:r>
      <w:r w:rsidR="00D60517">
        <w:rPr>
          <w:szCs w:val="22"/>
        </w:rPr>
        <w:t>,</w:t>
      </w:r>
      <w:r w:rsidRPr="00674635">
        <w:rPr>
          <w:szCs w:val="22"/>
        </w:rPr>
        <w:t xml:space="preserve"> it is worth quoting from their report:</w:t>
      </w:r>
      <w:r w:rsidRPr="00674635">
        <w:rPr>
          <w:rStyle w:val="FootnoteReference"/>
          <w:szCs w:val="22"/>
        </w:rPr>
        <w:footnoteReference w:id="202"/>
      </w:r>
    </w:p>
    <w:p w:rsidR="0004459F" w:rsidRPr="00674635" w:rsidRDefault="0004459F" w:rsidP="0004459F">
      <w:pPr>
        <w:autoSpaceDE w:val="0"/>
        <w:autoSpaceDN w:val="0"/>
        <w:adjustRightInd w:val="0"/>
        <w:rPr>
          <w:szCs w:val="22"/>
        </w:rPr>
      </w:pPr>
    </w:p>
    <w:p w:rsidR="0004459F" w:rsidRPr="00674635" w:rsidRDefault="0004459F" w:rsidP="0004459F">
      <w:pPr>
        <w:ind w:left="567"/>
        <w:rPr>
          <w:i/>
        </w:rPr>
      </w:pPr>
      <w:r w:rsidRPr="00674635">
        <w:rPr>
          <w:i/>
        </w:rPr>
        <w:t xml:space="preserve">… if </w:t>
      </w:r>
      <w:proofErr w:type="spellStart"/>
      <w:r w:rsidRPr="00674635">
        <w:rPr>
          <w:i/>
        </w:rPr>
        <w:t>well conceived</w:t>
      </w:r>
      <w:proofErr w:type="spellEnd"/>
      <w:r w:rsidRPr="00674635">
        <w:rPr>
          <w:i/>
        </w:rPr>
        <w:t xml:space="preserve"> and effectively managed, efficiency gains in the order of 10% to 20% of operating expenses are achievable from local government structural reform in Tasmania. However, econometric analysis suggests that the gains could potentially exceed this…. Indeed, under a stylised reform scenario modelled in this report, whereby 12 councils in the state’s south are consolidated into a single council, the analysis finds that:</w:t>
      </w:r>
    </w:p>
    <w:p w:rsidR="0004459F" w:rsidRPr="00674635" w:rsidRDefault="0004459F" w:rsidP="0004459F">
      <w:pPr>
        <w:ind w:left="567"/>
        <w:rPr>
          <w:i/>
        </w:rPr>
      </w:pPr>
      <w:r w:rsidRPr="00674635">
        <w:rPr>
          <w:i/>
        </w:rPr>
        <w:t>• Efficiency gains of up to 35% could be achieved.</w:t>
      </w:r>
    </w:p>
    <w:p w:rsidR="0004459F" w:rsidRPr="00674635" w:rsidRDefault="0004459F" w:rsidP="0004459F">
      <w:pPr>
        <w:ind w:left="567"/>
        <w:rPr>
          <w:i/>
        </w:rPr>
      </w:pPr>
      <w:r w:rsidRPr="00674635">
        <w:rPr>
          <w:i/>
        </w:rPr>
        <w:t>• Based on the operating expenses of these councils in 2009</w:t>
      </w:r>
      <w:r w:rsidRPr="00674635">
        <w:rPr>
          <w:rFonts w:ascii="MS Gothic" w:eastAsia="MS Gothic" w:hAnsi="MS Gothic" w:cs="MS Gothic" w:hint="eastAsia"/>
          <w:i/>
        </w:rPr>
        <w:t>‐</w:t>
      </w:r>
      <w:r w:rsidRPr="00674635">
        <w:rPr>
          <w:i/>
        </w:rPr>
        <w:t>10, a $110 million annual saving in the aggregate cost of administering local government across these regions could be realised.</w:t>
      </w:r>
    </w:p>
    <w:p w:rsidR="0004459F" w:rsidRPr="00674635" w:rsidRDefault="0004459F" w:rsidP="0004459F">
      <w:pPr>
        <w:ind w:left="567"/>
        <w:rPr>
          <w:i/>
        </w:rPr>
      </w:pPr>
    </w:p>
    <w:p w:rsidR="0004459F" w:rsidRPr="00674635" w:rsidRDefault="0004459F" w:rsidP="0004459F">
      <w:pPr>
        <w:ind w:left="567"/>
        <w:rPr>
          <w:i/>
        </w:rPr>
      </w:pPr>
      <w:r w:rsidRPr="00674635">
        <w:rPr>
          <w:i/>
        </w:rPr>
        <w:t>While these figures should be regarded as a hypothetical optimum, they nonetheless illustrate the magnitude of the potential gains which are achievable if the experiences of local government elsewhere in Australia can be effectively translated to the Tasmanian context.</w:t>
      </w:r>
    </w:p>
    <w:p w:rsidR="0004459F" w:rsidRPr="00674635" w:rsidRDefault="0004459F" w:rsidP="0004459F">
      <w:pPr>
        <w:rPr>
          <w:i/>
        </w:rPr>
      </w:pPr>
    </w:p>
    <w:p w:rsidR="0004459F" w:rsidRPr="00674635" w:rsidRDefault="0004459F" w:rsidP="0004459F">
      <w:pPr>
        <w:ind w:left="567"/>
        <w:rPr>
          <w:i/>
        </w:rPr>
      </w:pPr>
      <w:r w:rsidRPr="00674635">
        <w:rPr>
          <w:i/>
        </w:rPr>
        <w:t>The findings of the analysis suggest that the provision of local government services in Tasmania exhibits economies of scale. That is, per</w:t>
      </w:r>
      <w:r w:rsidRPr="00674635">
        <w:rPr>
          <w:rFonts w:ascii="MS Gothic" w:eastAsia="MS Gothic" w:hAnsi="MS Gothic" w:cs="MS Gothic" w:hint="eastAsia"/>
          <w:i/>
        </w:rPr>
        <w:t>‐</w:t>
      </w:r>
      <w:r w:rsidRPr="00674635">
        <w:rPr>
          <w:i/>
        </w:rPr>
        <w:t>capita operating expenses are lower in larger councils. …. the modelling suggests that when all of Australia’s local governments are taken into account, there is clear evidence of economies of scale.</w:t>
      </w:r>
    </w:p>
    <w:p w:rsidR="0004459F" w:rsidRPr="00674635" w:rsidRDefault="0004459F" w:rsidP="0004459F">
      <w:pPr>
        <w:autoSpaceDE w:val="0"/>
        <w:autoSpaceDN w:val="0"/>
        <w:adjustRightInd w:val="0"/>
        <w:rPr>
          <w:rFonts w:ascii="Calibri" w:hAnsi="Calibri" w:cs="Calibri"/>
          <w:color w:val="000000"/>
          <w:szCs w:val="22"/>
        </w:rPr>
      </w:pPr>
    </w:p>
    <w:p w:rsidR="0004459F" w:rsidRPr="00674635" w:rsidRDefault="0004459F" w:rsidP="0004459F">
      <w:pPr>
        <w:autoSpaceDE w:val="0"/>
        <w:autoSpaceDN w:val="0"/>
        <w:adjustRightInd w:val="0"/>
        <w:rPr>
          <w:color w:val="000000"/>
          <w:szCs w:val="22"/>
        </w:rPr>
      </w:pPr>
      <w:r w:rsidRPr="00674635">
        <w:rPr>
          <w:color w:val="000000"/>
          <w:szCs w:val="22"/>
        </w:rPr>
        <w:t>The estimated savings reflect the Tasmania</w:t>
      </w:r>
      <w:r w:rsidR="00D60517">
        <w:rPr>
          <w:color w:val="000000"/>
          <w:szCs w:val="22"/>
        </w:rPr>
        <w:t>n situation,</w:t>
      </w:r>
      <w:r w:rsidRPr="00674635">
        <w:rPr>
          <w:color w:val="000000"/>
          <w:szCs w:val="22"/>
        </w:rPr>
        <w:t xml:space="preserve"> and cannot be directly </w:t>
      </w:r>
      <w:r w:rsidR="00D60517">
        <w:rPr>
          <w:color w:val="000000"/>
          <w:szCs w:val="22"/>
        </w:rPr>
        <w:t>applied</w:t>
      </w:r>
      <w:r w:rsidR="00D60517" w:rsidRPr="00674635">
        <w:rPr>
          <w:color w:val="000000"/>
          <w:szCs w:val="22"/>
        </w:rPr>
        <w:t xml:space="preserve"> </w:t>
      </w:r>
      <w:r w:rsidRPr="00674635">
        <w:rPr>
          <w:color w:val="000000"/>
          <w:szCs w:val="22"/>
        </w:rPr>
        <w:t>to Perth</w:t>
      </w:r>
      <w:r w:rsidR="00D60517">
        <w:rPr>
          <w:color w:val="000000"/>
          <w:szCs w:val="22"/>
        </w:rPr>
        <w:t>.</w:t>
      </w:r>
      <w:r w:rsidRPr="00674635">
        <w:rPr>
          <w:color w:val="000000"/>
          <w:szCs w:val="22"/>
        </w:rPr>
        <w:t xml:space="preserve"> </w:t>
      </w:r>
      <w:r w:rsidR="00D60517">
        <w:rPr>
          <w:color w:val="000000"/>
          <w:szCs w:val="22"/>
        </w:rPr>
        <w:t>H</w:t>
      </w:r>
      <w:r w:rsidRPr="00674635">
        <w:rPr>
          <w:color w:val="000000"/>
          <w:szCs w:val="22"/>
        </w:rPr>
        <w:t>owever</w:t>
      </w:r>
      <w:r w:rsidR="00D60517">
        <w:rPr>
          <w:color w:val="000000"/>
          <w:szCs w:val="22"/>
        </w:rPr>
        <w:t>,</w:t>
      </w:r>
      <w:r w:rsidRPr="00674635">
        <w:rPr>
          <w:color w:val="000000"/>
          <w:szCs w:val="22"/>
        </w:rPr>
        <w:t xml:space="preserve"> the general conclusion about the potential for savings </w:t>
      </w:r>
      <w:r w:rsidR="00D60517">
        <w:rPr>
          <w:color w:val="000000"/>
          <w:szCs w:val="22"/>
        </w:rPr>
        <w:t>is</w:t>
      </w:r>
      <w:r w:rsidR="00D60517" w:rsidRPr="00674635">
        <w:rPr>
          <w:color w:val="000000"/>
          <w:szCs w:val="22"/>
        </w:rPr>
        <w:t xml:space="preserve"> </w:t>
      </w:r>
      <w:r w:rsidRPr="00674635">
        <w:rPr>
          <w:color w:val="000000"/>
          <w:szCs w:val="22"/>
        </w:rPr>
        <w:t>strong.</w:t>
      </w:r>
    </w:p>
    <w:p w:rsidR="0004459F" w:rsidRPr="00674635" w:rsidRDefault="0004459F" w:rsidP="0004459F">
      <w:pPr>
        <w:autoSpaceDE w:val="0"/>
        <w:autoSpaceDN w:val="0"/>
        <w:adjustRightInd w:val="0"/>
        <w:rPr>
          <w:szCs w:val="22"/>
        </w:rPr>
      </w:pPr>
    </w:p>
    <w:p w:rsidR="0004459F" w:rsidRPr="00674635" w:rsidRDefault="0004459F" w:rsidP="0004459F">
      <w:pPr>
        <w:autoSpaceDE w:val="0"/>
        <w:autoSpaceDN w:val="0"/>
        <w:adjustRightInd w:val="0"/>
        <w:rPr>
          <w:b/>
          <w:szCs w:val="22"/>
        </w:rPr>
      </w:pPr>
      <w:r w:rsidRPr="00674635">
        <w:rPr>
          <w:szCs w:val="22"/>
        </w:rPr>
        <w:t xml:space="preserve">The economies of scale to be achieved from amalgamation are often compared with benefits to be achieved by resource sharing or shared services. Many </w:t>
      </w:r>
      <w:proofErr w:type="gramStart"/>
      <w:r w:rsidRPr="00674635">
        <w:rPr>
          <w:szCs w:val="22"/>
        </w:rPr>
        <w:t>councils</w:t>
      </w:r>
      <w:proofErr w:type="gramEnd"/>
      <w:r w:rsidRPr="00674635">
        <w:rPr>
          <w:szCs w:val="22"/>
        </w:rPr>
        <w:t xml:space="preserve"> in Perth have entered into agreements for the provision of some services on a shared basis. However, such arrangements are dependent on relationships and may not be robust enough to see long</w:t>
      </w:r>
      <w:r w:rsidR="00D60517">
        <w:rPr>
          <w:szCs w:val="22"/>
        </w:rPr>
        <w:t>-</w:t>
      </w:r>
      <w:r w:rsidRPr="00674635">
        <w:rPr>
          <w:szCs w:val="22"/>
        </w:rPr>
        <w:t xml:space="preserve">term benefits. The ability of resource sharing arrangements to assist local governments in tackling emerging challenges </w:t>
      </w:r>
      <w:r w:rsidR="00955D64">
        <w:rPr>
          <w:szCs w:val="22"/>
        </w:rPr>
        <w:t>‘‘</w:t>
      </w:r>
      <w:r w:rsidRPr="00674635">
        <w:rPr>
          <w:szCs w:val="22"/>
        </w:rPr>
        <w:t>depends in the first instance on the scope and durability of those cooperative arrangements.</w:t>
      </w:r>
      <w:r w:rsidR="00955D64">
        <w:rPr>
          <w:szCs w:val="22"/>
        </w:rPr>
        <w:t>’’</w:t>
      </w:r>
      <w:r w:rsidRPr="00674635">
        <w:rPr>
          <w:rStyle w:val="FootnoteReference"/>
          <w:szCs w:val="22"/>
        </w:rPr>
        <w:footnoteReference w:id="203"/>
      </w:r>
      <w:r w:rsidRPr="00674635">
        <w:rPr>
          <w:szCs w:val="22"/>
        </w:rPr>
        <w:t xml:space="preserve"> </w:t>
      </w:r>
      <w:r w:rsidRPr="00674635">
        <w:rPr>
          <w:szCs w:val="22"/>
          <w:lang w:val="en-US" w:eastAsia="en-US"/>
        </w:rPr>
        <w:t>A shared services strategy offers opportunities of achieving short</w:t>
      </w:r>
      <w:r w:rsidR="00A7090B">
        <w:rPr>
          <w:szCs w:val="22"/>
          <w:lang w:val="en-US" w:eastAsia="en-US"/>
        </w:rPr>
        <w:t>-</w:t>
      </w:r>
      <w:r w:rsidRPr="00674635">
        <w:rPr>
          <w:szCs w:val="22"/>
          <w:lang w:val="en-US" w:eastAsia="en-US"/>
        </w:rPr>
        <w:t xml:space="preserve"> to medium-term savings, but experience with shared services generally suggests it can be very difficult to gain the full benefit over the long haul</w:t>
      </w:r>
      <w:r w:rsidR="00A7090B">
        <w:rPr>
          <w:szCs w:val="22"/>
          <w:lang w:val="en-US" w:eastAsia="en-US"/>
        </w:rPr>
        <w:t>.</w:t>
      </w:r>
      <w:r w:rsidRPr="00674635">
        <w:rPr>
          <w:szCs w:val="22"/>
          <w:lang w:val="en-US" w:eastAsia="en-US"/>
        </w:rPr>
        <w:t xml:space="preserve"> </w:t>
      </w:r>
      <w:r w:rsidR="00A7090B">
        <w:rPr>
          <w:szCs w:val="22"/>
          <w:lang w:val="en-US" w:eastAsia="en-US"/>
        </w:rPr>
        <w:t>This could be</w:t>
      </w:r>
      <w:r w:rsidRPr="00674635">
        <w:rPr>
          <w:szCs w:val="22"/>
          <w:lang w:val="en-US" w:eastAsia="en-US"/>
        </w:rPr>
        <w:t xml:space="preserve"> because </w:t>
      </w:r>
      <w:r w:rsidRPr="00674635">
        <w:rPr>
          <w:szCs w:val="22"/>
          <w:lang w:val="en-US" w:eastAsia="en-US"/>
        </w:rPr>
        <w:lastRenderedPageBreak/>
        <w:t>individual councils within a shared services arrangement will have different preferences and priorities.</w:t>
      </w:r>
      <w:r w:rsidRPr="00674635">
        <w:rPr>
          <w:rStyle w:val="FootnoteReference"/>
          <w:szCs w:val="22"/>
          <w:lang w:val="en-US" w:eastAsia="en-US"/>
        </w:rPr>
        <w:footnoteReference w:id="204"/>
      </w:r>
      <w:r w:rsidRPr="00674635">
        <w:rPr>
          <w:szCs w:val="22"/>
        </w:rPr>
        <w:t xml:space="preserve"> </w:t>
      </w:r>
    </w:p>
    <w:p w:rsidR="0004459F" w:rsidRPr="00674635" w:rsidRDefault="0004459F" w:rsidP="0004459F">
      <w:pPr>
        <w:autoSpaceDE w:val="0"/>
        <w:autoSpaceDN w:val="0"/>
        <w:adjustRightInd w:val="0"/>
        <w:rPr>
          <w:b/>
          <w:szCs w:val="22"/>
        </w:rPr>
      </w:pPr>
    </w:p>
    <w:p w:rsidR="0004459F" w:rsidRPr="00674635" w:rsidRDefault="0004459F" w:rsidP="0004459F">
      <w:pPr>
        <w:autoSpaceDE w:val="0"/>
        <w:autoSpaceDN w:val="0"/>
        <w:adjustRightInd w:val="0"/>
        <w:rPr>
          <w:szCs w:val="22"/>
        </w:rPr>
      </w:pPr>
      <w:r w:rsidRPr="00674635">
        <w:t xml:space="preserve">While the Panel believes there is </w:t>
      </w:r>
      <w:r w:rsidRPr="00530B91">
        <w:t>potential</w:t>
      </w:r>
      <w:r w:rsidRPr="00A7090B">
        <w:t xml:space="preserve"> </w:t>
      </w:r>
      <w:r w:rsidRPr="00674635">
        <w:t>for economies of scale to be achieved in some services in some areas of Perth as a result of structural reform, the Panel’s case for change is built on diverse grounds</w:t>
      </w:r>
      <w:r w:rsidR="00A7090B">
        <w:t>.</w:t>
      </w:r>
      <w:r w:rsidRPr="00674635">
        <w:t xml:space="preserve"> </w:t>
      </w:r>
      <w:r w:rsidR="00A7090B">
        <w:t>A</w:t>
      </w:r>
      <w:r w:rsidRPr="00674635">
        <w:t>chieving economies of scale is not the primary rationale for reform. Given the critical issues for Perth</w:t>
      </w:r>
      <w:r w:rsidR="00A7090B">
        <w:t>’s</w:t>
      </w:r>
      <w:r w:rsidRPr="00674635">
        <w:t xml:space="preserve"> local government sector, shared services and resource sharing will not deliver what is required</w:t>
      </w:r>
      <w:r w:rsidRPr="00674635">
        <w:rPr>
          <w:szCs w:val="22"/>
        </w:rPr>
        <w:t>.</w:t>
      </w:r>
    </w:p>
    <w:p w:rsidR="0004459F" w:rsidRPr="00674635" w:rsidRDefault="0004459F" w:rsidP="0004459F">
      <w:pPr>
        <w:rPr>
          <w:szCs w:val="22"/>
        </w:rPr>
      </w:pPr>
    </w:p>
    <w:p w:rsidR="0004459F" w:rsidRPr="000366CC" w:rsidRDefault="0004459F" w:rsidP="000366CC">
      <w:pPr>
        <w:rPr>
          <w:u w:val="single"/>
        </w:rPr>
      </w:pPr>
      <w:bookmarkStart w:id="92" w:name="_Toc326747618"/>
      <w:r w:rsidRPr="000366CC">
        <w:rPr>
          <w:u w:val="single"/>
        </w:rPr>
        <w:t>Increased influence with State</w:t>
      </w:r>
      <w:r w:rsidR="00EE5A25" w:rsidRPr="000366CC">
        <w:rPr>
          <w:u w:val="single"/>
        </w:rPr>
        <w:t xml:space="preserve"> </w:t>
      </w:r>
      <w:r w:rsidRPr="000366CC">
        <w:rPr>
          <w:u w:val="single"/>
        </w:rPr>
        <w:t>and Commonwealth governments</w:t>
      </w:r>
      <w:bookmarkEnd w:id="92"/>
    </w:p>
    <w:p w:rsidR="0004459F" w:rsidRPr="00530B91" w:rsidRDefault="0004459F" w:rsidP="0004459F">
      <w:pPr>
        <w:pStyle w:val="heading4a"/>
        <w:rPr>
          <w:b w:val="0"/>
          <w:sz w:val="22"/>
          <w:szCs w:val="22"/>
        </w:rPr>
      </w:pPr>
      <w:r w:rsidRPr="00530B91">
        <w:rPr>
          <w:b w:val="0"/>
          <w:sz w:val="22"/>
          <w:szCs w:val="22"/>
        </w:rPr>
        <w:t>The Panel has concluded that the proposed new local governments will have increased influence with State and Commonwealth governments.</w:t>
      </w:r>
    </w:p>
    <w:p w:rsidR="0004459F" w:rsidRPr="00530B91" w:rsidRDefault="0004459F" w:rsidP="0004459F">
      <w:pPr>
        <w:pStyle w:val="heading4a"/>
        <w:rPr>
          <w:sz w:val="22"/>
          <w:szCs w:val="22"/>
        </w:rPr>
      </w:pPr>
      <w:r w:rsidRPr="00530B91">
        <w:rPr>
          <w:b w:val="0"/>
          <w:sz w:val="22"/>
          <w:szCs w:val="22"/>
        </w:rPr>
        <w:t xml:space="preserve">It is difficult for the </w:t>
      </w:r>
      <w:r w:rsidRPr="00530B91">
        <w:rPr>
          <w:b w:val="0"/>
          <w:iCs/>
          <w:sz w:val="22"/>
          <w:szCs w:val="22"/>
        </w:rPr>
        <w:t>State and</w:t>
      </w:r>
      <w:r w:rsidRPr="00530B91">
        <w:rPr>
          <w:iCs/>
          <w:sz w:val="22"/>
          <w:szCs w:val="22"/>
        </w:rPr>
        <w:t xml:space="preserve"> </w:t>
      </w:r>
      <w:r w:rsidRPr="00530B91">
        <w:rPr>
          <w:b w:val="0"/>
          <w:sz w:val="22"/>
          <w:szCs w:val="22"/>
        </w:rPr>
        <w:t>Commonwealth Governments to work with multiple local governments. The latter</w:t>
      </w:r>
      <w:r w:rsidR="00A7090B">
        <w:rPr>
          <w:b w:val="0"/>
          <w:sz w:val="22"/>
          <w:szCs w:val="22"/>
        </w:rPr>
        <w:t>,</w:t>
      </w:r>
      <w:r w:rsidRPr="00530B91">
        <w:rPr>
          <w:b w:val="0"/>
          <w:sz w:val="22"/>
          <w:szCs w:val="22"/>
        </w:rPr>
        <w:t xml:space="preserve"> in particular</w:t>
      </w:r>
      <w:r w:rsidR="00A7090B">
        <w:rPr>
          <w:b w:val="0"/>
          <w:sz w:val="22"/>
          <w:szCs w:val="22"/>
        </w:rPr>
        <w:t>,</w:t>
      </w:r>
      <w:r w:rsidRPr="00530B91">
        <w:rPr>
          <w:b w:val="0"/>
          <w:sz w:val="22"/>
          <w:szCs w:val="22"/>
        </w:rPr>
        <w:t xml:space="preserve"> prefers to deal with larger local governments that cover large populations.</w:t>
      </w:r>
      <w:r w:rsidRPr="00530B91">
        <w:rPr>
          <w:rStyle w:val="FootnoteReference"/>
          <w:iCs/>
          <w:sz w:val="22"/>
          <w:szCs w:val="22"/>
        </w:rPr>
        <w:footnoteReference w:id="205"/>
      </w:r>
      <w:r w:rsidRPr="00530B91">
        <w:rPr>
          <w:b w:val="0"/>
          <w:sz w:val="22"/>
          <w:szCs w:val="22"/>
        </w:rPr>
        <w:t xml:space="preserve"> While many of Perth’s local governments use regional groupings of councils to lobby </w:t>
      </w:r>
      <w:r w:rsidR="00A7090B">
        <w:rPr>
          <w:b w:val="0"/>
          <w:sz w:val="22"/>
          <w:szCs w:val="22"/>
        </w:rPr>
        <w:t xml:space="preserve">for </w:t>
      </w:r>
      <w:r w:rsidRPr="00530B91">
        <w:rPr>
          <w:b w:val="0"/>
          <w:iCs/>
          <w:sz w:val="22"/>
          <w:szCs w:val="22"/>
        </w:rPr>
        <w:t xml:space="preserve">State and Federal government </w:t>
      </w:r>
      <w:r w:rsidRPr="00530B91">
        <w:rPr>
          <w:b w:val="0"/>
          <w:sz w:val="22"/>
          <w:szCs w:val="22"/>
        </w:rPr>
        <w:t>grants, there would potentially be increased access to government agencies from having fewer local governments in the Perth region.</w:t>
      </w:r>
    </w:p>
    <w:p w:rsidR="0004459F" w:rsidRPr="00674635" w:rsidRDefault="0004459F" w:rsidP="0004459F">
      <w:pPr>
        <w:autoSpaceDE w:val="0"/>
        <w:autoSpaceDN w:val="0"/>
        <w:adjustRightInd w:val="0"/>
        <w:ind w:left="720"/>
        <w:rPr>
          <w:i/>
          <w:szCs w:val="22"/>
        </w:rPr>
      </w:pPr>
      <w:r w:rsidRPr="00674635">
        <w:rPr>
          <w:i/>
          <w:szCs w:val="22"/>
        </w:rPr>
        <w:t>It would appear that larger (and fewer) amalgamated councils are more likely to be engaged as partners with state or national governments in regional planning or governance arrangements, and to be able to exert real influence</w:t>
      </w:r>
      <w:r w:rsidR="001B1EA1" w:rsidRPr="00674635">
        <w:rPr>
          <w:i/>
          <w:szCs w:val="22"/>
        </w:rPr>
        <w:t>.</w:t>
      </w:r>
      <w:r w:rsidRPr="00674635">
        <w:rPr>
          <w:i/>
          <w:szCs w:val="22"/>
        </w:rPr>
        <w:t xml:space="preserve"> </w:t>
      </w:r>
      <w:r w:rsidRPr="00674635">
        <w:rPr>
          <w:rStyle w:val="FootnoteReference"/>
          <w:i/>
          <w:szCs w:val="22"/>
        </w:rPr>
        <w:footnoteReference w:id="206"/>
      </w:r>
      <w:r w:rsidRPr="00674635">
        <w:rPr>
          <w:i/>
          <w:szCs w:val="22"/>
        </w:rPr>
        <w:t xml:space="preserve"> </w:t>
      </w:r>
    </w:p>
    <w:p w:rsidR="0004459F" w:rsidRPr="00674635" w:rsidRDefault="0004459F" w:rsidP="0004459F">
      <w:pPr>
        <w:rPr>
          <w:i/>
          <w:szCs w:val="22"/>
        </w:rPr>
      </w:pPr>
      <w:r w:rsidRPr="00674635">
        <w:rPr>
          <w:szCs w:val="22"/>
        </w:rPr>
        <w:t xml:space="preserve">Other experts </w:t>
      </w:r>
      <w:r w:rsidRPr="00674635">
        <w:t xml:space="preserve">agree it is ‘hard to dispute this contention’ </w:t>
      </w:r>
      <w:r w:rsidR="00AB6E9C" w:rsidRPr="00AB6E9C">
        <w:rPr>
          <w:rStyle w:val="Hyperlink"/>
          <w:color w:val="auto"/>
          <w:szCs w:val="22"/>
          <w:u w:val="none"/>
        </w:rPr>
        <w:t>(</w:t>
      </w:r>
      <w:r w:rsidRPr="00674635">
        <w:rPr>
          <w:rStyle w:val="Hyperlink"/>
          <w:color w:val="auto"/>
          <w:szCs w:val="22"/>
          <w:u w:val="none"/>
        </w:rPr>
        <w:t>DF 109</w:t>
      </w:r>
      <w:r w:rsidR="00AB6E9C" w:rsidRPr="00AB6E9C">
        <w:rPr>
          <w:rStyle w:val="Hyperlink"/>
          <w:color w:val="auto"/>
          <w:szCs w:val="22"/>
          <w:u w:val="none"/>
        </w:rPr>
        <w:t>)</w:t>
      </w:r>
      <w:r w:rsidRPr="00674635">
        <w:t>.</w:t>
      </w:r>
      <w:r w:rsidRPr="00674635">
        <w:rPr>
          <w:rStyle w:val="Hyperlink"/>
          <w:i/>
          <w:color w:val="auto"/>
          <w:sz w:val="16"/>
          <w:szCs w:val="16"/>
          <w:u w:val="none"/>
        </w:rPr>
        <w:t xml:space="preserve"> </w:t>
      </w:r>
    </w:p>
    <w:p w:rsidR="0004459F" w:rsidRPr="00674635" w:rsidRDefault="0004459F" w:rsidP="0004459F"/>
    <w:p w:rsidR="0004459F" w:rsidRPr="00674635" w:rsidRDefault="0004459F" w:rsidP="0004459F">
      <w:pPr>
        <w:rPr>
          <w:szCs w:val="22"/>
        </w:rPr>
      </w:pPr>
      <w:r w:rsidRPr="00674635">
        <w:rPr>
          <w:szCs w:val="22"/>
        </w:rPr>
        <w:t>The City of Vincent acknowledged</w:t>
      </w:r>
      <w:r w:rsidR="007B20F9" w:rsidRPr="00674635">
        <w:rPr>
          <w:szCs w:val="22"/>
        </w:rPr>
        <w:t>:</w:t>
      </w:r>
    </w:p>
    <w:p w:rsidR="007B20F9" w:rsidRPr="00674635" w:rsidRDefault="007B20F9" w:rsidP="0004459F">
      <w:pPr>
        <w:rPr>
          <w:szCs w:val="22"/>
        </w:rPr>
      </w:pPr>
    </w:p>
    <w:p w:rsidR="0004459F" w:rsidRPr="00674635" w:rsidRDefault="0004459F" w:rsidP="0004459F">
      <w:pPr>
        <w:ind w:left="709"/>
        <w:rPr>
          <w:rFonts w:cs="Arial"/>
          <w:szCs w:val="22"/>
        </w:rPr>
      </w:pPr>
      <w:r w:rsidRPr="00674635">
        <w:rPr>
          <w:rFonts w:cs="Arial"/>
          <w:i/>
          <w:szCs w:val="22"/>
        </w:rPr>
        <w:t>Many local governments in Western Australia miss out on Commonwealth funding for services and infrastructure because they’re too small to compete for grants. For those areas reliant on grants to provide basic services, amalgamation will provide a larger and more certain pool of funding, allowing councils to plan with confidence for the future</w:t>
      </w:r>
      <w:r w:rsidRPr="00674635">
        <w:rPr>
          <w:rFonts w:cs="Arial"/>
          <w:szCs w:val="22"/>
        </w:rPr>
        <w:t xml:space="preserve"> </w:t>
      </w:r>
      <w:r w:rsidR="00AB6E9C" w:rsidRPr="00AB6E9C">
        <w:rPr>
          <w:rFonts w:cs="Arial"/>
          <w:szCs w:val="22"/>
        </w:rPr>
        <w:t>(</w:t>
      </w:r>
      <w:r w:rsidRPr="00674635">
        <w:rPr>
          <w:rFonts w:cs="Arial"/>
          <w:szCs w:val="22"/>
        </w:rPr>
        <w:t>IP111</w:t>
      </w:r>
      <w:r w:rsidR="00AB6E9C" w:rsidRPr="00AB6E9C">
        <w:rPr>
          <w:rFonts w:cs="Arial"/>
          <w:szCs w:val="22"/>
        </w:rPr>
        <w:t>)</w:t>
      </w:r>
      <w:r w:rsidR="00A7090B">
        <w:rPr>
          <w:rFonts w:cs="Arial"/>
          <w:szCs w:val="22"/>
        </w:rPr>
        <w:t>.</w:t>
      </w:r>
    </w:p>
    <w:p w:rsidR="0004459F" w:rsidRPr="00674635" w:rsidRDefault="0004459F" w:rsidP="0004459F">
      <w:pPr>
        <w:rPr>
          <w:i/>
          <w:szCs w:val="22"/>
        </w:rPr>
      </w:pPr>
    </w:p>
    <w:p w:rsidR="0004459F" w:rsidRPr="00674635" w:rsidRDefault="0004459F" w:rsidP="0004459F">
      <w:pPr>
        <w:rPr>
          <w:szCs w:val="22"/>
        </w:rPr>
      </w:pPr>
      <w:r w:rsidRPr="00674635">
        <w:rPr>
          <w:iCs/>
          <w:szCs w:val="22"/>
        </w:rPr>
        <w:t xml:space="preserve">Submissions to the Panel said that </w:t>
      </w:r>
      <w:r w:rsidRPr="00674635">
        <w:rPr>
          <w:szCs w:val="22"/>
        </w:rPr>
        <w:t xml:space="preserve">local government has little influence on the big issues for metropolitan Perth </w:t>
      </w:r>
      <w:r w:rsidR="00AB6E9C" w:rsidRPr="00AB6E9C">
        <w:rPr>
          <w:szCs w:val="22"/>
        </w:rPr>
        <w:t>(</w:t>
      </w:r>
      <w:r w:rsidRPr="00674635">
        <w:rPr>
          <w:szCs w:val="22"/>
        </w:rPr>
        <w:t>IP 243</w:t>
      </w:r>
      <w:r w:rsidR="00AB6E9C" w:rsidRPr="00AB6E9C">
        <w:rPr>
          <w:szCs w:val="22"/>
        </w:rPr>
        <w:t>)</w:t>
      </w:r>
      <w:r w:rsidRPr="00674635">
        <w:rPr>
          <w:szCs w:val="22"/>
        </w:rPr>
        <w:t>, but this is a reflection of the current structure</w:t>
      </w:r>
      <w:r w:rsidR="00A7090B">
        <w:rPr>
          <w:szCs w:val="22"/>
        </w:rPr>
        <w:t>.</w:t>
      </w:r>
      <w:r w:rsidRPr="00674635">
        <w:rPr>
          <w:szCs w:val="22"/>
        </w:rPr>
        <w:t xml:space="preserve"> </w:t>
      </w:r>
      <w:r w:rsidR="00A7090B">
        <w:rPr>
          <w:szCs w:val="22"/>
        </w:rPr>
        <w:t>U</w:t>
      </w:r>
      <w:r w:rsidR="00A7090B" w:rsidRPr="00674635">
        <w:rPr>
          <w:szCs w:val="22"/>
        </w:rPr>
        <w:t xml:space="preserve">nder </w:t>
      </w:r>
      <w:r w:rsidRPr="00674635">
        <w:rPr>
          <w:szCs w:val="22"/>
        </w:rPr>
        <w:t>the new structure</w:t>
      </w:r>
      <w:r w:rsidR="00A7090B">
        <w:rPr>
          <w:szCs w:val="22"/>
        </w:rPr>
        <w:t>,</w:t>
      </w:r>
      <w:r w:rsidRPr="00674635">
        <w:rPr>
          <w:szCs w:val="22"/>
        </w:rPr>
        <w:t xml:space="preserve"> this influence could be greater. On the other hand, another respondent suggested that the ‘mega councils’ might become ‘mega obstacles’ to governments </w:t>
      </w:r>
      <w:r w:rsidR="00AB6E9C" w:rsidRPr="00AB6E9C">
        <w:rPr>
          <w:szCs w:val="22"/>
        </w:rPr>
        <w:t>(</w:t>
      </w:r>
      <w:r w:rsidRPr="00674635">
        <w:rPr>
          <w:szCs w:val="22"/>
        </w:rPr>
        <w:t>DF 144</w:t>
      </w:r>
      <w:r w:rsidR="00AB6E9C" w:rsidRPr="00AB6E9C">
        <w:rPr>
          <w:szCs w:val="22"/>
        </w:rPr>
        <w:t>)</w:t>
      </w:r>
      <w:r w:rsidR="00A7090B">
        <w:rPr>
          <w:szCs w:val="22"/>
        </w:rPr>
        <w:t>.</w:t>
      </w:r>
    </w:p>
    <w:p w:rsidR="0004459F" w:rsidRPr="00674635" w:rsidRDefault="0004459F" w:rsidP="0004459F">
      <w:pPr>
        <w:rPr>
          <w:i/>
          <w:szCs w:val="22"/>
        </w:rPr>
      </w:pPr>
    </w:p>
    <w:p w:rsidR="0004459F" w:rsidRPr="00674635" w:rsidRDefault="0004459F" w:rsidP="0004459F">
      <w:pPr>
        <w:ind w:left="720"/>
        <w:rPr>
          <w:i/>
          <w:szCs w:val="22"/>
        </w:rPr>
      </w:pPr>
      <w:r w:rsidRPr="00674635">
        <w:rPr>
          <w:i/>
          <w:szCs w:val="22"/>
          <w:lang w:val="en-US" w:eastAsia="en-US"/>
        </w:rPr>
        <w:t xml:space="preserve">The fragmentation of local government in the Perth region may be of little importance in terms of metropolitan outcomes although their sheer number impairs their ability to collaborate or negotiate with the state government and their limited fiscal and organizational capacity could certainly affect their ability to enhance community </w:t>
      </w:r>
      <w:r w:rsidR="00C90351" w:rsidRPr="00C90351">
        <w:rPr>
          <w:i/>
          <w:szCs w:val="22"/>
          <w:lang w:val="en-US" w:eastAsia="en-US"/>
        </w:rPr>
        <w:t>wellbeing</w:t>
      </w:r>
      <w:r w:rsidRPr="00674635">
        <w:rPr>
          <w:i/>
          <w:szCs w:val="22"/>
          <w:lang w:val="en-US" w:eastAsia="en-US"/>
        </w:rPr>
        <w:t xml:space="preserve"> as local place shapers and place managers.</w:t>
      </w:r>
      <w:r w:rsidRPr="00674635">
        <w:rPr>
          <w:rStyle w:val="FootnoteReference"/>
          <w:i/>
          <w:szCs w:val="22"/>
          <w:lang w:val="en-US" w:eastAsia="en-US"/>
        </w:rPr>
        <w:footnoteReference w:id="207"/>
      </w:r>
    </w:p>
    <w:p w:rsidR="0004459F" w:rsidRPr="00674635" w:rsidRDefault="0004459F" w:rsidP="0004459F">
      <w:pPr>
        <w:rPr>
          <w:i/>
          <w:szCs w:val="22"/>
        </w:rPr>
      </w:pPr>
    </w:p>
    <w:p w:rsidR="0004459F" w:rsidRPr="00674635" w:rsidRDefault="0004459F" w:rsidP="0004459F">
      <w:pPr>
        <w:rPr>
          <w:iCs/>
          <w:szCs w:val="22"/>
        </w:rPr>
      </w:pPr>
      <w:r w:rsidRPr="00674635">
        <w:rPr>
          <w:szCs w:val="22"/>
        </w:rPr>
        <w:lastRenderedPageBreak/>
        <w:t xml:space="preserve">The Panel’s finding is that larger councils will </w:t>
      </w:r>
      <w:r w:rsidR="00A7090B">
        <w:rPr>
          <w:szCs w:val="22"/>
        </w:rPr>
        <w:t xml:space="preserve">be </w:t>
      </w:r>
      <w:r w:rsidRPr="00674635">
        <w:rPr>
          <w:szCs w:val="22"/>
        </w:rPr>
        <w:t xml:space="preserve">more likely </w:t>
      </w:r>
      <w:r w:rsidR="00A7090B">
        <w:rPr>
          <w:szCs w:val="22"/>
        </w:rPr>
        <w:t xml:space="preserve">to </w:t>
      </w:r>
      <w:r w:rsidRPr="00674635">
        <w:rPr>
          <w:szCs w:val="22"/>
        </w:rPr>
        <w:t xml:space="preserve">be engaged as partners by State or Federal agencies, and </w:t>
      </w:r>
      <w:r w:rsidR="00A7090B">
        <w:rPr>
          <w:szCs w:val="22"/>
        </w:rPr>
        <w:t>will be</w:t>
      </w:r>
      <w:r w:rsidR="00A7090B" w:rsidRPr="00674635">
        <w:rPr>
          <w:szCs w:val="22"/>
        </w:rPr>
        <w:t xml:space="preserve"> </w:t>
      </w:r>
      <w:r w:rsidRPr="00674635">
        <w:rPr>
          <w:szCs w:val="22"/>
        </w:rPr>
        <w:t xml:space="preserve">more able to exert influence when dealing with other levels of government. </w:t>
      </w:r>
      <w:r w:rsidRPr="00674635">
        <w:rPr>
          <w:iCs/>
          <w:szCs w:val="22"/>
        </w:rPr>
        <w:t xml:space="preserve">This influence could extend to </w:t>
      </w:r>
      <w:r w:rsidR="00A7090B" w:rsidRPr="00674635">
        <w:rPr>
          <w:iCs/>
          <w:szCs w:val="22"/>
        </w:rPr>
        <w:t>increas</w:t>
      </w:r>
      <w:r w:rsidR="00A7090B">
        <w:rPr>
          <w:iCs/>
          <w:szCs w:val="22"/>
        </w:rPr>
        <w:t>ing</w:t>
      </w:r>
      <w:r w:rsidR="00A7090B" w:rsidRPr="00674635">
        <w:rPr>
          <w:iCs/>
          <w:szCs w:val="22"/>
        </w:rPr>
        <w:t xml:space="preserve"> </w:t>
      </w:r>
      <w:r w:rsidRPr="00674635">
        <w:rPr>
          <w:iCs/>
          <w:szCs w:val="22"/>
        </w:rPr>
        <w:t>funding, as the recent Queensland experience has shown.</w:t>
      </w:r>
    </w:p>
    <w:p w:rsidR="0004459F" w:rsidRPr="00674635" w:rsidRDefault="0004459F" w:rsidP="0004459F">
      <w:pPr>
        <w:rPr>
          <w:i/>
          <w:szCs w:val="22"/>
        </w:rPr>
      </w:pPr>
    </w:p>
    <w:p w:rsidR="0004459F" w:rsidRPr="000366CC" w:rsidRDefault="0004459F" w:rsidP="000366CC">
      <w:pPr>
        <w:rPr>
          <w:u w:val="single"/>
        </w:rPr>
      </w:pPr>
      <w:bookmarkStart w:id="93" w:name="_Toc326747619"/>
      <w:r w:rsidRPr="000366CC">
        <w:rPr>
          <w:u w:val="single"/>
        </w:rPr>
        <w:t>Achieving metropolitan-wide social, economic and environmental goals</w:t>
      </w:r>
      <w:bookmarkEnd w:id="93"/>
    </w:p>
    <w:p w:rsidR="0004459F" w:rsidRPr="00530B91" w:rsidRDefault="0004459F" w:rsidP="0004459F">
      <w:pPr>
        <w:pStyle w:val="heading4a"/>
        <w:rPr>
          <w:b w:val="0"/>
          <w:sz w:val="22"/>
          <w:szCs w:val="22"/>
        </w:rPr>
      </w:pPr>
      <w:r w:rsidRPr="00530B91">
        <w:rPr>
          <w:b w:val="0"/>
          <w:sz w:val="22"/>
          <w:szCs w:val="22"/>
          <w:lang w:val="en-US" w:eastAsia="en-US"/>
        </w:rPr>
        <w:t xml:space="preserve">The Panel has concluded that reform of the local government sector in Perth will contribute to </w:t>
      </w:r>
      <w:r w:rsidR="00A7090B" w:rsidRPr="00530B91">
        <w:rPr>
          <w:b w:val="0"/>
          <w:sz w:val="22"/>
          <w:szCs w:val="22"/>
        </w:rPr>
        <w:t>achiev</w:t>
      </w:r>
      <w:r w:rsidR="00A7090B">
        <w:rPr>
          <w:b w:val="0"/>
          <w:sz w:val="22"/>
          <w:szCs w:val="22"/>
        </w:rPr>
        <w:t>ing</w:t>
      </w:r>
      <w:r w:rsidR="00A7090B" w:rsidRPr="00530B91">
        <w:rPr>
          <w:b w:val="0"/>
          <w:sz w:val="22"/>
          <w:szCs w:val="22"/>
        </w:rPr>
        <w:t xml:space="preserve"> </w:t>
      </w:r>
      <w:r w:rsidRPr="00530B91">
        <w:rPr>
          <w:b w:val="0"/>
          <w:sz w:val="22"/>
          <w:szCs w:val="22"/>
        </w:rPr>
        <w:t>metropolitan-wide social, economic and environmental goals of prosperity, environmental sustainability and social justice.</w:t>
      </w:r>
    </w:p>
    <w:p w:rsidR="0004459F" w:rsidRPr="00674635" w:rsidRDefault="0004459F" w:rsidP="0004459F">
      <w:r w:rsidRPr="00674635">
        <w:t xml:space="preserve">The primary responsibility for many of the critical issues facing metropolitan Perth rests with the State Government and its agencies, but local government frequently plays a major role in facilitating services and representing community views. Nevertheless, </w:t>
      </w:r>
      <w:r w:rsidRPr="00674635">
        <w:rPr>
          <w:rStyle w:val="A210"/>
          <w:color w:val="auto"/>
          <w:sz w:val="22"/>
          <w:szCs w:val="22"/>
        </w:rPr>
        <w:t xml:space="preserve">the </w:t>
      </w:r>
      <w:r w:rsidRPr="00674635">
        <w:rPr>
          <w:szCs w:val="22"/>
        </w:rPr>
        <w:t>large number of small local government areas in metropolitan Perth restricts the ability to effectively deliver positive whole-city outcomes in a coordinated way. The nature and scope of contemporary public problems frequently transcend local government boundaries, and require a strategic response. The metropolitan area is so closely tied together economically, socially and structurally by daily movements and activities that virtually every problem involves a ‘spill over’ between adjoining local government areas.</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At present, due to the number of players </w:t>
      </w:r>
      <w:r w:rsidR="00A7090B">
        <w:rPr>
          <w:szCs w:val="22"/>
        </w:rPr>
        <w:t xml:space="preserve">involved in </w:t>
      </w:r>
      <w:r w:rsidRPr="00674635">
        <w:rPr>
          <w:szCs w:val="22"/>
        </w:rPr>
        <w:t xml:space="preserve">Perth’s </w:t>
      </w:r>
      <w:r w:rsidR="00A7090B">
        <w:rPr>
          <w:szCs w:val="22"/>
        </w:rPr>
        <w:t xml:space="preserve">urban </w:t>
      </w:r>
      <w:r w:rsidRPr="00674635">
        <w:rPr>
          <w:szCs w:val="22"/>
        </w:rPr>
        <w:t>planning</w:t>
      </w:r>
      <w:r w:rsidR="00A7090B">
        <w:rPr>
          <w:szCs w:val="22"/>
        </w:rPr>
        <w:t>,</w:t>
      </w:r>
      <w:r w:rsidRPr="00674635">
        <w:rPr>
          <w:szCs w:val="22"/>
        </w:rPr>
        <w:t xml:space="preserve"> policies are overly complex and do not allow for a strategic, holistic approach to big issues. In addition, the development of strategies to implement planning policies is time consuming, due to the number of parties required to participate in negotiations. While the State Government provides planning frameworks to address its objectives (such as those stated in </w:t>
      </w:r>
      <w:r w:rsidRPr="00674635">
        <w:rPr>
          <w:i/>
          <w:szCs w:val="22"/>
        </w:rPr>
        <w:t>Directions 2031</w:t>
      </w:r>
      <w:r w:rsidRPr="00674635">
        <w:rPr>
          <w:szCs w:val="22"/>
        </w:rPr>
        <w:t>), the planning capacity and capability to implement them varies greatly across the metropolitan area. As reported to the Panel, there is serious concern from a number of sources about the ability of some local governments to make appropriate decisions.</w:t>
      </w:r>
    </w:p>
    <w:p w:rsidR="0004459F" w:rsidRPr="00674635" w:rsidRDefault="0004459F" w:rsidP="0004459F">
      <w:pPr>
        <w:ind w:left="540"/>
        <w:rPr>
          <w:szCs w:val="22"/>
        </w:rPr>
      </w:pPr>
    </w:p>
    <w:p w:rsidR="0004459F" w:rsidRPr="00674635" w:rsidRDefault="0004459F" w:rsidP="0004459F">
      <w:pPr>
        <w:autoSpaceDE w:val="0"/>
        <w:autoSpaceDN w:val="0"/>
        <w:adjustRightInd w:val="0"/>
        <w:rPr>
          <w:rFonts w:ascii="MyriadPro-Regular" w:hAnsi="MyriadPro-Regular" w:cs="MyriadPro-Regular"/>
          <w:sz w:val="20"/>
          <w:szCs w:val="20"/>
        </w:rPr>
      </w:pPr>
      <w:r w:rsidRPr="00674635">
        <w:rPr>
          <w:szCs w:val="22"/>
        </w:rPr>
        <w:t xml:space="preserve">A new local government structure would provide support for the achievement of the strategic planning goals within </w:t>
      </w:r>
      <w:r w:rsidRPr="00530B91">
        <w:rPr>
          <w:i/>
          <w:szCs w:val="22"/>
        </w:rPr>
        <w:t>Directions 2031</w:t>
      </w:r>
      <w:r w:rsidRPr="00674635">
        <w:rPr>
          <w:szCs w:val="22"/>
        </w:rPr>
        <w:t xml:space="preserve">. For example, as a growing city, there is </w:t>
      </w:r>
      <w:r w:rsidR="00A7090B">
        <w:rPr>
          <w:szCs w:val="22"/>
        </w:rPr>
        <w:t xml:space="preserve">the </w:t>
      </w:r>
      <w:r w:rsidRPr="00674635">
        <w:rPr>
          <w:szCs w:val="22"/>
        </w:rPr>
        <w:t>need for substantial raw materials to build the city</w:t>
      </w:r>
      <w:r w:rsidR="009B5178" w:rsidRPr="009B5178">
        <w:rPr>
          <w:szCs w:val="22"/>
        </w:rPr>
        <w:t xml:space="preserve">. </w:t>
      </w:r>
      <w:r w:rsidRPr="00674635">
        <w:rPr>
          <w:rFonts w:cs="Arial"/>
          <w:szCs w:val="22"/>
        </w:rPr>
        <w:t xml:space="preserve">Existing sites that provide </w:t>
      </w:r>
      <w:r w:rsidR="00A7090B">
        <w:rPr>
          <w:rFonts w:cs="Arial"/>
          <w:szCs w:val="22"/>
        </w:rPr>
        <w:t xml:space="preserve">the </w:t>
      </w:r>
      <w:r w:rsidRPr="00674635">
        <w:rPr>
          <w:rFonts w:cs="Arial"/>
          <w:szCs w:val="22"/>
        </w:rPr>
        <w:t xml:space="preserve">basic raw materials </w:t>
      </w:r>
      <w:r w:rsidR="00A7090B">
        <w:rPr>
          <w:rFonts w:cs="Arial"/>
          <w:szCs w:val="22"/>
        </w:rPr>
        <w:t xml:space="preserve">of sand, clay and gravel </w:t>
      </w:r>
      <w:r w:rsidRPr="00674635">
        <w:rPr>
          <w:rFonts w:cs="Arial"/>
          <w:szCs w:val="22"/>
        </w:rPr>
        <w:t xml:space="preserve">are </w:t>
      </w:r>
      <w:r w:rsidR="00A7090B">
        <w:rPr>
          <w:rFonts w:cs="Arial"/>
          <w:szCs w:val="22"/>
        </w:rPr>
        <w:t>threatened by</w:t>
      </w:r>
      <w:r w:rsidRPr="00674635">
        <w:rPr>
          <w:rFonts w:cs="Arial"/>
          <w:szCs w:val="22"/>
        </w:rPr>
        <w:t xml:space="preserve"> urban encroachment.</w:t>
      </w:r>
      <w:r w:rsidRPr="00674635">
        <w:rPr>
          <w:rStyle w:val="FootnoteReference"/>
          <w:rFonts w:cs="Arial"/>
          <w:szCs w:val="22"/>
        </w:rPr>
        <w:footnoteReference w:id="208"/>
      </w:r>
      <w:r w:rsidRPr="00674635">
        <w:rPr>
          <w:rFonts w:ascii="MyriadPro-Regular" w:hAnsi="MyriadPro-Regular" w:cs="MyriadPro-Regular"/>
          <w:sz w:val="20"/>
          <w:szCs w:val="20"/>
        </w:rPr>
        <w:t xml:space="preserve"> </w:t>
      </w:r>
      <w:r w:rsidRPr="00674635">
        <w:rPr>
          <w:szCs w:val="22"/>
        </w:rPr>
        <w:t>T</w:t>
      </w:r>
      <w:r w:rsidRPr="00674635">
        <w:rPr>
          <w:rFonts w:cs="Arial"/>
          <w:szCs w:val="22"/>
        </w:rPr>
        <w:t xml:space="preserve">he Department of Minerals and Petroleum supported the need for some functions to be managed from a metropolitan-wide perspective, citing that it is essential for access to these resources to be secured for the benefit of the wider community </w:t>
      </w:r>
      <w:r w:rsidR="00AB6E9C" w:rsidRPr="00AB6E9C">
        <w:rPr>
          <w:rFonts w:cs="Arial"/>
          <w:szCs w:val="22"/>
        </w:rPr>
        <w:t>(</w:t>
      </w:r>
      <w:r w:rsidRPr="00674635">
        <w:rPr>
          <w:rFonts w:cs="Arial"/>
          <w:szCs w:val="22"/>
        </w:rPr>
        <w:t>DF 171</w:t>
      </w:r>
      <w:r w:rsidR="00AB6E9C" w:rsidRPr="00AB6E9C">
        <w:rPr>
          <w:rFonts w:cs="Arial"/>
          <w:szCs w:val="22"/>
        </w:rPr>
        <w:t>)</w:t>
      </w:r>
      <w:r w:rsidRPr="00674635">
        <w:rPr>
          <w:rFonts w:cs="Arial"/>
          <w:szCs w:val="22"/>
        </w:rPr>
        <w:t>.</w:t>
      </w:r>
    </w:p>
    <w:p w:rsidR="0004459F" w:rsidRPr="00674635" w:rsidRDefault="0004459F" w:rsidP="0004459F">
      <w:pPr>
        <w:autoSpaceDE w:val="0"/>
        <w:autoSpaceDN w:val="0"/>
        <w:adjustRightInd w:val="0"/>
        <w:rPr>
          <w:szCs w:val="22"/>
        </w:rPr>
      </w:pPr>
    </w:p>
    <w:p w:rsidR="00A7090B" w:rsidRDefault="0004459F" w:rsidP="0004459F">
      <w:pPr>
        <w:autoSpaceDE w:val="0"/>
        <w:autoSpaceDN w:val="0"/>
        <w:adjustRightInd w:val="0"/>
        <w:rPr>
          <w:rStyle w:val="A210"/>
          <w:color w:val="auto"/>
          <w:sz w:val="22"/>
          <w:szCs w:val="22"/>
        </w:rPr>
      </w:pPr>
      <w:r w:rsidRPr="00674635">
        <w:rPr>
          <w:szCs w:val="22"/>
        </w:rPr>
        <w:t>As the Committee for Perth</w:t>
      </w:r>
      <w:r w:rsidRPr="00674635">
        <w:rPr>
          <w:rStyle w:val="A210"/>
          <w:color w:val="auto"/>
          <w:sz w:val="22"/>
          <w:szCs w:val="22"/>
        </w:rPr>
        <w:t xml:space="preserve"> noted, fragmentation within the region directly undermines the ability to achieve regional</w:t>
      </w:r>
      <w:r w:rsidR="00A7090B">
        <w:rPr>
          <w:rStyle w:val="A210"/>
          <w:color w:val="auto"/>
          <w:sz w:val="22"/>
          <w:szCs w:val="22"/>
        </w:rPr>
        <w:t>-</w:t>
      </w:r>
      <w:r w:rsidRPr="00674635">
        <w:rPr>
          <w:rStyle w:val="A210"/>
          <w:color w:val="auto"/>
          <w:sz w:val="22"/>
          <w:szCs w:val="22"/>
        </w:rPr>
        <w:t>level goals</w:t>
      </w:r>
      <w:r w:rsidR="00A7090B">
        <w:rPr>
          <w:rStyle w:val="A210"/>
          <w:color w:val="auto"/>
          <w:sz w:val="22"/>
          <w:szCs w:val="22"/>
        </w:rPr>
        <w:t>:</w:t>
      </w:r>
    </w:p>
    <w:p w:rsidR="0004459F" w:rsidRPr="00674635" w:rsidRDefault="0004459F" w:rsidP="0004459F">
      <w:pPr>
        <w:autoSpaceDE w:val="0"/>
        <w:autoSpaceDN w:val="0"/>
        <w:adjustRightInd w:val="0"/>
        <w:rPr>
          <w:rStyle w:val="A210"/>
          <w:color w:val="auto"/>
          <w:sz w:val="22"/>
          <w:szCs w:val="22"/>
        </w:rPr>
      </w:pPr>
      <w:r w:rsidRPr="00674635">
        <w:rPr>
          <w:rStyle w:val="A210"/>
          <w:color w:val="auto"/>
          <w:sz w:val="22"/>
          <w:szCs w:val="22"/>
        </w:rPr>
        <w:t xml:space="preserve"> </w:t>
      </w:r>
    </w:p>
    <w:p w:rsidR="0004459F" w:rsidRPr="00674635" w:rsidRDefault="0004459F" w:rsidP="0004459F">
      <w:pPr>
        <w:autoSpaceDE w:val="0"/>
        <w:autoSpaceDN w:val="0"/>
        <w:adjustRightInd w:val="0"/>
        <w:ind w:left="720" w:firstLine="60"/>
        <w:rPr>
          <w:rFonts w:cs="Arial"/>
          <w:szCs w:val="22"/>
        </w:rPr>
      </w:pPr>
      <w:proofErr w:type="gramStart"/>
      <w:r w:rsidRPr="00674635">
        <w:rPr>
          <w:rFonts w:cs="Arial"/>
          <w:i/>
        </w:rPr>
        <w:t>fragmentation</w:t>
      </w:r>
      <w:proofErr w:type="gramEnd"/>
      <w:r w:rsidRPr="00674635">
        <w:rPr>
          <w:rFonts w:cs="Arial"/>
          <w:i/>
        </w:rPr>
        <w:t xml:space="preserve"> has a direct negative impact on our ability to address challenges associated with population growth, the need for housing diversity, including higher density housing, social inequity, integrated transport and urban sprawl</w:t>
      </w:r>
      <w:r w:rsidRPr="00674635">
        <w:rPr>
          <w:rFonts w:cs="Arial"/>
          <w:szCs w:val="22"/>
        </w:rPr>
        <w:t xml:space="preserve"> </w:t>
      </w:r>
      <w:r w:rsidR="00AB6E9C" w:rsidRPr="00AB6E9C">
        <w:rPr>
          <w:rFonts w:cs="Arial"/>
          <w:szCs w:val="22"/>
        </w:rPr>
        <w:t>(</w:t>
      </w:r>
      <w:r w:rsidRPr="00674635">
        <w:rPr>
          <w:rFonts w:cs="Arial"/>
          <w:szCs w:val="22"/>
        </w:rPr>
        <w:t>IP53</w:t>
      </w:r>
      <w:r w:rsidR="00AB6E9C" w:rsidRPr="00AB6E9C">
        <w:rPr>
          <w:rFonts w:cs="Arial"/>
          <w:szCs w:val="22"/>
        </w:rPr>
        <w:t>)</w:t>
      </w:r>
      <w:r w:rsidR="00A7090B">
        <w:rPr>
          <w:rFonts w:cs="Arial"/>
          <w:szCs w:val="22"/>
        </w:rPr>
        <w:t>.</w:t>
      </w:r>
    </w:p>
    <w:p w:rsidR="007B20F9" w:rsidRPr="00674635" w:rsidRDefault="007B20F9" w:rsidP="0004459F">
      <w:pPr>
        <w:autoSpaceDE w:val="0"/>
        <w:autoSpaceDN w:val="0"/>
        <w:adjustRightInd w:val="0"/>
        <w:ind w:left="720" w:firstLine="60"/>
        <w:rPr>
          <w:rFonts w:cs="Arial"/>
          <w:i/>
        </w:rPr>
      </w:pPr>
    </w:p>
    <w:p w:rsidR="0004459F" w:rsidRPr="00674635" w:rsidRDefault="0004459F" w:rsidP="0004459F">
      <w:pPr>
        <w:rPr>
          <w:rStyle w:val="A210"/>
          <w:color w:val="auto"/>
          <w:sz w:val="22"/>
          <w:szCs w:val="22"/>
        </w:rPr>
      </w:pPr>
      <w:r w:rsidRPr="00674635">
        <w:rPr>
          <w:rStyle w:val="A210"/>
          <w:color w:val="auto"/>
          <w:sz w:val="22"/>
          <w:szCs w:val="22"/>
        </w:rPr>
        <w:t xml:space="preserve">These challenges would be more easily addressed in a unified region with fewer local governments. </w:t>
      </w:r>
    </w:p>
    <w:p w:rsidR="0004459F" w:rsidRPr="00674635" w:rsidRDefault="0004459F" w:rsidP="0004459F">
      <w:pPr>
        <w:rPr>
          <w:szCs w:val="22"/>
        </w:rPr>
      </w:pPr>
    </w:p>
    <w:p w:rsidR="0004459F" w:rsidRPr="00674635" w:rsidRDefault="0004459F" w:rsidP="0004459F">
      <w:pPr>
        <w:rPr>
          <w:szCs w:val="22"/>
        </w:rPr>
      </w:pPr>
      <w:r w:rsidRPr="00674635">
        <w:rPr>
          <w:szCs w:val="22"/>
        </w:rPr>
        <w:lastRenderedPageBreak/>
        <w:t xml:space="preserve">The recent independent review of local government in </w:t>
      </w:r>
      <w:r w:rsidR="00A7090B">
        <w:rPr>
          <w:szCs w:val="22"/>
        </w:rPr>
        <w:t>s</w:t>
      </w:r>
      <w:r w:rsidR="00A7090B" w:rsidRPr="00674635">
        <w:rPr>
          <w:szCs w:val="22"/>
        </w:rPr>
        <w:t xml:space="preserve">outhern </w:t>
      </w:r>
      <w:r w:rsidRPr="00674635">
        <w:rPr>
          <w:szCs w:val="22"/>
        </w:rPr>
        <w:t>Tasmania recommended the formation of a City of Greater Hobart, based on the view that similar benefits would accrue.</w:t>
      </w:r>
    </w:p>
    <w:p w:rsidR="007B20F9" w:rsidRPr="00674635" w:rsidRDefault="007B20F9" w:rsidP="0004459F">
      <w:pPr>
        <w:rPr>
          <w:szCs w:val="22"/>
        </w:rPr>
      </w:pPr>
    </w:p>
    <w:p w:rsidR="0004459F" w:rsidRPr="00674635" w:rsidRDefault="0004459F" w:rsidP="0004459F">
      <w:pPr>
        <w:ind w:left="360"/>
        <w:rPr>
          <w:i/>
          <w:szCs w:val="22"/>
        </w:rPr>
      </w:pPr>
      <w:r w:rsidRPr="00674635">
        <w:rPr>
          <w:i/>
          <w:szCs w:val="22"/>
        </w:rPr>
        <w:t>It is highly likely that more unified local government for the Greater Hobart region in particular would result in more efficient and effective strategic and land-use planning, more effective coordination and promotion of economic and community development strategies, better coordination of infrastructure usage and planning, and more effective tourism promotion and marketing efforts.</w:t>
      </w:r>
      <w:r w:rsidRPr="00674635">
        <w:rPr>
          <w:rStyle w:val="FootnoteReference"/>
          <w:i/>
          <w:szCs w:val="22"/>
        </w:rPr>
        <w:footnoteReference w:id="209"/>
      </w:r>
      <w:r w:rsidRPr="00674635">
        <w:rPr>
          <w:i/>
          <w:szCs w:val="22"/>
        </w:rPr>
        <w:t xml:space="preserve"> </w:t>
      </w:r>
    </w:p>
    <w:p w:rsidR="0004459F" w:rsidRPr="00674635" w:rsidRDefault="0004459F" w:rsidP="0004459F">
      <w:pPr>
        <w:ind w:firstLine="720"/>
        <w:rPr>
          <w:b/>
          <w:szCs w:val="22"/>
        </w:rPr>
      </w:pPr>
    </w:p>
    <w:p w:rsidR="0004459F" w:rsidRPr="00674635" w:rsidRDefault="0004459F" w:rsidP="0004459F">
      <w:pPr>
        <w:rPr>
          <w:szCs w:val="22"/>
        </w:rPr>
      </w:pPr>
      <w:r w:rsidRPr="00674635">
        <w:rPr>
          <w:szCs w:val="22"/>
        </w:rPr>
        <w:t>Related to the potential to achieve metropolitan</w:t>
      </w:r>
      <w:r w:rsidR="00A7090B">
        <w:rPr>
          <w:szCs w:val="22"/>
        </w:rPr>
        <w:t>-</w:t>
      </w:r>
      <w:r w:rsidRPr="00674635">
        <w:rPr>
          <w:szCs w:val="22"/>
        </w:rPr>
        <w:t xml:space="preserve">wide goals is the need to have </w:t>
      </w:r>
      <w:r w:rsidR="00A7090B">
        <w:rPr>
          <w:szCs w:val="22"/>
        </w:rPr>
        <w:t xml:space="preserve">a </w:t>
      </w:r>
      <w:r w:rsidRPr="00674635">
        <w:rPr>
          <w:szCs w:val="22"/>
        </w:rPr>
        <w:t>representative body to speak for Perth</w:t>
      </w:r>
      <w:r w:rsidR="009B5178" w:rsidRPr="009B5178">
        <w:rPr>
          <w:szCs w:val="22"/>
        </w:rPr>
        <w:t xml:space="preserve">. </w:t>
      </w:r>
      <w:r w:rsidRPr="00674635">
        <w:rPr>
          <w:szCs w:val="22"/>
        </w:rPr>
        <w:t>Metropolitan Perth lacks a voice that represents it as a whole. Elsewhere in W</w:t>
      </w:r>
      <w:r w:rsidR="00A7090B">
        <w:rPr>
          <w:szCs w:val="22"/>
        </w:rPr>
        <w:t xml:space="preserve">estern </w:t>
      </w:r>
      <w:r w:rsidRPr="00674635">
        <w:rPr>
          <w:szCs w:val="22"/>
        </w:rPr>
        <w:t>A</w:t>
      </w:r>
      <w:r w:rsidR="00A7090B">
        <w:rPr>
          <w:szCs w:val="22"/>
        </w:rPr>
        <w:t>ustralia,</w:t>
      </w:r>
      <w:r w:rsidRPr="00674635">
        <w:rPr>
          <w:szCs w:val="22"/>
        </w:rPr>
        <w:t xml:space="preserve"> the Regional Development Commissions promote their respective regions, operating under a State Government framework, but there is no such organisation for the Perth region. Similarly, Regional Development Australia (</w:t>
      </w:r>
      <w:proofErr w:type="spellStart"/>
      <w:r w:rsidRPr="00674635">
        <w:rPr>
          <w:szCs w:val="22"/>
        </w:rPr>
        <w:t>RDA</w:t>
      </w:r>
      <w:proofErr w:type="spellEnd"/>
      <w:r w:rsidRPr="00674635">
        <w:rPr>
          <w:szCs w:val="22"/>
        </w:rPr>
        <w:t xml:space="preserve">) is the Commonwealth Government’s mechanism to provide a strategic framework for economic growth in each region. While </w:t>
      </w:r>
      <w:proofErr w:type="spellStart"/>
      <w:r w:rsidRPr="00674635">
        <w:rPr>
          <w:szCs w:val="22"/>
        </w:rPr>
        <w:t>RDA</w:t>
      </w:r>
      <w:proofErr w:type="spellEnd"/>
      <w:r w:rsidRPr="00674635">
        <w:rPr>
          <w:szCs w:val="22"/>
        </w:rPr>
        <w:t xml:space="preserve"> Perth has </w:t>
      </w:r>
      <w:r w:rsidR="00A7090B" w:rsidRPr="00674635">
        <w:rPr>
          <w:szCs w:val="22"/>
        </w:rPr>
        <w:t>representati</w:t>
      </w:r>
      <w:r w:rsidR="00A7090B">
        <w:rPr>
          <w:szCs w:val="22"/>
        </w:rPr>
        <w:t>ves</w:t>
      </w:r>
      <w:r w:rsidR="00A7090B" w:rsidRPr="00674635">
        <w:rPr>
          <w:szCs w:val="22"/>
        </w:rPr>
        <w:t xml:space="preserve"> </w:t>
      </w:r>
      <w:r w:rsidR="00A7090B">
        <w:rPr>
          <w:szCs w:val="22"/>
        </w:rPr>
        <w:t>from</w:t>
      </w:r>
      <w:r w:rsidRPr="00674635">
        <w:rPr>
          <w:szCs w:val="22"/>
        </w:rPr>
        <w:t xml:space="preserve"> local government, it operates within a </w:t>
      </w:r>
      <w:r w:rsidR="00957ABC">
        <w:rPr>
          <w:szCs w:val="22"/>
        </w:rPr>
        <w:t>f</w:t>
      </w:r>
      <w:r w:rsidRPr="00674635">
        <w:rPr>
          <w:szCs w:val="22"/>
        </w:rPr>
        <w:t xml:space="preserve">ederal policy framework, and for this reason </w:t>
      </w:r>
      <w:r w:rsidR="00A7090B">
        <w:rPr>
          <w:szCs w:val="22"/>
        </w:rPr>
        <w:t xml:space="preserve">it </w:t>
      </w:r>
      <w:r w:rsidRPr="00674635">
        <w:rPr>
          <w:szCs w:val="22"/>
        </w:rPr>
        <w:t xml:space="preserve">has limited traction with the State Government. </w:t>
      </w:r>
    </w:p>
    <w:p w:rsidR="0004459F" w:rsidRPr="00674635" w:rsidRDefault="0004459F" w:rsidP="0004459F">
      <w:pPr>
        <w:rPr>
          <w:szCs w:val="22"/>
        </w:rPr>
      </w:pPr>
    </w:p>
    <w:p w:rsidR="0004459F" w:rsidRPr="00674635" w:rsidRDefault="0004459F" w:rsidP="0004459F">
      <w:pPr>
        <w:rPr>
          <w:szCs w:val="22"/>
        </w:rPr>
      </w:pPr>
      <w:r w:rsidRPr="00674635">
        <w:rPr>
          <w:rFonts w:cs="Arial"/>
        </w:rPr>
        <w:t>On some stages</w:t>
      </w:r>
      <w:r w:rsidR="008144C1">
        <w:rPr>
          <w:rFonts w:cs="Arial"/>
        </w:rPr>
        <w:t>,</w:t>
      </w:r>
      <w:r w:rsidRPr="00674635">
        <w:rPr>
          <w:rFonts w:cs="Arial"/>
        </w:rPr>
        <w:t xml:space="preserve"> the Lord Mayor of the City of Perth speaks for a larger area than the actual City. However</w:t>
      </w:r>
      <w:r w:rsidR="008144C1">
        <w:rPr>
          <w:rFonts w:cs="Arial"/>
        </w:rPr>
        <w:t>,</w:t>
      </w:r>
      <w:r w:rsidRPr="00674635">
        <w:rPr>
          <w:rFonts w:cs="Arial"/>
        </w:rPr>
        <w:t xml:space="preserve"> without a region</w:t>
      </w:r>
      <w:r w:rsidR="008144C1">
        <w:rPr>
          <w:rFonts w:cs="Arial"/>
        </w:rPr>
        <w:t>al</w:t>
      </w:r>
      <w:r w:rsidR="001D0B10">
        <w:rPr>
          <w:rFonts w:cs="Arial"/>
        </w:rPr>
        <w:t xml:space="preserve"> </w:t>
      </w:r>
      <w:r w:rsidRPr="00674635">
        <w:rPr>
          <w:rFonts w:cs="Arial"/>
        </w:rPr>
        <w:t xml:space="preserve">voice, the communities outside of the City of Perth will have </w:t>
      </w:r>
      <w:r w:rsidR="008144C1">
        <w:rPr>
          <w:rFonts w:cs="Arial"/>
        </w:rPr>
        <w:t xml:space="preserve">a </w:t>
      </w:r>
      <w:r w:rsidRPr="00674635">
        <w:rPr>
          <w:rFonts w:cs="Arial"/>
        </w:rPr>
        <w:t>limited influence</w:t>
      </w:r>
      <w:r w:rsidR="009B5178" w:rsidRPr="009B5178">
        <w:rPr>
          <w:rFonts w:cs="Arial"/>
        </w:rPr>
        <w:t xml:space="preserve">. </w:t>
      </w:r>
      <w:r w:rsidRPr="00674635">
        <w:rPr>
          <w:rFonts w:cs="Arial"/>
        </w:rPr>
        <w:t xml:space="preserve">The role of </w:t>
      </w:r>
      <w:r w:rsidR="008144C1">
        <w:rPr>
          <w:rFonts w:cs="Arial"/>
        </w:rPr>
        <w:t>the</w:t>
      </w:r>
      <w:r w:rsidR="008144C1" w:rsidRPr="00674635">
        <w:rPr>
          <w:rFonts w:cs="Arial"/>
        </w:rPr>
        <w:t xml:space="preserve"> </w:t>
      </w:r>
      <w:r w:rsidR="001D0B10">
        <w:rPr>
          <w:rFonts w:cs="Arial"/>
        </w:rPr>
        <w:t>M</w:t>
      </w:r>
      <w:r w:rsidR="008144C1" w:rsidRPr="00674635">
        <w:rPr>
          <w:rFonts w:cs="Arial"/>
        </w:rPr>
        <w:t xml:space="preserve">ayor </w:t>
      </w:r>
      <w:r w:rsidR="008144C1">
        <w:rPr>
          <w:rFonts w:cs="Arial"/>
        </w:rPr>
        <w:t xml:space="preserve">of a large city </w:t>
      </w:r>
      <w:r w:rsidRPr="00674635">
        <w:rPr>
          <w:rFonts w:cs="Arial"/>
        </w:rPr>
        <w:t>is significant</w:t>
      </w:r>
      <w:r w:rsidR="008144C1">
        <w:rPr>
          <w:rFonts w:cs="Arial"/>
        </w:rPr>
        <w:t xml:space="preserve"> because </w:t>
      </w:r>
      <w:r w:rsidR="00A51681">
        <w:rPr>
          <w:rFonts w:cs="Arial"/>
        </w:rPr>
        <w:t>of the a</w:t>
      </w:r>
      <w:r w:rsidRPr="00674635">
        <w:rPr>
          <w:rFonts w:cs="Arial"/>
        </w:rPr>
        <w:t>dvocacy role</w:t>
      </w:r>
      <w:r w:rsidR="00A51681">
        <w:rPr>
          <w:rFonts w:cs="Arial"/>
        </w:rPr>
        <w:t xml:space="preserve"> associated with it</w:t>
      </w:r>
      <w:r w:rsidRPr="00674635">
        <w:rPr>
          <w:rFonts w:cs="Arial"/>
        </w:rPr>
        <w:t xml:space="preserve">, </w:t>
      </w:r>
      <w:proofErr w:type="gramStart"/>
      <w:r w:rsidRPr="00674635">
        <w:rPr>
          <w:rFonts w:cs="Arial"/>
        </w:rPr>
        <w:t xml:space="preserve">and </w:t>
      </w:r>
      <w:r w:rsidR="00A51681">
        <w:rPr>
          <w:rFonts w:cs="Arial"/>
        </w:rPr>
        <w:t xml:space="preserve"> that</w:t>
      </w:r>
      <w:proofErr w:type="gramEnd"/>
      <w:r w:rsidR="00A51681">
        <w:rPr>
          <w:rFonts w:cs="Arial"/>
        </w:rPr>
        <w:t xml:space="preserve"> the Mayor </w:t>
      </w:r>
      <w:r w:rsidRPr="00674635">
        <w:rPr>
          <w:rFonts w:cs="Arial"/>
        </w:rPr>
        <w:t xml:space="preserve">can be seen as the </w:t>
      </w:r>
      <w:r w:rsidR="00955D64">
        <w:rPr>
          <w:rFonts w:cs="Arial"/>
        </w:rPr>
        <w:t>‘‘</w:t>
      </w:r>
      <w:r w:rsidRPr="00674635">
        <w:rPr>
          <w:rFonts w:cs="Arial"/>
        </w:rPr>
        <w:t>spokesperson</w:t>
      </w:r>
      <w:r w:rsidR="00955D64">
        <w:rPr>
          <w:rFonts w:cs="Arial"/>
        </w:rPr>
        <w:t>’’</w:t>
      </w:r>
      <w:r w:rsidRPr="00674635">
        <w:rPr>
          <w:rFonts w:cs="Arial"/>
        </w:rPr>
        <w:t xml:space="preserve"> for a city</w:t>
      </w:r>
      <w:r w:rsidR="009B5178" w:rsidRPr="009B5178">
        <w:rPr>
          <w:rFonts w:cs="Arial"/>
        </w:rPr>
        <w:t xml:space="preserve">. </w:t>
      </w:r>
      <w:r w:rsidRPr="00674635">
        <w:rPr>
          <w:szCs w:val="22"/>
        </w:rPr>
        <w:t xml:space="preserve">In the new local government structure for metropolitan Perth, a forum or council of Perth Mayors, chaired by the Lord Mayor, should be formed. </w:t>
      </w:r>
    </w:p>
    <w:p w:rsidR="0004459F" w:rsidRPr="00674635" w:rsidRDefault="0004459F" w:rsidP="0004459F">
      <w:pPr>
        <w:rPr>
          <w:szCs w:val="22"/>
        </w:rPr>
      </w:pPr>
    </w:p>
    <w:p w:rsidR="0004459F" w:rsidRPr="00674635" w:rsidRDefault="0004459F" w:rsidP="0004459F">
      <w:pPr>
        <w:rPr>
          <w:rFonts w:cs="Arial"/>
        </w:rPr>
      </w:pPr>
      <w:r w:rsidRPr="00674635">
        <w:rPr>
          <w:szCs w:val="22"/>
        </w:rPr>
        <w:t>This would be similar to the South East Queensland (</w:t>
      </w:r>
      <w:proofErr w:type="spellStart"/>
      <w:r w:rsidRPr="00674635">
        <w:rPr>
          <w:szCs w:val="22"/>
        </w:rPr>
        <w:t>SEQ</w:t>
      </w:r>
      <w:proofErr w:type="spellEnd"/>
      <w:r w:rsidRPr="00674635">
        <w:rPr>
          <w:szCs w:val="22"/>
        </w:rPr>
        <w:t xml:space="preserve">) Council of Mayors, referenced previously. The Outer Metropolitan Growth Council already operates in this manner, but its membership only comprises </w:t>
      </w:r>
      <w:r w:rsidRPr="00674635">
        <w:t xml:space="preserve">the Councils of </w:t>
      </w:r>
      <w:r w:rsidRPr="00674635">
        <w:rPr>
          <w:szCs w:val="22"/>
        </w:rPr>
        <w:t xml:space="preserve">Armadale, Cockburn, Gosnells, Kwinana, Mandurah, Rockingham, Serpentine-Jarrahdale, Swan and Wanneroo. The South West Group for the south-west corridor and the C21 policy forum of WALGA for the Swan-Canning river system are also </w:t>
      </w:r>
      <w:r w:rsidR="008144C1">
        <w:rPr>
          <w:szCs w:val="22"/>
        </w:rPr>
        <w:t>similar</w:t>
      </w:r>
      <w:r w:rsidRPr="00674635">
        <w:rPr>
          <w:szCs w:val="22"/>
        </w:rPr>
        <w:t>, but each group is only addressing one part of the metropolitan picture</w:t>
      </w:r>
      <w:r w:rsidR="008144C1">
        <w:rPr>
          <w:szCs w:val="22"/>
        </w:rPr>
        <w:t>.</w:t>
      </w:r>
      <w:r w:rsidRPr="00674635">
        <w:rPr>
          <w:szCs w:val="22"/>
        </w:rPr>
        <w:t xml:space="preserve"> </w:t>
      </w:r>
      <w:r w:rsidR="008144C1">
        <w:rPr>
          <w:szCs w:val="22"/>
        </w:rPr>
        <w:t>T</w:t>
      </w:r>
      <w:r w:rsidRPr="00674635">
        <w:rPr>
          <w:szCs w:val="22"/>
        </w:rPr>
        <w:t xml:space="preserve">here would be </w:t>
      </w:r>
      <w:proofErr w:type="gramStart"/>
      <w:r w:rsidRPr="00674635">
        <w:rPr>
          <w:szCs w:val="22"/>
        </w:rPr>
        <w:t>benefit  in</w:t>
      </w:r>
      <w:proofErr w:type="gramEnd"/>
      <w:r w:rsidRPr="00674635">
        <w:rPr>
          <w:szCs w:val="22"/>
        </w:rPr>
        <w:t xml:space="preserve"> having a </w:t>
      </w:r>
      <w:r w:rsidR="008144C1">
        <w:rPr>
          <w:szCs w:val="22"/>
        </w:rPr>
        <w:t>body to provide and strong, effective and</w:t>
      </w:r>
      <w:r w:rsidRPr="00674635">
        <w:rPr>
          <w:szCs w:val="22"/>
        </w:rPr>
        <w:t xml:space="preserve"> united voice for </w:t>
      </w:r>
      <w:r w:rsidR="008144C1">
        <w:rPr>
          <w:szCs w:val="22"/>
        </w:rPr>
        <w:t xml:space="preserve">the </w:t>
      </w:r>
      <w:r w:rsidRPr="00674635">
        <w:rPr>
          <w:szCs w:val="22"/>
        </w:rPr>
        <w:t>whole metro</w:t>
      </w:r>
      <w:r w:rsidR="008144C1">
        <w:rPr>
          <w:szCs w:val="22"/>
        </w:rPr>
        <w:t>politan</w:t>
      </w:r>
      <w:r w:rsidRPr="00674635">
        <w:rPr>
          <w:szCs w:val="22"/>
        </w:rPr>
        <w:t xml:space="preserve"> region.</w:t>
      </w:r>
      <w:r w:rsidRPr="00674635">
        <w:rPr>
          <w:rFonts w:cs="Arial"/>
        </w:rPr>
        <w:t xml:space="preserve"> </w:t>
      </w:r>
      <w:r w:rsidR="008144C1">
        <w:rPr>
          <w:rFonts w:cs="Arial"/>
        </w:rPr>
        <w:t>It</w:t>
      </w:r>
      <w:r w:rsidRPr="00674635">
        <w:rPr>
          <w:rFonts w:cs="Arial"/>
        </w:rPr>
        <w:t xml:space="preserve"> would encourage and facilitate further regional collaboration. </w:t>
      </w:r>
    </w:p>
    <w:p w:rsidR="0004459F" w:rsidRPr="00674635" w:rsidRDefault="0004459F" w:rsidP="0004459F">
      <w:pPr>
        <w:autoSpaceDE w:val="0"/>
        <w:autoSpaceDN w:val="0"/>
        <w:rPr>
          <w:szCs w:val="22"/>
        </w:rPr>
      </w:pPr>
    </w:p>
    <w:p w:rsidR="0004459F" w:rsidRPr="00674635" w:rsidRDefault="0004459F" w:rsidP="0004459F">
      <w:pPr>
        <w:rPr>
          <w:rFonts w:cs="Arial"/>
        </w:rPr>
      </w:pPr>
      <w:r w:rsidRPr="00674635">
        <w:rPr>
          <w:rFonts w:cs="Arial"/>
        </w:rPr>
        <w:t>As such</w:t>
      </w:r>
      <w:r w:rsidR="008144C1">
        <w:rPr>
          <w:rFonts w:cs="Arial"/>
        </w:rPr>
        <w:t>,</w:t>
      </w:r>
      <w:r w:rsidRPr="00674635">
        <w:rPr>
          <w:rFonts w:cs="Arial"/>
        </w:rPr>
        <w:t xml:space="preserve"> the Panel considers that establishing a defined role, targets and performance measures for the </w:t>
      </w:r>
      <w:r w:rsidR="008144C1">
        <w:rPr>
          <w:rFonts w:cs="Arial"/>
        </w:rPr>
        <w:t xml:space="preserve">Forum of </w:t>
      </w:r>
      <w:r w:rsidRPr="00674635">
        <w:rPr>
          <w:rFonts w:cs="Arial"/>
        </w:rPr>
        <w:t>Mayor</w:t>
      </w:r>
      <w:r w:rsidR="008144C1">
        <w:rPr>
          <w:rFonts w:cs="Arial"/>
        </w:rPr>
        <w:t>s</w:t>
      </w:r>
      <w:r w:rsidR="001D0B10">
        <w:rPr>
          <w:rFonts w:cs="Arial"/>
        </w:rPr>
        <w:t xml:space="preserve"> </w:t>
      </w:r>
      <w:r w:rsidRPr="00674635">
        <w:rPr>
          <w:rFonts w:cs="Arial"/>
        </w:rPr>
        <w:t xml:space="preserve">would be </w:t>
      </w:r>
      <w:proofErr w:type="gramStart"/>
      <w:r w:rsidRPr="00674635">
        <w:rPr>
          <w:rFonts w:cs="Arial"/>
        </w:rPr>
        <w:t>key</w:t>
      </w:r>
      <w:proofErr w:type="gramEnd"/>
      <w:r w:rsidRPr="00674635">
        <w:rPr>
          <w:rFonts w:cs="Arial"/>
        </w:rPr>
        <w:t xml:space="preserve"> to ensuring that the new grouping is an efficient and effective voice for the metropolitan area.</w:t>
      </w:r>
    </w:p>
    <w:p w:rsidR="0004459F" w:rsidRPr="00674635" w:rsidRDefault="0004459F" w:rsidP="0004459F">
      <w:pPr>
        <w:rPr>
          <w:szCs w:val="22"/>
        </w:rPr>
      </w:pPr>
    </w:p>
    <w:p w:rsidR="0004459F" w:rsidRPr="00674635" w:rsidRDefault="008144C1" w:rsidP="0004459F">
      <w:r>
        <w:rPr>
          <w:szCs w:val="22"/>
        </w:rPr>
        <w:t>Although t</w:t>
      </w:r>
      <w:r w:rsidR="0004459F" w:rsidRPr="00674635">
        <w:rPr>
          <w:szCs w:val="22"/>
        </w:rPr>
        <w:t xml:space="preserve">he Panel believes there is merit in a representative body </w:t>
      </w:r>
      <w:r>
        <w:rPr>
          <w:szCs w:val="22"/>
        </w:rPr>
        <w:t>for Perth</w:t>
      </w:r>
      <w:r w:rsidR="0004459F" w:rsidRPr="00674635">
        <w:t>, this on its own should not be a substitute for structural reform.</w:t>
      </w:r>
    </w:p>
    <w:p w:rsidR="00264BA7" w:rsidRDefault="00264BA7" w:rsidP="00A51681">
      <w:pPr>
        <w:pStyle w:val="Heading3"/>
      </w:pPr>
      <w:bookmarkStart w:id="94" w:name="_Toc326747620"/>
      <w:bookmarkStart w:id="95" w:name="_Toc333846548"/>
    </w:p>
    <w:p w:rsidR="0004459F" w:rsidRPr="00A51681" w:rsidRDefault="00A51681" w:rsidP="00A51681">
      <w:pPr>
        <w:pStyle w:val="Heading3"/>
      </w:pPr>
      <w:r w:rsidRPr="00A51681">
        <w:t>5.4.2</w:t>
      </w:r>
      <w:r w:rsidRPr="00A51681">
        <w:tab/>
      </w:r>
      <w:r w:rsidR="0004459F" w:rsidRPr="00A51681">
        <w:t>Community and representation</w:t>
      </w:r>
      <w:bookmarkEnd w:id="94"/>
      <w:bookmarkEnd w:id="95"/>
    </w:p>
    <w:p w:rsidR="0004459F" w:rsidRPr="00674635" w:rsidRDefault="008144C1" w:rsidP="0004459F">
      <w:pPr>
        <w:rPr>
          <w:szCs w:val="22"/>
        </w:rPr>
      </w:pPr>
      <w:r>
        <w:rPr>
          <w:szCs w:val="22"/>
          <w:lang w:val="en-US" w:eastAsia="en-US"/>
        </w:rPr>
        <w:t>T</w:t>
      </w:r>
      <w:r w:rsidR="0004459F" w:rsidRPr="00674635">
        <w:rPr>
          <w:szCs w:val="22"/>
          <w:lang w:val="en-US" w:eastAsia="en-US"/>
        </w:rPr>
        <w:t xml:space="preserve">he ability of local government to connect to the community is a most important asset, </w:t>
      </w:r>
      <w:r>
        <w:rPr>
          <w:szCs w:val="22"/>
          <w:lang w:val="en-US" w:eastAsia="en-US"/>
        </w:rPr>
        <w:t xml:space="preserve">and the Panel believes </w:t>
      </w:r>
      <w:r w:rsidR="0004459F" w:rsidRPr="00674635">
        <w:rPr>
          <w:szCs w:val="22"/>
          <w:lang w:val="en-US" w:eastAsia="en-US"/>
        </w:rPr>
        <w:t xml:space="preserve">this would not be lost in a structure comprised of larger local governments, provided robust community engagement methods are developed </w:t>
      </w:r>
      <w:r w:rsidR="0004459F" w:rsidRPr="00674635">
        <w:rPr>
          <w:szCs w:val="22"/>
          <w:lang w:val="en-US" w:eastAsia="en-US"/>
        </w:rPr>
        <w:lastRenderedPageBreak/>
        <w:t xml:space="preserve">and resourced. </w:t>
      </w:r>
      <w:r w:rsidR="0004459F" w:rsidRPr="00674635">
        <w:rPr>
          <w:szCs w:val="22"/>
        </w:rPr>
        <w:t>The Panel also believes good community engagement is possible in local government, regardless of size. Small size is no guarantee of good engagement, and large size is no barrier.</w:t>
      </w:r>
    </w:p>
    <w:p w:rsidR="0004459F" w:rsidRPr="00674635" w:rsidRDefault="0004459F" w:rsidP="0004459F">
      <w:pPr>
        <w:rPr>
          <w:szCs w:val="22"/>
        </w:rPr>
      </w:pPr>
    </w:p>
    <w:p w:rsidR="0004459F" w:rsidRPr="00674635" w:rsidRDefault="0004459F" w:rsidP="0004459F">
      <w:pPr>
        <w:autoSpaceDE w:val="0"/>
        <w:autoSpaceDN w:val="0"/>
        <w:adjustRightInd w:val="0"/>
        <w:rPr>
          <w:color w:val="000000"/>
          <w:szCs w:val="22"/>
        </w:rPr>
      </w:pPr>
      <w:r w:rsidRPr="00674635">
        <w:rPr>
          <w:szCs w:val="22"/>
        </w:rPr>
        <w:t>Overall, there is a need for local governments to increase the extent and effectiveness of their community engagement approaches. Given that loss of representation and reduced access to elected members is a fear expressed by many community members, community engagement will need to be significantly greater in a new structure. Development of a formal community engagement network, including adoption of a place</w:t>
      </w:r>
      <w:r w:rsidR="001D0B10">
        <w:rPr>
          <w:szCs w:val="22"/>
        </w:rPr>
        <w:t xml:space="preserve"> </w:t>
      </w:r>
      <w:r w:rsidRPr="00674635">
        <w:rPr>
          <w:szCs w:val="22"/>
        </w:rPr>
        <w:t xml:space="preserve">management approach, </w:t>
      </w:r>
      <w:r w:rsidR="008144C1">
        <w:rPr>
          <w:szCs w:val="22"/>
        </w:rPr>
        <w:t>with</w:t>
      </w:r>
      <w:r w:rsidR="008144C1" w:rsidRPr="00674635">
        <w:rPr>
          <w:szCs w:val="22"/>
        </w:rPr>
        <w:t xml:space="preserve"> </w:t>
      </w:r>
      <w:r w:rsidRPr="00674635">
        <w:rPr>
          <w:szCs w:val="22"/>
        </w:rPr>
        <w:t>new institutional arrangements and structures, will ensure adequate community engagement and access to council.</w:t>
      </w:r>
    </w:p>
    <w:p w:rsidR="0004459F" w:rsidRPr="00674635" w:rsidRDefault="0004459F" w:rsidP="0004459F">
      <w:pPr>
        <w:rPr>
          <w:szCs w:val="22"/>
          <w:lang w:val="en-US" w:eastAsia="en-US"/>
        </w:rPr>
      </w:pPr>
    </w:p>
    <w:p w:rsidR="0004459F" w:rsidRPr="00674635" w:rsidRDefault="0004459F" w:rsidP="0004459F">
      <w:pPr>
        <w:rPr>
          <w:color w:val="000000"/>
          <w:szCs w:val="22"/>
        </w:rPr>
      </w:pPr>
      <w:r w:rsidRPr="00674635">
        <w:rPr>
          <w:color w:val="000000"/>
          <w:szCs w:val="22"/>
        </w:rPr>
        <w:t>Community engagement is a significant part of what constitutes good governance in a democratic system; it is about</w:t>
      </w:r>
      <w:r w:rsidRPr="00674635">
        <w:rPr>
          <w:szCs w:val="22"/>
        </w:rPr>
        <w:t xml:space="preserve"> </w:t>
      </w:r>
      <w:r w:rsidR="00D72D9D" w:rsidRPr="00674635">
        <w:rPr>
          <w:szCs w:val="22"/>
        </w:rPr>
        <w:t>facilitating</w:t>
      </w:r>
      <w:r w:rsidRPr="00674635">
        <w:rPr>
          <w:szCs w:val="22"/>
        </w:rPr>
        <w:t xml:space="preserve"> community involvement in council decision making</w:t>
      </w:r>
      <w:r w:rsidR="009B5178" w:rsidRPr="009B5178">
        <w:rPr>
          <w:szCs w:val="22"/>
        </w:rPr>
        <w:t xml:space="preserve">. </w:t>
      </w:r>
      <w:r w:rsidRPr="00674635">
        <w:rPr>
          <w:color w:val="000000"/>
          <w:szCs w:val="22"/>
        </w:rPr>
        <w:t xml:space="preserve">Under the </w:t>
      </w:r>
      <w:r w:rsidRPr="001D0B10">
        <w:rPr>
          <w:color w:val="000000"/>
          <w:szCs w:val="22"/>
        </w:rPr>
        <w:t>Integrated Planning</w:t>
      </w:r>
      <w:r w:rsidR="001D0B10">
        <w:rPr>
          <w:color w:val="000000"/>
          <w:szCs w:val="22"/>
        </w:rPr>
        <w:t xml:space="preserve"> F</w:t>
      </w:r>
      <w:r w:rsidRPr="001D0B10">
        <w:rPr>
          <w:color w:val="000000"/>
          <w:szCs w:val="22"/>
        </w:rPr>
        <w:t>ramework</w:t>
      </w:r>
      <w:r w:rsidRPr="00674635">
        <w:rPr>
          <w:color w:val="000000"/>
          <w:szCs w:val="22"/>
        </w:rPr>
        <w:t>, local governments are required to have a Strategic Community Plan</w:t>
      </w:r>
      <w:r w:rsidR="008144C1">
        <w:rPr>
          <w:color w:val="000000"/>
          <w:szCs w:val="22"/>
        </w:rPr>
        <w:t>. This plan</w:t>
      </w:r>
      <w:r w:rsidRPr="00674635">
        <w:rPr>
          <w:color w:val="000000"/>
          <w:szCs w:val="22"/>
        </w:rPr>
        <w:t xml:space="preserve"> establishes the community’s needs and aspirations through consultation. Community engagement methods will be of increasing importance as local governments apply the new framework. The outcomes of the current process of community planning will not be lost in a restructuring of local government. It </w:t>
      </w:r>
      <w:r w:rsidR="008144C1">
        <w:rPr>
          <w:color w:val="000000"/>
          <w:szCs w:val="22"/>
        </w:rPr>
        <w:t xml:space="preserve">just </w:t>
      </w:r>
      <w:r w:rsidRPr="00674635">
        <w:rPr>
          <w:color w:val="000000"/>
          <w:szCs w:val="22"/>
        </w:rPr>
        <w:t>means that the representatives from those areas in the new arrangements will have a solid foundation for advocating the needs of their communities.</w:t>
      </w:r>
    </w:p>
    <w:p w:rsidR="0004459F" w:rsidRPr="00674635" w:rsidRDefault="0004459F" w:rsidP="0004459F">
      <w:pPr>
        <w:rPr>
          <w:color w:val="000000"/>
          <w:szCs w:val="22"/>
        </w:rPr>
      </w:pPr>
    </w:p>
    <w:p w:rsidR="0004459F" w:rsidRPr="00674635" w:rsidRDefault="0004459F" w:rsidP="0004459F">
      <w:pPr>
        <w:rPr>
          <w:szCs w:val="22"/>
        </w:rPr>
      </w:pPr>
      <w:r w:rsidRPr="00674635">
        <w:rPr>
          <w:szCs w:val="22"/>
        </w:rPr>
        <w:t xml:space="preserve">Under the </w:t>
      </w:r>
      <w:r w:rsidRPr="00674635">
        <w:rPr>
          <w:i/>
          <w:iCs/>
          <w:szCs w:val="22"/>
        </w:rPr>
        <w:t>Local Government Act 1995</w:t>
      </w:r>
      <w:r w:rsidRPr="00674635">
        <w:rPr>
          <w:szCs w:val="22"/>
        </w:rPr>
        <w:t xml:space="preserve">, local governments can utilise mechanisms such as </w:t>
      </w:r>
      <w:r w:rsidR="008144C1">
        <w:rPr>
          <w:szCs w:val="22"/>
        </w:rPr>
        <w:t>c</w:t>
      </w:r>
      <w:r w:rsidR="008144C1" w:rsidRPr="00674635">
        <w:rPr>
          <w:szCs w:val="22"/>
        </w:rPr>
        <w:t xml:space="preserve">ommunity </w:t>
      </w:r>
      <w:r w:rsidR="008144C1">
        <w:rPr>
          <w:szCs w:val="22"/>
        </w:rPr>
        <w:t>a</w:t>
      </w:r>
      <w:r w:rsidR="008144C1" w:rsidRPr="00674635">
        <w:rPr>
          <w:szCs w:val="22"/>
        </w:rPr>
        <w:t xml:space="preserve">dvisory </w:t>
      </w:r>
      <w:r w:rsidR="008144C1">
        <w:rPr>
          <w:szCs w:val="22"/>
        </w:rPr>
        <w:t>c</w:t>
      </w:r>
      <w:r w:rsidR="008144C1" w:rsidRPr="00674635">
        <w:rPr>
          <w:szCs w:val="22"/>
        </w:rPr>
        <w:t>ommittees</w:t>
      </w:r>
      <w:r w:rsidRPr="00674635">
        <w:rPr>
          <w:szCs w:val="22"/>
        </w:rPr>
        <w:t xml:space="preserve">, </w:t>
      </w:r>
      <w:r w:rsidR="008144C1">
        <w:rPr>
          <w:szCs w:val="22"/>
        </w:rPr>
        <w:t>p</w:t>
      </w:r>
      <w:r w:rsidR="008144C1" w:rsidRPr="00674635">
        <w:rPr>
          <w:szCs w:val="22"/>
        </w:rPr>
        <w:t xml:space="preserve">recinct </w:t>
      </w:r>
      <w:r w:rsidR="008144C1">
        <w:rPr>
          <w:szCs w:val="22"/>
        </w:rPr>
        <w:t>c</w:t>
      </w:r>
      <w:r w:rsidR="008144C1" w:rsidRPr="00674635">
        <w:rPr>
          <w:szCs w:val="22"/>
        </w:rPr>
        <w:t xml:space="preserve">ommittees </w:t>
      </w:r>
      <w:r w:rsidRPr="00674635">
        <w:rPr>
          <w:szCs w:val="22"/>
        </w:rPr>
        <w:t>or area management committees to engage with their communities</w:t>
      </w:r>
      <w:r w:rsidR="008144C1">
        <w:rPr>
          <w:szCs w:val="22"/>
        </w:rPr>
        <w:t>.</w:t>
      </w:r>
      <w:r w:rsidRPr="00674635">
        <w:rPr>
          <w:szCs w:val="22"/>
        </w:rPr>
        <w:t xml:space="preserve"> </w:t>
      </w:r>
      <w:r w:rsidR="008144C1">
        <w:rPr>
          <w:szCs w:val="22"/>
        </w:rPr>
        <w:t>J</w:t>
      </w:r>
      <w:r w:rsidRPr="00674635">
        <w:rPr>
          <w:szCs w:val="22"/>
        </w:rPr>
        <w:t>urisdictions elsewhere utilise other means including Community Councils</w:t>
      </w:r>
      <w:r w:rsidR="001D0B10">
        <w:rPr>
          <w:szCs w:val="22"/>
        </w:rPr>
        <w:t xml:space="preserve"> in</w:t>
      </w:r>
      <w:r w:rsidRPr="00674635">
        <w:rPr>
          <w:szCs w:val="22"/>
        </w:rPr>
        <w:t xml:space="preserve"> Scotland</w:t>
      </w:r>
      <w:r w:rsidR="008144C1">
        <w:rPr>
          <w:szCs w:val="22"/>
        </w:rPr>
        <w:t>,</w:t>
      </w:r>
      <w:r w:rsidRPr="00674635">
        <w:rPr>
          <w:szCs w:val="22"/>
        </w:rPr>
        <w:t xml:space="preserve"> and Local Boards </w:t>
      </w:r>
      <w:r w:rsidR="001D0B10">
        <w:rPr>
          <w:szCs w:val="22"/>
        </w:rPr>
        <w:t xml:space="preserve">in </w:t>
      </w:r>
      <w:r w:rsidRPr="00674635">
        <w:rPr>
          <w:szCs w:val="22"/>
        </w:rPr>
        <w:t xml:space="preserve">Auckland. The Panel received submissions </w:t>
      </w:r>
      <w:r w:rsidR="00AB6E9C" w:rsidRPr="00AB6E9C">
        <w:rPr>
          <w:szCs w:val="22"/>
        </w:rPr>
        <w:t>(</w:t>
      </w:r>
      <w:r w:rsidRPr="00674635">
        <w:rPr>
          <w:szCs w:val="22"/>
        </w:rPr>
        <w:t>IP133</w:t>
      </w:r>
      <w:r w:rsidR="008144C1">
        <w:rPr>
          <w:szCs w:val="22"/>
        </w:rPr>
        <w:t xml:space="preserve"> and</w:t>
      </w:r>
      <w:r w:rsidRPr="00674635">
        <w:rPr>
          <w:szCs w:val="22"/>
        </w:rPr>
        <w:t xml:space="preserve"> DF111</w:t>
      </w:r>
      <w:r w:rsidR="00AB6E9C" w:rsidRPr="00AB6E9C">
        <w:rPr>
          <w:szCs w:val="22"/>
        </w:rPr>
        <w:t>)</w:t>
      </w:r>
      <w:r w:rsidRPr="00674635">
        <w:rPr>
          <w:szCs w:val="22"/>
        </w:rPr>
        <w:t>, extolling the precinct system of open participatory government, and this too has its merits. For example, it was suggested that the precinct system would strengthen engagement and ‘</w:t>
      </w:r>
      <w:r w:rsidR="00A77DA8" w:rsidRPr="00674635">
        <w:rPr>
          <w:szCs w:val="22"/>
        </w:rPr>
        <w:t>dissolv</w:t>
      </w:r>
      <w:r w:rsidR="00A77DA8">
        <w:rPr>
          <w:szCs w:val="22"/>
        </w:rPr>
        <w:t>e</w:t>
      </w:r>
      <w:r w:rsidR="00A77DA8" w:rsidRPr="00674635">
        <w:rPr>
          <w:szCs w:val="22"/>
        </w:rPr>
        <w:t xml:space="preserve"> </w:t>
      </w:r>
      <w:r w:rsidRPr="00674635">
        <w:rPr>
          <w:szCs w:val="22"/>
        </w:rPr>
        <w:t xml:space="preserve">special interest groups (from dominating Local Councils)’ </w:t>
      </w:r>
      <w:r w:rsidR="00AB6E9C" w:rsidRPr="00AB6E9C">
        <w:rPr>
          <w:szCs w:val="22"/>
        </w:rPr>
        <w:t>(</w:t>
      </w:r>
      <w:r w:rsidRPr="00674635">
        <w:rPr>
          <w:szCs w:val="22"/>
        </w:rPr>
        <w:t>DF 186</w:t>
      </w:r>
      <w:r w:rsidR="00AB6E9C" w:rsidRPr="00AB6E9C">
        <w:rPr>
          <w:szCs w:val="22"/>
        </w:rPr>
        <w:t>)</w:t>
      </w:r>
      <w:r w:rsidRPr="00674635">
        <w:rPr>
          <w:szCs w:val="22"/>
        </w:rPr>
        <w:t>.</w:t>
      </w:r>
    </w:p>
    <w:p w:rsidR="0004459F" w:rsidRPr="00674635" w:rsidRDefault="0004459F" w:rsidP="0004459F">
      <w:pPr>
        <w:rPr>
          <w:szCs w:val="22"/>
        </w:rPr>
      </w:pPr>
    </w:p>
    <w:p w:rsidR="0004459F" w:rsidRPr="00674635" w:rsidRDefault="0004459F" w:rsidP="0004459F">
      <w:pPr>
        <w:pStyle w:val="Default"/>
        <w:jc w:val="both"/>
        <w:rPr>
          <w:sz w:val="22"/>
          <w:szCs w:val="22"/>
        </w:rPr>
      </w:pPr>
      <w:r w:rsidRPr="00674635">
        <w:rPr>
          <w:sz w:val="22"/>
          <w:szCs w:val="22"/>
        </w:rPr>
        <w:t>Auckland council has 21 local boards. Such boards have the capacity to provide a local voice, based on local communities of interest</w:t>
      </w:r>
      <w:r w:rsidR="009B5178" w:rsidRPr="009B5178">
        <w:rPr>
          <w:sz w:val="22"/>
          <w:szCs w:val="22"/>
        </w:rPr>
        <w:t xml:space="preserve">. </w:t>
      </w:r>
      <w:r w:rsidRPr="00674635">
        <w:rPr>
          <w:sz w:val="22"/>
          <w:szCs w:val="22"/>
          <w:lang w:val="en-US" w:eastAsia="en-US"/>
        </w:rPr>
        <w:t xml:space="preserve">Local boards are given the same purpose as local authorities, but are unincorporated bodies and not local authorities or committees of the governing body. They are not able to acquire, hold or dispense property or appoint or remove employees. The boards must communicate with community </w:t>
      </w:r>
      <w:proofErr w:type="spellStart"/>
      <w:r w:rsidRPr="00674635">
        <w:rPr>
          <w:sz w:val="22"/>
          <w:szCs w:val="22"/>
          <w:lang w:val="en-US" w:eastAsia="en-US"/>
        </w:rPr>
        <w:t>organisations</w:t>
      </w:r>
      <w:proofErr w:type="spellEnd"/>
      <w:r w:rsidRPr="00674635">
        <w:rPr>
          <w:sz w:val="22"/>
          <w:szCs w:val="22"/>
          <w:lang w:val="en-US" w:eastAsia="en-US"/>
        </w:rPr>
        <w:t xml:space="preserve">, and may exercise powers delegated by the governing body and consider and report on any matter of concern. Local boards prepare plans with a three year focus which are critical to the functioning of the boards and included in council Long Term Plan. They include default levels of service for local activities and any proposed variations, together with an estimate of the cost or saving resulting from the variation. </w:t>
      </w:r>
      <w:r w:rsidRPr="00674635">
        <w:rPr>
          <w:sz w:val="22"/>
          <w:szCs w:val="22"/>
        </w:rPr>
        <w:t xml:space="preserve">Having a large number of local boards may create new difficulties in </w:t>
      </w:r>
      <w:r w:rsidRPr="00674635">
        <w:rPr>
          <w:sz w:val="22"/>
          <w:szCs w:val="22"/>
          <w:lang w:val="en-US" w:eastAsia="en-US"/>
        </w:rPr>
        <w:t>coordination and transaction costs.</w:t>
      </w:r>
      <w:r w:rsidRPr="00674635">
        <w:rPr>
          <w:szCs w:val="22"/>
          <w:lang w:val="en-US" w:eastAsia="en-US"/>
        </w:rPr>
        <w:t xml:space="preserve"> </w:t>
      </w:r>
      <w:r w:rsidRPr="00674635">
        <w:rPr>
          <w:sz w:val="22"/>
          <w:szCs w:val="22"/>
          <w:lang w:val="en-US" w:eastAsia="en-US"/>
        </w:rPr>
        <w:t xml:space="preserve">A key challenge </w:t>
      </w:r>
      <w:r w:rsidR="00A77DA8">
        <w:rPr>
          <w:sz w:val="22"/>
          <w:szCs w:val="22"/>
          <w:lang w:val="en-US" w:eastAsia="en-US"/>
        </w:rPr>
        <w:t xml:space="preserve">is determining </w:t>
      </w:r>
      <w:r w:rsidRPr="00674635">
        <w:rPr>
          <w:sz w:val="22"/>
          <w:szCs w:val="22"/>
          <w:lang w:val="en-US" w:eastAsia="en-US"/>
        </w:rPr>
        <w:t xml:space="preserve">how </w:t>
      </w:r>
      <w:r w:rsidR="00A77DA8">
        <w:rPr>
          <w:sz w:val="22"/>
          <w:szCs w:val="22"/>
          <w:lang w:val="en-US" w:eastAsia="en-US"/>
        </w:rPr>
        <w:t>to</w:t>
      </w:r>
      <w:r w:rsidRPr="00674635">
        <w:rPr>
          <w:sz w:val="22"/>
          <w:szCs w:val="22"/>
          <w:lang w:val="en-US" w:eastAsia="en-US"/>
        </w:rPr>
        <w:t xml:space="preserve"> balance the demands for enhancing local board areas with the demands of providing for a vibrant metropolitan city.</w:t>
      </w:r>
      <w:r w:rsidR="00D15971" w:rsidRPr="00674635">
        <w:rPr>
          <w:rStyle w:val="FootnoteReference"/>
          <w:sz w:val="22"/>
          <w:szCs w:val="22"/>
          <w:lang w:val="en-US" w:eastAsia="en-US"/>
        </w:rPr>
        <w:footnoteReference w:id="210"/>
      </w:r>
    </w:p>
    <w:p w:rsidR="0004459F" w:rsidRPr="00674635" w:rsidRDefault="0004459F" w:rsidP="0004459F">
      <w:pPr>
        <w:rPr>
          <w:rFonts w:ascii="Times New Roman" w:hAnsi="Times New Roman"/>
          <w:szCs w:val="22"/>
        </w:rPr>
      </w:pPr>
    </w:p>
    <w:p w:rsidR="0004459F" w:rsidRPr="00674635" w:rsidRDefault="0004459F" w:rsidP="0004459F">
      <w:pPr>
        <w:rPr>
          <w:szCs w:val="22"/>
        </w:rPr>
      </w:pPr>
      <w:r w:rsidRPr="00674635">
        <w:rPr>
          <w:szCs w:val="22"/>
        </w:rPr>
        <w:t>The Panel was encouraged by what it saw in the place management approach used by the City of Swan and others. Place management is a mechanism for a local government to communicate with multiple communities within one area, and tailor services to suit each of them. It involves creating a partnership with a community, and working with them to offer solutions that suit their unique aspirations.</w:t>
      </w:r>
    </w:p>
    <w:p w:rsidR="0004459F" w:rsidRPr="00674635" w:rsidRDefault="0004459F" w:rsidP="0004459F">
      <w:pPr>
        <w:rPr>
          <w:szCs w:val="22"/>
        </w:rPr>
      </w:pPr>
    </w:p>
    <w:p w:rsidR="0004459F" w:rsidRPr="00674635" w:rsidRDefault="0004459F" w:rsidP="0004459F">
      <w:pPr>
        <w:ind w:left="720"/>
        <w:rPr>
          <w:szCs w:val="22"/>
        </w:rPr>
      </w:pPr>
      <w:r w:rsidRPr="00674635">
        <w:rPr>
          <w:i/>
          <w:szCs w:val="22"/>
        </w:rPr>
        <w:t>In a council organisation that has fully adopted an effectiveness, efficiency and fairness structure, place management should apply to the whole of the council area, not just to redevelopment or dysfunctional areas, or the promotion of retail centres, although these localities are likely to be the centre of concentrated attention. Place management is a method of general rather than exceptional management.</w:t>
      </w:r>
      <w:r w:rsidRPr="00674635">
        <w:rPr>
          <w:rStyle w:val="FootnoteReference"/>
          <w:szCs w:val="22"/>
        </w:rPr>
        <w:footnoteReference w:id="211"/>
      </w:r>
      <w:r w:rsidRPr="00674635">
        <w:rPr>
          <w:szCs w:val="22"/>
        </w:rPr>
        <w:t xml:space="preserve"> </w:t>
      </w:r>
    </w:p>
    <w:p w:rsidR="0004459F" w:rsidRPr="00674635" w:rsidRDefault="0004459F" w:rsidP="0004459F">
      <w:pPr>
        <w:pStyle w:val="NormalWeb"/>
        <w:spacing w:before="0" w:beforeAutospacing="0" w:after="0" w:afterAutospacing="0"/>
        <w:ind w:right="26"/>
        <w:rPr>
          <w:szCs w:val="22"/>
        </w:rPr>
      </w:pPr>
    </w:p>
    <w:p w:rsidR="0004459F" w:rsidRPr="00674635" w:rsidRDefault="0004459F" w:rsidP="0004459F">
      <w:pPr>
        <w:pStyle w:val="NormalWeb"/>
        <w:spacing w:before="0" w:beforeAutospacing="0" w:after="0" w:afterAutospacing="0"/>
        <w:ind w:right="26"/>
        <w:rPr>
          <w:color w:val="FF0000"/>
          <w:szCs w:val="22"/>
        </w:rPr>
      </w:pPr>
      <w:r w:rsidRPr="00674635">
        <w:rPr>
          <w:szCs w:val="22"/>
        </w:rPr>
        <w:t>Place management is increasingly seen as a solution for governments, especially at the local government level, to improve ‘places’. Place management provides local government with the potential to gain hands</w:t>
      </w:r>
      <w:r w:rsidR="00D910D5">
        <w:rPr>
          <w:szCs w:val="22"/>
        </w:rPr>
        <w:t>-</w:t>
      </w:r>
      <w:r w:rsidRPr="00674635">
        <w:rPr>
          <w:szCs w:val="22"/>
        </w:rPr>
        <w:t>on knowledge of their community and tailor service delivery to particular</w:t>
      </w:r>
      <w:r w:rsidR="00D910D5">
        <w:rPr>
          <w:szCs w:val="22"/>
        </w:rPr>
        <w:t xml:space="preserve"> needs</w:t>
      </w:r>
      <w:r w:rsidRPr="00674635">
        <w:rPr>
          <w:szCs w:val="22"/>
        </w:rPr>
        <w:t xml:space="preserve">. The concept can be particularly useful in </w:t>
      </w:r>
      <w:r w:rsidR="00D910D5">
        <w:rPr>
          <w:szCs w:val="22"/>
        </w:rPr>
        <w:t>the</w:t>
      </w:r>
      <w:r w:rsidR="00D910D5" w:rsidRPr="00674635">
        <w:rPr>
          <w:szCs w:val="22"/>
        </w:rPr>
        <w:t xml:space="preserve"> </w:t>
      </w:r>
      <w:r w:rsidRPr="00674635">
        <w:rPr>
          <w:szCs w:val="22"/>
        </w:rPr>
        <w:t>context of creating larger local governments.</w:t>
      </w:r>
    </w:p>
    <w:p w:rsidR="0004459F" w:rsidRPr="00674635" w:rsidRDefault="0004459F" w:rsidP="0004459F">
      <w:pPr>
        <w:pStyle w:val="NormalWeb"/>
        <w:spacing w:before="0" w:beforeAutospacing="0" w:after="0" w:afterAutospacing="0"/>
        <w:ind w:right="26"/>
        <w:rPr>
          <w:szCs w:val="22"/>
        </w:rPr>
      </w:pPr>
    </w:p>
    <w:p w:rsidR="0004459F" w:rsidRPr="00674635" w:rsidRDefault="0004459F" w:rsidP="0004459F">
      <w:pPr>
        <w:rPr>
          <w:szCs w:val="22"/>
        </w:rPr>
      </w:pPr>
      <w:r w:rsidRPr="00674635">
        <w:rPr>
          <w:szCs w:val="22"/>
        </w:rPr>
        <w:t xml:space="preserve">A number of programs have been adopted in Victoria, under </w:t>
      </w:r>
      <w:r w:rsidRPr="00674635">
        <w:rPr>
          <w:i/>
          <w:szCs w:val="22"/>
        </w:rPr>
        <w:t>Melbourne 2030</w:t>
      </w:r>
      <w:r w:rsidRPr="00674635">
        <w:rPr>
          <w:szCs w:val="22"/>
        </w:rPr>
        <w:t xml:space="preserve"> in which </w:t>
      </w:r>
      <w:r w:rsidR="00D910D5">
        <w:rPr>
          <w:szCs w:val="22"/>
        </w:rPr>
        <w:t>13</w:t>
      </w:r>
      <w:r w:rsidR="00D910D5" w:rsidRPr="00674635">
        <w:rPr>
          <w:szCs w:val="22"/>
        </w:rPr>
        <w:t xml:space="preserve"> </w:t>
      </w:r>
      <w:r w:rsidRPr="00674635">
        <w:rPr>
          <w:szCs w:val="22"/>
        </w:rPr>
        <w:t xml:space="preserve">cities have embraced place management methodologies as part of the </w:t>
      </w:r>
      <w:r w:rsidRPr="00674635">
        <w:rPr>
          <w:rStyle w:val="st1"/>
          <w:color w:val="222222"/>
          <w:szCs w:val="22"/>
        </w:rPr>
        <w:t>long</w:t>
      </w:r>
      <w:r w:rsidR="00D910D5">
        <w:rPr>
          <w:rStyle w:val="st1"/>
          <w:color w:val="222222"/>
          <w:szCs w:val="22"/>
        </w:rPr>
        <w:t>-</w:t>
      </w:r>
      <w:r w:rsidRPr="00674635">
        <w:rPr>
          <w:rStyle w:val="st1"/>
          <w:color w:val="222222"/>
          <w:szCs w:val="22"/>
        </w:rPr>
        <w:t>term plan for managing Melbourne's growth.</w:t>
      </w:r>
      <w:r w:rsidRPr="00674635">
        <w:rPr>
          <w:rStyle w:val="FootnoteReference"/>
          <w:szCs w:val="22"/>
        </w:rPr>
        <w:footnoteReference w:id="212"/>
      </w:r>
      <w:r w:rsidRPr="00674635">
        <w:rPr>
          <w:szCs w:val="22"/>
        </w:rPr>
        <w:t xml:space="preserve"> While the concept has been employed to deal with short-term crisis situations on an ad hoc basis, the concept is also being applied to </w:t>
      </w:r>
      <w:r w:rsidR="00D910D5" w:rsidRPr="00674635">
        <w:rPr>
          <w:szCs w:val="22"/>
        </w:rPr>
        <w:t>longer</w:t>
      </w:r>
      <w:r w:rsidR="00D910D5">
        <w:rPr>
          <w:szCs w:val="22"/>
        </w:rPr>
        <w:t>-</w:t>
      </w:r>
      <w:r w:rsidRPr="00674635">
        <w:rPr>
          <w:szCs w:val="22"/>
        </w:rPr>
        <w:t xml:space="preserve">term governance structures, </w:t>
      </w:r>
      <w:r w:rsidR="00D910D5">
        <w:rPr>
          <w:szCs w:val="22"/>
        </w:rPr>
        <w:t xml:space="preserve">such </w:t>
      </w:r>
      <w:r w:rsidRPr="00674635">
        <w:rPr>
          <w:szCs w:val="22"/>
        </w:rPr>
        <w:t xml:space="preserve">as in the City of Swan. The primary objective of this initiative for Swan is to ensure that the organisation is working in a cross-functional </w:t>
      </w:r>
      <w:r w:rsidR="00D910D5">
        <w:rPr>
          <w:szCs w:val="22"/>
        </w:rPr>
        <w:t xml:space="preserve">and </w:t>
      </w:r>
      <w:r w:rsidRPr="00674635">
        <w:rPr>
          <w:szCs w:val="22"/>
        </w:rPr>
        <w:t xml:space="preserve">integrated manner in its planning and delivery of services, programs and infrastructure unique to ‘place’. The City feels place management enables them to have a greater understanding of local culture, needs, aspirations and identity in such a large and diverse council area. </w:t>
      </w:r>
      <w:r w:rsidR="00D910D5">
        <w:rPr>
          <w:szCs w:val="22"/>
        </w:rPr>
        <w:t>It</w:t>
      </w:r>
      <w:r w:rsidRPr="00674635">
        <w:rPr>
          <w:szCs w:val="22"/>
        </w:rPr>
        <w:t xml:space="preserve"> allows the City to tailor assistance and services to suit specific needs. The scheme works internally across the City </w:t>
      </w:r>
      <w:r w:rsidR="00D910D5">
        <w:rPr>
          <w:szCs w:val="22"/>
        </w:rPr>
        <w:t>and</w:t>
      </w:r>
      <w:r w:rsidR="00D910D5" w:rsidRPr="00674635">
        <w:rPr>
          <w:szCs w:val="22"/>
        </w:rPr>
        <w:t xml:space="preserve"> </w:t>
      </w:r>
      <w:r w:rsidRPr="00674635">
        <w:rPr>
          <w:szCs w:val="22"/>
        </w:rPr>
        <w:t>provide</w:t>
      </w:r>
      <w:r w:rsidR="00D910D5">
        <w:rPr>
          <w:szCs w:val="22"/>
        </w:rPr>
        <w:t>s</w:t>
      </w:r>
      <w:r w:rsidRPr="00674635">
        <w:rPr>
          <w:szCs w:val="22"/>
        </w:rPr>
        <w:t xml:space="preserve"> a platform for different departments to work in unison</w:t>
      </w:r>
      <w:r w:rsidR="00D910D5">
        <w:rPr>
          <w:szCs w:val="22"/>
        </w:rPr>
        <w:t>. This</w:t>
      </w:r>
      <w:r w:rsidRPr="00674635">
        <w:rPr>
          <w:szCs w:val="22"/>
        </w:rPr>
        <w:t xml:space="preserve"> create</w:t>
      </w:r>
      <w:r w:rsidR="00D910D5">
        <w:rPr>
          <w:szCs w:val="22"/>
        </w:rPr>
        <w:t>s</w:t>
      </w:r>
      <w:r w:rsidRPr="00674635">
        <w:rPr>
          <w:szCs w:val="22"/>
        </w:rPr>
        <w:t xml:space="preserve"> a coordinated approach to service delivery, saving time and </w:t>
      </w:r>
      <w:r w:rsidR="00D910D5">
        <w:rPr>
          <w:szCs w:val="22"/>
        </w:rPr>
        <w:t>money</w:t>
      </w:r>
      <w:r w:rsidRPr="00674635">
        <w:rPr>
          <w:szCs w:val="22"/>
        </w:rPr>
        <w:t xml:space="preserve">. The five place offices </w:t>
      </w:r>
      <w:r w:rsidR="00D910D5">
        <w:rPr>
          <w:szCs w:val="22"/>
        </w:rPr>
        <w:t>provide</w:t>
      </w:r>
      <w:r w:rsidR="00D910D5" w:rsidRPr="00674635">
        <w:rPr>
          <w:szCs w:val="22"/>
        </w:rPr>
        <w:t xml:space="preserve"> </w:t>
      </w:r>
      <w:r w:rsidRPr="00674635">
        <w:rPr>
          <w:szCs w:val="22"/>
        </w:rPr>
        <w:t xml:space="preserve">the public </w:t>
      </w:r>
      <w:r w:rsidR="00D910D5">
        <w:rPr>
          <w:szCs w:val="22"/>
        </w:rPr>
        <w:t xml:space="preserve">with </w:t>
      </w:r>
      <w:r w:rsidRPr="00674635">
        <w:rPr>
          <w:szCs w:val="22"/>
        </w:rPr>
        <w:t xml:space="preserve">a single point of contact and a clear system of communication. The place offices can evolve as community </w:t>
      </w:r>
      <w:proofErr w:type="gramStart"/>
      <w:r w:rsidRPr="00674635">
        <w:rPr>
          <w:szCs w:val="22"/>
        </w:rPr>
        <w:t>hubs</w:t>
      </w:r>
      <w:r w:rsidR="00D910D5">
        <w:rPr>
          <w:szCs w:val="22"/>
        </w:rPr>
        <w:t>,</w:t>
      </w:r>
      <w:proofErr w:type="gramEnd"/>
      <w:r w:rsidRPr="00674635">
        <w:rPr>
          <w:szCs w:val="22"/>
        </w:rPr>
        <w:t xml:space="preserve"> collocat</w:t>
      </w:r>
      <w:r w:rsidR="00D910D5">
        <w:rPr>
          <w:szCs w:val="22"/>
        </w:rPr>
        <w:t>ed</w:t>
      </w:r>
      <w:r w:rsidRPr="00674635">
        <w:rPr>
          <w:szCs w:val="22"/>
        </w:rPr>
        <w:t xml:space="preserve"> </w:t>
      </w:r>
      <w:r w:rsidR="00D910D5">
        <w:rPr>
          <w:szCs w:val="22"/>
        </w:rPr>
        <w:t>with</w:t>
      </w:r>
      <w:r w:rsidR="00D910D5" w:rsidRPr="00674635">
        <w:rPr>
          <w:szCs w:val="22"/>
        </w:rPr>
        <w:t xml:space="preserve"> </w:t>
      </w:r>
      <w:r w:rsidR="005D3ABF">
        <w:rPr>
          <w:szCs w:val="22"/>
        </w:rPr>
        <w:t>S</w:t>
      </w:r>
      <w:r w:rsidRPr="00674635">
        <w:rPr>
          <w:szCs w:val="22"/>
        </w:rPr>
        <w:t xml:space="preserve">tate and local government services. </w:t>
      </w:r>
    </w:p>
    <w:p w:rsidR="0004459F" w:rsidRPr="00674635" w:rsidRDefault="0004459F" w:rsidP="0004459F">
      <w:pPr>
        <w:autoSpaceDE w:val="0"/>
        <w:autoSpaceDN w:val="0"/>
        <w:adjustRightInd w:val="0"/>
        <w:rPr>
          <w:szCs w:val="22"/>
        </w:rPr>
      </w:pPr>
    </w:p>
    <w:p w:rsidR="0004459F" w:rsidRPr="00674635" w:rsidRDefault="0004459F" w:rsidP="0004459F">
      <w:pPr>
        <w:autoSpaceDE w:val="0"/>
        <w:autoSpaceDN w:val="0"/>
        <w:adjustRightInd w:val="0"/>
        <w:rPr>
          <w:color w:val="000000"/>
          <w:szCs w:val="22"/>
        </w:rPr>
      </w:pPr>
      <w:r w:rsidRPr="00674635">
        <w:rPr>
          <w:szCs w:val="22"/>
        </w:rPr>
        <w:t xml:space="preserve">Consideration must be given to community engagement through new and evolving media. In the future, and particularly for the emerging generations, community engagement </w:t>
      </w:r>
      <w:r w:rsidR="00D910D5">
        <w:rPr>
          <w:szCs w:val="22"/>
        </w:rPr>
        <w:t>will</w:t>
      </w:r>
      <w:r w:rsidRPr="00674635">
        <w:rPr>
          <w:szCs w:val="22"/>
        </w:rPr>
        <w:t xml:space="preserve"> increasingly occur online </w:t>
      </w:r>
      <w:r w:rsidR="00AB6E9C" w:rsidRPr="00AB6E9C">
        <w:rPr>
          <w:szCs w:val="22"/>
        </w:rPr>
        <w:t>(</w:t>
      </w:r>
      <w:proofErr w:type="gramStart"/>
      <w:r w:rsidRPr="00674635">
        <w:rPr>
          <w:szCs w:val="22"/>
        </w:rPr>
        <w:t xml:space="preserve">IP246 </w:t>
      </w:r>
      <w:r w:rsidR="00AB6E9C" w:rsidRPr="00AB6E9C">
        <w:rPr>
          <w:szCs w:val="22"/>
        </w:rPr>
        <w:t>)</w:t>
      </w:r>
      <w:proofErr w:type="gramEnd"/>
      <w:r w:rsidRPr="00674635">
        <w:rPr>
          <w:szCs w:val="22"/>
        </w:rPr>
        <w:t xml:space="preserve">. </w:t>
      </w:r>
      <w:r w:rsidRPr="00674635">
        <w:rPr>
          <w:color w:val="000000"/>
          <w:szCs w:val="22"/>
        </w:rPr>
        <w:t xml:space="preserve">Examples of creative use of technologies that other jurisdictions have established include: </w:t>
      </w:r>
    </w:p>
    <w:p w:rsidR="007B20F9" w:rsidRPr="00674635" w:rsidRDefault="007B20F9" w:rsidP="0004459F">
      <w:pPr>
        <w:autoSpaceDE w:val="0"/>
        <w:autoSpaceDN w:val="0"/>
        <w:adjustRightInd w:val="0"/>
        <w:rPr>
          <w:szCs w:val="22"/>
        </w:rPr>
      </w:pPr>
    </w:p>
    <w:p w:rsidR="0004459F" w:rsidRPr="00674635" w:rsidRDefault="0004459F" w:rsidP="005D3ABF">
      <w:pPr>
        <w:numPr>
          <w:ilvl w:val="0"/>
          <w:numId w:val="111"/>
        </w:numPr>
        <w:rPr>
          <w:color w:val="000000"/>
        </w:rPr>
      </w:pPr>
      <w:r w:rsidRPr="00674635">
        <w:rPr>
          <w:color w:val="000000"/>
        </w:rPr>
        <w:t>E-panels, such as the Metro Portland Opt In online panel (</w:t>
      </w:r>
      <w:hyperlink r:id="rId19" w:history="1">
        <w:r w:rsidRPr="00674635">
          <w:rPr>
            <w:rStyle w:val="Hyperlink"/>
            <w:sz w:val="20"/>
            <w:szCs w:val="20"/>
          </w:rPr>
          <w:t>http://www.oregonmetro.gov/index.cfm/go/by.web/id=35824</w:t>
        </w:r>
      </w:hyperlink>
      <w:r w:rsidRPr="00674635">
        <w:rPr>
          <w:color w:val="000000"/>
        </w:rPr>
        <w:t xml:space="preserve">). </w:t>
      </w:r>
    </w:p>
    <w:p w:rsidR="0004459F" w:rsidRPr="00674635" w:rsidRDefault="0004459F" w:rsidP="005D3ABF">
      <w:pPr>
        <w:numPr>
          <w:ilvl w:val="0"/>
          <w:numId w:val="111"/>
        </w:numPr>
        <w:rPr>
          <w:color w:val="000000"/>
        </w:rPr>
      </w:pPr>
      <w:r w:rsidRPr="00674635">
        <w:rPr>
          <w:color w:val="000000"/>
        </w:rPr>
        <w:t xml:space="preserve">Online reporting modules such as See Click Fix (http://www.seeclickfix.com/) in use in </w:t>
      </w:r>
      <w:r w:rsidR="00D72D9D" w:rsidRPr="00674635">
        <w:rPr>
          <w:color w:val="000000"/>
        </w:rPr>
        <w:t>approximately</w:t>
      </w:r>
      <w:r w:rsidRPr="00674635">
        <w:rPr>
          <w:color w:val="000000"/>
        </w:rPr>
        <w:t xml:space="preserve"> 25,000 towns in the USA</w:t>
      </w:r>
      <w:r w:rsidR="00D910D5">
        <w:rPr>
          <w:color w:val="000000"/>
        </w:rPr>
        <w:t>.</w:t>
      </w:r>
      <w:r w:rsidRPr="00674635">
        <w:rPr>
          <w:color w:val="000000"/>
        </w:rPr>
        <w:t xml:space="preserve"> </w:t>
      </w:r>
    </w:p>
    <w:p w:rsidR="0004459F" w:rsidRPr="00674635" w:rsidRDefault="0004459F" w:rsidP="005D3ABF">
      <w:pPr>
        <w:numPr>
          <w:ilvl w:val="0"/>
          <w:numId w:val="111"/>
        </w:numPr>
        <w:rPr>
          <w:color w:val="000000"/>
        </w:rPr>
      </w:pPr>
      <w:r w:rsidRPr="00674635">
        <w:rPr>
          <w:color w:val="000000"/>
        </w:rPr>
        <w:t xml:space="preserve">Phone apps such as the City of Port Adelaide’s </w:t>
      </w:r>
      <w:proofErr w:type="spellStart"/>
      <w:r w:rsidRPr="00674635">
        <w:rPr>
          <w:color w:val="000000"/>
        </w:rPr>
        <w:t>NeatStreets</w:t>
      </w:r>
      <w:proofErr w:type="spellEnd"/>
      <w:r w:rsidRPr="00674635">
        <w:rPr>
          <w:color w:val="000000"/>
        </w:rPr>
        <w:t xml:space="preserve"> app (</w:t>
      </w:r>
      <w:hyperlink r:id="rId20" w:history="1">
        <w:r w:rsidR="00D910D5" w:rsidRPr="00A13A87">
          <w:rPr>
            <w:rStyle w:val="Hyperlink"/>
            <w:sz w:val="20"/>
            <w:szCs w:val="20"/>
          </w:rPr>
          <w:t>http://www.loc-gov-focus.aus.net/index.php?view=editions/2011/march/neatstreets.php</w:t>
        </w:r>
      </w:hyperlink>
      <w:r w:rsidRPr="00674635">
        <w:rPr>
          <w:color w:val="000000"/>
        </w:rPr>
        <w:t>) or the pin2fix smart phone app</w:t>
      </w:r>
      <w:r w:rsidR="00D910D5">
        <w:rPr>
          <w:color w:val="000000"/>
        </w:rPr>
        <w:t>.</w:t>
      </w:r>
      <w:r w:rsidRPr="00674635">
        <w:rPr>
          <w:color w:val="000000"/>
        </w:rPr>
        <w:t xml:space="preserve"> </w:t>
      </w:r>
    </w:p>
    <w:p w:rsidR="0004459F" w:rsidRPr="00674635" w:rsidRDefault="0004459F" w:rsidP="0004459F">
      <w:pPr>
        <w:rPr>
          <w:szCs w:val="22"/>
        </w:rPr>
      </w:pPr>
    </w:p>
    <w:p w:rsidR="00DB2109" w:rsidRPr="00674635" w:rsidRDefault="00DB2109" w:rsidP="0004459F">
      <w:pPr>
        <w:rPr>
          <w:szCs w:val="22"/>
        </w:rPr>
      </w:pPr>
      <w:r w:rsidRPr="00674635">
        <w:rPr>
          <w:szCs w:val="22"/>
        </w:rPr>
        <w:t>Similarly, the Birmingham City Council</w:t>
      </w:r>
      <w:r w:rsidR="00651C86" w:rsidRPr="00674635">
        <w:rPr>
          <w:szCs w:val="22"/>
        </w:rPr>
        <w:t xml:space="preserve"> </w:t>
      </w:r>
      <w:r w:rsidRPr="00674635">
        <w:rPr>
          <w:szCs w:val="22"/>
        </w:rPr>
        <w:t xml:space="preserve">has embraced transformational change in its approach, including providing its community with </w:t>
      </w:r>
      <w:r w:rsidR="00C90351" w:rsidRPr="00C90351">
        <w:rPr>
          <w:szCs w:val="22"/>
        </w:rPr>
        <w:t>online</w:t>
      </w:r>
      <w:r w:rsidRPr="00674635">
        <w:rPr>
          <w:szCs w:val="22"/>
        </w:rPr>
        <w:t xml:space="preserve"> access to virtually</w:t>
      </w:r>
      <w:r w:rsidR="00651C86" w:rsidRPr="00674635">
        <w:rPr>
          <w:szCs w:val="22"/>
        </w:rPr>
        <w:t xml:space="preserve"> everything. ‘The Council wants Birmingham residents to have access to all the information they need in order that they become involved in the council’s work’.</w:t>
      </w:r>
      <w:r w:rsidR="00651C86" w:rsidRPr="00674635">
        <w:rPr>
          <w:rStyle w:val="FootnoteReference"/>
          <w:szCs w:val="22"/>
        </w:rPr>
        <w:footnoteReference w:id="213"/>
      </w:r>
      <w:r w:rsidR="00651C86" w:rsidRPr="00674635">
        <w:rPr>
          <w:szCs w:val="22"/>
        </w:rPr>
        <w:t xml:space="preserve"> This is about giving the community access to more information and input to decisions.</w:t>
      </w:r>
    </w:p>
    <w:p w:rsidR="00DB2109" w:rsidRPr="00674635" w:rsidRDefault="00DB2109" w:rsidP="0004459F">
      <w:pPr>
        <w:rPr>
          <w:szCs w:val="22"/>
        </w:rPr>
      </w:pPr>
    </w:p>
    <w:p w:rsidR="0004459F" w:rsidRPr="00674635" w:rsidRDefault="0004459F" w:rsidP="0004459F">
      <w:pPr>
        <w:rPr>
          <w:szCs w:val="22"/>
        </w:rPr>
      </w:pPr>
      <w:r w:rsidRPr="00674635">
        <w:rPr>
          <w:szCs w:val="22"/>
        </w:rPr>
        <w:t xml:space="preserve">Participatory governance and </w:t>
      </w:r>
      <w:r w:rsidR="00DD08F7" w:rsidRPr="00674635">
        <w:rPr>
          <w:szCs w:val="22"/>
        </w:rPr>
        <w:t xml:space="preserve">best practice </w:t>
      </w:r>
      <w:r w:rsidRPr="00674635">
        <w:rPr>
          <w:szCs w:val="22"/>
        </w:rPr>
        <w:t xml:space="preserve">community engagement in the democratic process are an essential part of good government. However, there needs to be caution </w:t>
      </w:r>
      <w:r w:rsidR="00D910D5">
        <w:rPr>
          <w:szCs w:val="22"/>
        </w:rPr>
        <w:t xml:space="preserve">exercised </w:t>
      </w:r>
      <w:r w:rsidRPr="00674635">
        <w:rPr>
          <w:szCs w:val="22"/>
        </w:rPr>
        <w:t xml:space="preserve">so that increased community participation does not come at </w:t>
      </w:r>
      <w:r w:rsidR="00D910D5">
        <w:rPr>
          <w:szCs w:val="22"/>
        </w:rPr>
        <w:t xml:space="preserve">the </w:t>
      </w:r>
      <w:r w:rsidRPr="00674635">
        <w:rPr>
          <w:szCs w:val="22"/>
        </w:rPr>
        <w:t>cost of professional and strategic decision</w:t>
      </w:r>
      <w:r w:rsidR="00D910D5">
        <w:rPr>
          <w:szCs w:val="22"/>
        </w:rPr>
        <w:t>-</w:t>
      </w:r>
      <w:r w:rsidRPr="00674635">
        <w:rPr>
          <w:szCs w:val="22"/>
        </w:rPr>
        <w:t xml:space="preserve">making. A key element of leadership is making </w:t>
      </w:r>
      <w:r w:rsidR="00D910D5">
        <w:rPr>
          <w:szCs w:val="22"/>
        </w:rPr>
        <w:t>unpopular decisions</w:t>
      </w:r>
      <w:r w:rsidRPr="00674635">
        <w:rPr>
          <w:szCs w:val="22"/>
        </w:rPr>
        <w:t>. A balance needs to be achieved between making decisions on behalf of the community, and allowing the community to make its own. This is part of the challenge of representing the whole community, not just the 5</w:t>
      </w:r>
      <w:r w:rsidR="00D910D5">
        <w:rPr>
          <w:szCs w:val="22"/>
        </w:rPr>
        <w:t xml:space="preserve"> per cent</w:t>
      </w:r>
      <w:r w:rsidRPr="00674635">
        <w:rPr>
          <w:szCs w:val="22"/>
        </w:rPr>
        <w:t xml:space="preserve"> who may participate in engagement processes. For this reason, </w:t>
      </w:r>
      <w:r w:rsidR="00651C86" w:rsidRPr="00674635">
        <w:rPr>
          <w:szCs w:val="22"/>
        </w:rPr>
        <w:t xml:space="preserve">best practice </w:t>
      </w:r>
      <w:r w:rsidRPr="00674635">
        <w:rPr>
          <w:szCs w:val="22"/>
        </w:rPr>
        <w:t>models that encourage a collaborative approach, where communities and local governments work together to find outcomes, could be the most appropriate for local government in metropolitan Perth.</w:t>
      </w:r>
    </w:p>
    <w:p w:rsidR="0004459F" w:rsidRPr="00674635" w:rsidRDefault="0004459F" w:rsidP="0004459F">
      <w:pPr>
        <w:rPr>
          <w:szCs w:val="22"/>
        </w:rPr>
      </w:pPr>
    </w:p>
    <w:p w:rsidR="0004459F" w:rsidRPr="00674635" w:rsidRDefault="00A51681" w:rsidP="00A9281B">
      <w:pPr>
        <w:pStyle w:val="Heading3"/>
      </w:pPr>
      <w:bookmarkStart w:id="96" w:name="_Toc333846549"/>
      <w:r>
        <w:t>5.4.3</w:t>
      </w:r>
      <w:r>
        <w:tab/>
      </w:r>
      <w:r w:rsidR="0004459F" w:rsidRPr="00674635">
        <w:t>The future of regional local governments</w:t>
      </w:r>
      <w:bookmarkEnd w:id="96"/>
    </w:p>
    <w:p w:rsidR="0004459F" w:rsidRPr="00674635" w:rsidRDefault="0004459F" w:rsidP="0004459F">
      <w:pPr>
        <w:rPr>
          <w:szCs w:val="22"/>
        </w:rPr>
      </w:pPr>
      <w:r w:rsidRPr="00674635">
        <w:rPr>
          <w:szCs w:val="22"/>
        </w:rPr>
        <w:t>In the Panel’s recommended structure for local government in metropolitan Perth it can see little or no need for regional local governments (</w:t>
      </w:r>
      <w:proofErr w:type="spellStart"/>
      <w:r w:rsidRPr="00674635">
        <w:rPr>
          <w:szCs w:val="22"/>
        </w:rPr>
        <w:t>RLGs</w:t>
      </w:r>
      <w:proofErr w:type="spellEnd"/>
      <w:r w:rsidRPr="00674635">
        <w:rPr>
          <w:szCs w:val="22"/>
        </w:rPr>
        <w:t>) to continue.</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In a restructured local government environment, waste management could become a centralised responsibility and the regional councils that currently have waste management as their sole function could be dissolved. The land development activities of the </w:t>
      </w:r>
      <w:proofErr w:type="spellStart"/>
      <w:r w:rsidRPr="00674635">
        <w:rPr>
          <w:szCs w:val="22"/>
        </w:rPr>
        <w:t>Tamala</w:t>
      </w:r>
      <w:proofErr w:type="spellEnd"/>
      <w:r w:rsidRPr="00674635">
        <w:rPr>
          <w:szCs w:val="22"/>
        </w:rPr>
        <w:t xml:space="preserve"> Park regional council, expected to last another ten years or so, would need to continue under some arrangement. If the </w:t>
      </w:r>
      <w:proofErr w:type="spellStart"/>
      <w:r w:rsidR="00E46A48" w:rsidRPr="00E46A48">
        <w:rPr>
          <w:szCs w:val="22"/>
        </w:rPr>
        <w:t>RLG</w:t>
      </w:r>
      <w:r w:rsidRPr="00674635">
        <w:rPr>
          <w:szCs w:val="22"/>
        </w:rPr>
        <w:t>s</w:t>
      </w:r>
      <w:proofErr w:type="spellEnd"/>
      <w:r w:rsidRPr="00674635">
        <w:rPr>
          <w:szCs w:val="22"/>
        </w:rPr>
        <w:t xml:space="preserve"> continue in something </w:t>
      </w:r>
      <w:r w:rsidR="00D910D5">
        <w:rPr>
          <w:szCs w:val="22"/>
        </w:rPr>
        <w:t>similar to</w:t>
      </w:r>
      <w:r w:rsidR="00D910D5" w:rsidRPr="00674635">
        <w:rPr>
          <w:szCs w:val="22"/>
        </w:rPr>
        <w:t xml:space="preserve"> </w:t>
      </w:r>
      <w:r w:rsidRPr="00674635">
        <w:rPr>
          <w:szCs w:val="22"/>
        </w:rPr>
        <w:t xml:space="preserve">their current form, the basis for membership would need to be examined. In the interests of regional strategic planning, there should be a strengthened onus on continued membership with less scope for councils to withdraw. The current regional council model operates with flawed accountability, in that there is no direct election of members. </w:t>
      </w:r>
      <w:r w:rsidRPr="00674635">
        <w:rPr>
          <w:rFonts w:cs="Arial"/>
          <w:szCs w:val="22"/>
        </w:rPr>
        <w:t xml:space="preserve">Accountability for such functions is best served by directly elected authorities. If </w:t>
      </w:r>
      <w:proofErr w:type="spellStart"/>
      <w:r w:rsidRPr="00674635">
        <w:rPr>
          <w:rFonts w:cs="Arial"/>
          <w:szCs w:val="22"/>
        </w:rPr>
        <w:t>RLGs</w:t>
      </w:r>
      <w:proofErr w:type="spellEnd"/>
      <w:r w:rsidRPr="00674635">
        <w:rPr>
          <w:rFonts w:cs="Arial"/>
          <w:szCs w:val="22"/>
        </w:rPr>
        <w:t xml:space="preserve"> are to continue, this </w:t>
      </w:r>
      <w:r w:rsidRPr="00674635">
        <w:rPr>
          <w:szCs w:val="22"/>
        </w:rPr>
        <w:t xml:space="preserve">matter requires further consideration. </w:t>
      </w:r>
    </w:p>
    <w:p w:rsidR="0004459F" w:rsidRPr="00674635" w:rsidRDefault="0004459F" w:rsidP="0004459F">
      <w:pPr>
        <w:rPr>
          <w:szCs w:val="22"/>
        </w:rPr>
      </w:pPr>
    </w:p>
    <w:p w:rsidR="0004459F" w:rsidRPr="00674635" w:rsidRDefault="00D910D5" w:rsidP="0004459F">
      <w:pPr>
        <w:rPr>
          <w:szCs w:val="22"/>
        </w:rPr>
      </w:pPr>
      <w:r>
        <w:rPr>
          <w:szCs w:val="22"/>
        </w:rPr>
        <w:t>T</w:t>
      </w:r>
      <w:r w:rsidR="0004459F" w:rsidRPr="00674635">
        <w:rPr>
          <w:szCs w:val="22"/>
        </w:rPr>
        <w:t>here would still be a need for voluntary regional groupings of local governments to cooperate on common issues of joint lobbying. The Perth Forum of mayors will be one such body; there may be need for others. In essence, there may be space in Perth</w:t>
      </w:r>
      <w:r>
        <w:rPr>
          <w:szCs w:val="22"/>
        </w:rPr>
        <w:t>’</w:t>
      </w:r>
      <w:r w:rsidR="0004459F" w:rsidRPr="00674635">
        <w:rPr>
          <w:szCs w:val="22"/>
        </w:rPr>
        <w:t xml:space="preserve">s governance arrangements for regional groupings, but </w:t>
      </w:r>
      <w:r w:rsidR="0004459F" w:rsidRPr="00674635">
        <w:rPr>
          <w:rFonts w:cs="Arial"/>
          <w:szCs w:val="22"/>
        </w:rPr>
        <w:t>they are not the solution to Perth’s issues.</w:t>
      </w:r>
    </w:p>
    <w:p w:rsidR="0004459F" w:rsidRPr="00674635" w:rsidRDefault="0004459F" w:rsidP="0004459F">
      <w:pPr>
        <w:pStyle w:val="heading4a"/>
        <w:rPr>
          <w:rStyle w:val="heading41"/>
          <w:rFonts w:ascii="Arial" w:hAnsi="Arial"/>
          <w:sz w:val="22"/>
        </w:rPr>
      </w:pPr>
    </w:p>
    <w:p w:rsidR="00F71341" w:rsidRPr="00674635" w:rsidRDefault="00A51681" w:rsidP="005D3ABF">
      <w:pPr>
        <w:pStyle w:val="Heading3"/>
        <w:jc w:val="left"/>
      </w:pPr>
      <w:bookmarkStart w:id="97" w:name="_Toc333846550"/>
      <w:r>
        <w:t>5.4.4</w:t>
      </w:r>
      <w:r>
        <w:tab/>
      </w:r>
      <w:r w:rsidR="00F71341" w:rsidRPr="00674635">
        <w:t xml:space="preserve">Potential for </w:t>
      </w:r>
      <w:r w:rsidR="005D3ABF">
        <w:t>C</w:t>
      </w:r>
      <w:r w:rsidR="00F71341" w:rsidRPr="00674635">
        <w:t>ouncil</w:t>
      </w:r>
      <w:r w:rsidR="005D3ABF">
        <w:t xml:space="preserve"> C</w:t>
      </w:r>
      <w:r w:rsidR="00F71341" w:rsidRPr="00674635">
        <w:t xml:space="preserve">ontrolled </w:t>
      </w:r>
      <w:r w:rsidR="005D3ABF">
        <w:t>Organisations/Local G</w:t>
      </w:r>
      <w:r w:rsidR="00F71341" w:rsidRPr="00674635">
        <w:t xml:space="preserve">overnment </w:t>
      </w:r>
      <w:r w:rsidR="005D3ABF">
        <w:t>E</w:t>
      </w:r>
      <w:r w:rsidR="00F71341" w:rsidRPr="00674635">
        <w:t>nterprises</w:t>
      </w:r>
      <w:bookmarkEnd w:id="97"/>
    </w:p>
    <w:p w:rsidR="00F71341" w:rsidRPr="00674635" w:rsidRDefault="00F71341" w:rsidP="00F71341">
      <w:pPr>
        <w:rPr>
          <w:rFonts w:cs="Arial"/>
        </w:rPr>
      </w:pPr>
      <w:r w:rsidRPr="00674635">
        <w:rPr>
          <w:rFonts w:cs="Arial"/>
        </w:rPr>
        <w:t>Another key area of interest is the scope for local governments to be given greater power to establish and manage local government enterprises (LGEs), or council controlled organisation (CCOs)</w:t>
      </w:r>
      <w:r w:rsidR="00D910D5">
        <w:rPr>
          <w:rFonts w:cs="Arial"/>
        </w:rPr>
        <w:t xml:space="preserve"> (such as in New Zealand)</w:t>
      </w:r>
      <w:r w:rsidRPr="00674635">
        <w:rPr>
          <w:rFonts w:cs="Arial"/>
        </w:rPr>
        <w:t>. The Panel believes this is a reasonable and logical consideration in the context of local government reform. The stronger local governments created as a result of the Panel’s recommendations would have greater capacity to manage LGEs and CCOs. While the operating framework and governance arrangements for these entities would need to be considered carefully, the empowerment of local government could be a benefit of reform.</w:t>
      </w:r>
    </w:p>
    <w:p w:rsidR="00F71341" w:rsidRPr="00674635" w:rsidRDefault="00F71341" w:rsidP="00F71341"/>
    <w:p w:rsidR="0004459F" w:rsidRPr="00264BA7" w:rsidRDefault="00A51681" w:rsidP="00264BA7">
      <w:pPr>
        <w:pStyle w:val="Heading3"/>
      </w:pPr>
      <w:bookmarkStart w:id="98" w:name="_Toc333846551"/>
      <w:r w:rsidRPr="00264BA7">
        <w:lastRenderedPageBreak/>
        <w:t>5.4.5</w:t>
      </w:r>
      <w:r w:rsidRPr="00264BA7">
        <w:tab/>
      </w:r>
      <w:r w:rsidR="0004459F" w:rsidRPr="00264BA7">
        <w:t>Institutions</w:t>
      </w:r>
      <w:bookmarkEnd w:id="98"/>
    </w:p>
    <w:p w:rsidR="0004459F" w:rsidRPr="00674635" w:rsidRDefault="0004459F" w:rsidP="0004459F">
      <w:pPr>
        <w:rPr>
          <w:szCs w:val="22"/>
        </w:rPr>
      </w:pPr>
      <w:r w:rsidRPr="00674635">
        <w:rPr>
          <w:szCs w:val="22"/>
        </w:rPr>
        <w:t xml:space="preserve">The Panel identified a further </w:t>
      </w:r>
      <w:r w:rsidR="00A9281B" w:rsidRPr="00674635">
        <w:rPr>
          <w:szCs w:val="22"/>
        </w:rPr>
        <w:t>consideration</w:t>
      </w:r>
      <w:r w:rsidRPr="00674635">
        <w:rPr>
          <w:szCs w:val="22"/>
        </w:rPr>
        <w:t xml:space="preserve"> related to boundaries, structure, and role. The Panel believes that </w:t>
      </w:r>
      <w:r w:rsidR="00D910D5">
        <w:rPr>
          <w:szCs w:val="22"/>
        </w:rPr>
        <w:t>large</w:t>
      </w:r>
      <w:r w:rsidR="00D910D5" w:rsidRPr="00674635">
        <w:rPr>
          <w:szCs w:val="22"/>
        </w:rPr>
        <w:t xml:space="preserve"> </w:t>
      </w:r>
      <w:r w:rsidRPr="00674635">
        <w:rPr>
          <w:szCs w:val="22"/>
        </w:rPr>
        <w:t>institutions such as hospitals, universities and airports should not be split across different local government boundaries</w:t>
      </w:r>
      <w:r w:rsidR="00D910D5">
        <w:rPr>
          <w:szCs w:val="22"/>
        </w:rPr>
        <w:t>, as they are at present</w:t>
      </w:r>
      <w:r w:rsidRPr="00674635">
        <w:rPr>
          <w:szCs w:val="22"/>
        </w:rPr>
        <w:t xml:space="preserve">. One option is to take the institutions out of local government jurisdiction, similar to the existing situation with Kings Park or Rottnest Island, which both have controlling boards. The developments at the airports, hospitals and universities, could, given their scale, come under the </w:t>
      </w:r>
      <w:r w:rsidR="007F435C">
        <w:rPr>
          <w:szCs w:val="22"/>
        </w:rPr>
        <w:t xml:space="preserve">jurisdiction of the </w:t>
      </w:r>
      <w:r w:rsidR="00B53753" w:rsidRPr="00B53753">
        <w:rPr>
          <w:szCs w:val="22"/>
        </w:rPr>
        <w:t>MRA</w:t>
      </w:r>
      <w:r w:rsidRPr="00674635">
        <w:rPr>
          <w:szCs w:val="22"/>
        </w:rPr>
        <w:t>.</w:t>
      </w:r>
    </w:p>
    <w:p w:rsidR="0004459F" w:rsidRPr="00674635" w:rsidRDefault="0004459F" w:rsidP="0004459F">
      <w:pPr>
        <w:rPr>
          <w:szCs w:val="22"/>
        </w:rPr>
      </w:pPr>
    </w:p>
    <w:p w:rsidR="0004459F" w:rsidRPr="00264BA7" w:rsidRDefault="00A51681" w:rsidP="00264BA7">
      <w:pPr>
        <w:pStyle w:val="Heading3"/>
      </w:pPr>
      <w:bookmarkStart w:id="99" w:name="_Toc326747624"/>
      <w:bookmarkStart w:id="100" w:name="_Toc333846552"/>
      <w:r w:rsidRPr="00264BA7">
        <w:t>5.4.6</w:t>
      </w:r>
      <w:r w:rsidRPr="00264BA7">
        <w:tab/>
      </w:r>
      <w:r w:rsidR="0004459F" w:rsidRPr="00264BA7">
        <w:t>A process for periodic boundary reviews</w:t>
      </w:r>
      <w:bookmarkEnd w:id="99"/>
      <w:bookmarkEnd w:id="100"/>
    </w:p>
    <w:p w:rsidR="0004459F" w:rsidRPr="00674635" w:rsidRDefault="0004459F" w:rsidP="0004459F">
      <w:pPr>
        <w:autoSpaceDE w:val="0"/>
        <w:autoSpaceDN w:val="0"/>
        <w:adjustRightInd w:val="0"/>
        <w:rPr>
          <w:szCs w:val="22"/>
        </w:rPr>
      </w:pPr>
      <w:r w:rsidRPr="00674635">
        <w:rPr>
          <w:szCs w:val="22"/>
        </w:rPr>
        <w:t xml:space="preserve">An issue considered by the Panel is the need for periodic boundary reviews. These should be undertaken by an independent body, similar to the way the Electoral Commission reviews electoral boundaries. One suggestion was that the role and functions of the </w:t>
      </w:r>
      <w:r w:rsidR="00BA3D49">
        <w:rPr>
          <w:szCs w:val="22"/>
        </w:rPr>
        <w:t>LGAB</w:t>
      </w:r>
      <w:r w:rsidRPr="00674635">
        <w:rPr>
          <w:szCs w:val="22"/>
        </w:rPr>
        <w:t xml:space="preserve"> should be reviewed to have a stronger role in the reform process. The Board should be</w:t>
      </w:r>
      <w:r w:rsidR="007B20F9" w:rsidRPr="00674635">
        <w:rPr>
          <w:szCs w:val="22"/>
        </w:rPr>
        <w:t>:</w:t>
      </w:r>
    </w:p>
    <w:p w:rsidR="007B20F9" w:rsidRPr="00674635" w:rsidRDefault="007B20F9" w:rsidP="0004459F">
      <w:pPr>
        <w:autoSpaceDE w:val="0"/>
        <w:autoSpaceDN w:val="0"/>
        <w:adjustRightInd w:val="0"/>
        <w:rPr>
          <w:szCs w:val="22"/>
        </w:rPr>
      </w:pPr>
    </w:p>
    <w:p w:rsidR="0004459F" w:rsidRPr="00674635" w:rsidRDefault="0004459F" w:rsidP="0004459F">
      <w:pPr>
        <w:autoSpaceDE w:val="0"/>
        <w:autoSpaceDN w:val="0"/>
        <w:adjustRightInd w:val="0"/>
        <w:ind w:left="720" w:firstLine="60"/>
        <w:rPr>
          <w:szCs w:val="22"/>
        </w:rPr>
      </w:pPr>
      <w:r w:rsidRPr="00674635">
        <w:rPr>
          <w:i/>
          <w:szCs w:val="22"/>
        </w:rPr>
        <w:t>required to recommend to the Minister for Local Government any changes to local government boundaries every 8 to 10 years to account for the growing and changing nature of the City …  It is important that the reform process should be seen as an ongoing one to take into account the changing needs of a growing Metropolitan Region</w:t>
      </w:r>
      <w:r w:rsidRPr="00674635">
        <w:rPr>
          <w:szCs w:val="22"/>
        </w:rPr>
        <w:t xml:space="preserve">. </w:t>
      </w:r>
      <w:r w:rsidRPr="00674635">
        <w:rPr>
          <w:rStyle w:val="FootnoteReference"/>
          <w:szCs w:val="22"/>
        </w:rPr>
        <w:footnoteReference w:id="214"/>
      </w:r>
      <w:r w:rsidRPr="00674635">
        <w:rPr>
          <w:szCs w:val="22"/>
        </w:rPr>
        <w:t xml:space="preserve">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Panel agrees that the changing </w:t>
      </w:r>
      <w:r w:rsidR="007F435C">
        <w:rPr>
          <w:szCs w:val="22"/>
        </w:rPr>
        <w:t>requirement</w:t>
      </w:r>
      <w:r w:rsidR="007F435C" w:rsidRPr="00674635">
        <w:rPr>
          <w:szCs w:val="22"/>
        </w:rPr>
        <w:t xml:space="preserve">s </w:t>
      </w:r>
      <w:r w:rsidRPr="00674635">
        <w:rPr>
          <w:szCs w:val="22"/>
        </w:rPr>
        <w:t xml:space="preserve">of the metropolitan region need to be accommodated through a boundary review process. Given the ongoing population growth in both inner and outer </w:t>
      </w:r>
      <w:r w:rsidR="007F435C">
        <w:rPr>
          <w:szCs w:val="22"/>
        </w:rPr>
        <w:t>suburbs</w:t>
      </w:r>
      <w:r w:rsidRPr="00674635">
        <w:rPr>
          <w:szCs w:val="22"/>
        </w:rPr>
        <w:t xml:space="preserve">, the Panel believes this should be undertaken on a fixed interval </w:t>
      </w:r>
      <w:r w:rsidR="00746BD5">
        <w:rPr>
          <w:szCs w:val="22"/>
        </w:rPr>
        <w:t>of 15</w:t>
      </w:r>
      <w:r w:rsidRPr="00674635">
        <w:rPr>
          <w:szCs w:val="22"/>
        </w:rPr>
        <w:t xml:space="preserve"> years to ensure the </w:t>
      </w:r>
      <w:r w:rsidR="00746BD5">
        <w:rPr>
          <w:szCs w:val="22"/>
        </w:rPr>
        <w:t>c</w:t>
      </w:r>
      <w:r w:rsidRPr="00674635">
        <w:rPr>
          <w:szCs w:val="22"/>
        </w:rPr>
        <w:t>ity’s local government structure is optimal</w:t>
      </w:r>
      <w:r w:rsidR="007F435C">
        <w:rPr>
          <w:szCs w:val="22"/>
        </w:rPr>
        <w:t xml:space="preserve"> for the changing demographics</w:t>
      </w:r>
      <w:r w:rsidRPr="00674635">
        <w:rPr>
          <w:szCs w:val="22"/>
        </w:rPr>
        <w:t>. This view is consistent with a recommendation of the LGAB in their 2006 report</w:t>
      </w:r>
      <w:r w:rsidR="007F435C">
        <w:rPr>
          <w:szCs w:val="22"/>
        </w:rPr>
        <w:t>:</w:t>
      </w:r>
      <w:r w:rsidRPr="00674635">
        <w:rPr>
          <w:szCs w:val="22"/>
        </w:rPr>
        <w:t xml:space="preserve"> </w:t>
      </w:r>
    </w:p>
    <w:p w:rsidR="007B20F9" w:rsidRPr="00674635" w:rsidRDefault="007B20F9" w:rsidP="0004459F">
      <w:pPr>
        <w:rPr>
          <w:szCs w:val="22"/>
        </w:rPr>
      </w:pPr>
    </w:p>
    <w:p w:rsidR="0004459F" w:rsidRPr="00674635" w:rsidRDefault="0004459F" w:rsidP="0004459F">
      <w:pPr>
        <w:ind w:left="720"/>
        <w:rPr>
          <w:szCs w:val="22"/>
        </w:rPr>
      </w:pPr>
      <w:r w:rsidRPr="00674635">
        <w:rPr>
          <w:i/>
          <w:szCs w:val="22"/>
        </w:rPr>
        <w:t>…as this review has shown, there has been precious little boundary change in recent decades. While the arrangements under Schedule 2.1 of the Act have been in place for the last 10 years or so, the provisions have not been effective in encouraging or facilitating significant change. The system of leaving it to local governments, and to communities through the proposals to the Board, has had limited impact on the overall structure.</w:t>
      </w:r>
      <w:r w:rsidRPr="00674635">
        <w:rPr>
          <w:szCs w:val="22"/>
        </w:rPr>
        <w:t xml:space="preserve"> </w:t>
      </w:r>
      <w:r w:rsidRPr="00674635">
        <w:rPr>
          <w:rStyle w:val="FootnoteReference"/>
          <w:szCs w:val="22"/>
        </w:rPr>
        <w:footnoteReference w:id="215"/>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Without such a mechanism, the structure is likely to stay the same for too long. These reviews should not be about the population numbers in a local government area, but it should be about ensuring that the boundaries remain relevant as Perth evolves. This is particularly relevant given the expected growth in locations such as Yanchep and </w:t>
      </w:r>
      <w:proofErr w:type="spellStart"/>
      <w:r w:rsidRPr="00674635">
        <w:rPr>
          <w:szCs w:val="22"/>
        </w:rPr>
        <w:t>Keralup</w:t>
      </w:r>
      <w:proofErr w:type="spellEnd"/>
      <w:r w:rsidRPr="00674635">
        <w:rPr>
          <w:szCs w:val="22"/>
        </w:rPr>
        <w:t>. A new local government may be required in Yanchep in the future, but it is not required at present.</w:t>
      </w:r>
    </w:p>
    <w:p w:rsidR="007B20F9" w:rsidRPr="00674635" w:rsidRDefault="007B20F9" w:rsidP="0004459F">
      <w:pPr>
        <w:rPr>
          <w:szCs w:val="22"/>
        </w:rPr>
      </w:pPr>
    </w:p>
    <w:p w:rsidR="0004459F" w:rsidRPr="00674635" w:rsidRDefault="0004459F" w:rsidP="0004459F">
      <w:pPr>
        <w:autoSpaceDE w:val="0"/>
        <w:autoSpaceDN w:val="0"/>
        <w:adjustRightInd w:val="0"/>
        <w:ind w:left="720"/>
        <w:rPr>
          <w:rFonts w:cs="Arial"/>
          <w:szCs w:val="22"/>
        </w:rPr>
      </w:pPr>
      <w:r w:rsidRPr="00674635">
        <w:rPr>
          <w:rFonts w:cs="Arial"/>
          <w:i/>
          <w:szCs w:val="22"/>
        </w:rPr>
        <w:t xml:space="preserve">The implementation of changes under such a system would prevent a situation occurring as at the present where the current boundaries are </w:t>
      </w:r>
      <w:r w:rsidRPr="00674635">
        <w:rPr>
          <w:rFonts w:cs="Arial"/>
          <w:i/>
          <w:szCs w:val="22"/>
        </w:rPr>
        <w:lastRenderedPageBreak/>
        <w:t>significantly out-dated and out of step with modern communities of interest and modes of communication and transport.</w:t>
      </w:r>
      <w:r w:rsidRPr="00674635">
        <w:rPr>
          <w:rFonts w:cs="Arial"/>
          <w:szCs w:val="22"/>
        </w:rPr>
        <w:t xml:space="preserve"> </w:t>
      </w:r>
      <w:r w:rsidRPr="00674635">
        <w:rPr>
          <w:rStyle w:val="FootnoteReference"/>
          <w:szCs w:val="22"/>
        </w:rPr>
        <w:footnoteReference w:id="216"/>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As a local government respondent told the Panel, the current process is clunky, and there is a need </w:t>
      </w:r>
      <w:r w:rsidR="007F435C">
        <w:rPr>
          <w:szCs w:val="22"/>
        </w:rPr>
        <w:t xml:space="preserve">for </w:t>
      </w:r>
      <w:r w:rsidRPr="00674635">
        <w:rPr>
          <w:szCs w:val="22"/>
        </w:rPr>
        <w:t xml:space="preserve">a system that is more responsive. Another local government respondent said the current mechanism was not an effective way to undertake reform, with past experience showing that a council opposed to a change </w:t>
      </w:r>
      <w:r w:rsidR="007F435C">
        <w:rPr>
          <w:szCs w:val="22"/>
        </w:rPr>
        <w:t>distributes</w:t>
      </w:r>
      <w:r w:rsidRPr="00674635">
        <w:rPr>
          <w:szCs w:val="22"/>
        </w:rPr>
        <w:t xml:space="preserve"> propaganda to influence community opinion, such that it becomes a </w:t>
      </w:r>
      <w:r w:rsidR="007F435C">
        <w:rPr>
          <w:szCs w:val="22"/>
        </w:rPr>
        <w:t>‘</w:t>
      </w:r>
      <w:r w:rsidRPr="00674635">
        <w:rPr>
          <w:szCs w:val="22"/>
        </w:rPr>
        <w:t>boundary war’ which hinders relationships between neighbours.</w:t>
      </w:r>
    </w:p>
    <w:p w:rsidR="0004459F" w:rsidRPr="00674635" w:rsidRDefault="0004459F" w:rsidP="0004459F">
      <w:pPr>
        <w:autoSpaceDE w:val="0"/>
        <w:autoSpaceDN w:val="0"/>
        <w:adjustRightInd w:val="0"/>
        <w:rPr>
          <w:rFonts w:cs="Arial"/>
          <w:szCs w:val="22"/>
        </w:rPr>
      </w:pPr>
    </w:p>
    <w:p w:rsidR="0004459F" w:rsidRPr="00674635" w:rsidRDefault="0004459F" w:rsidP="0004459F">
      <w:pPr>
        <w:autoSpaceDE w:val="0"/>
        <w:autoSpaceDN w:val="0"/>
        <w:adjustRightInd w:val="0"/>
        <w:rPr>
          <w:rFonts w:cs="Arial"/>
          <w:szCs w:val="22"/>
        </w:rPr>
      </w:pPr>
      <w:r w:rsidRPr="00674635">
        <w:rPr>
          <w:rFonts w:cs="Arial"/>
          <w:szCs w:val="22"/>
        </w:rPr>
        <w:t>With these points in mind, the Panel believes that consideration should be given to instituting a system of periodic reviews of the structure of local government, and of boundaries in particular. Such a review should happen every 15 years.</w:t>
      </w:r>
    </w:p>
    <w:p w:rsidR="0004459F" w:rsidRPr="00674635" w:rsidRDefault="0004459F" w:rsidP="0004459F">
      <w:pPr>
        <w:autoSpaceDE w:val="0"/>
        <w:autoSpaceDN w:val="0"/>
        <w:adjustRightInd w:val="0"/>
        <w:rPr>
          <w:rFonts w:cs="Arial"/>
          <w:szCs w:val="22"/>
        </w:rPr>
      </w:pPr>
    </w:p>
    <w:p w:rsidR="0004459F" w:rsidRPr="00674635" w:rsidRDefault="0004459F" w:rsidP="0004459F">
      <w:pPr>
        <w:autoSpaceDE w:val="0"/>
        <w:autoSpaceDN w:val="0"/>
        <w:adjustRightInd w:val="0"/>
        <w:rPr>
          <w:rFonts w:cs="Arial"/>
          <w:szCs w:val="22"/>
        </w:rPr>
      </w:pPr>
      <w:r w:rsidRPr="00674635">
        <w:rPr>
          <w:rFonts w:cs="Arial"/>
          <w:szCs w:val="22"/>
        </w:rPr>
        <w:t xml:space="preserve">With this process in place, the </w:t>
      </w:r>
      <w:r w:rsidR="00BA3D49">
        <w:rPr>
          <w:rFonts w:cs="Arial"/>
          <w:szCs w:val="22"/>
        </w:rPr>
        <w:t>LGAB</w:t>
      </w:r>
      <w:r w:rsidRPr="00674635">
        <w:rPr>
          <w:rFonts w:cs="Arial"/>
          <w:szCs w:val="22"/>
        </w:rPr>
        <w:t xml:space="preserve"> could be dissolved, and the current provisions of the </w:t>
      </w:r>
      <w:r w:rsidRPr="00746BD5">
        <w:rPr>
          <w:rFonts w:cs="Arial"/>
          <w:i/>
          <w:szCs w:val="22"/>
        </w:rPr>
        <w:t>Local Government Act</w:t>
      </w:r>
      <w:r w:rsidR="00EE5A25">
        <w:rPr>
          <w:rFonts w:cs="Arial"/>
          <w:i/>
          <w:szCs w:val="22"/>
        </w:rPr>
        <w:t xml:space="preserve"> 1995</w:t>
      </w:r>
      <w:r w:rsidRPr="00674635">
        <w:rPr>
          <w:rFonts w:cs="Arial"/>
          <w:szCs w:val="22"/>
        </w:rPr>
        <w:t xml:space="preserve"> which provide for polls on amalgamations (the so-called Dadour amendment) could be rescinded</w:t>
      </w:r>
      <w:r w:rsidR="006D3CBB">
        <w:rPr>
          <w:rFonts w:cs="Arial"/>
          <w:szCs w:val="22"/>
        </w:rPr>
        <w:t>,</w:t>
      </w:r>
      <w:r w:rsidR="006D3CBB" w:rsidRPr="006D3CBB">
        <w:rPr>
          <w:rFonts w:eastAsia="Calibri" w:cs="Arial"/>
        </w:rPr>
        <w:t xml:space="preserve"> </w:t>
      </w:r>
      <w:r w:rsidR="006D3CBB">
        <w:rPr>
          <w:rFonts w:eastAsia="Calibri" w:cs="Arial"/>
        </w:rPr>
        <w:t>with the proposed Local Government Commission taking over its roles, including consideration of representation reviews.</w:t>
      </w:r>
    </w:p>
    <w:p w:rsidR="0004459F" w:rsidRPr="00674635" w:rsidRDefault="0004459F" w:rsidP="0004459F">
      <w:pPr>
        <w:rPr>
          <w:b/>
          <w:sz w:val="16"/>
          <w:szCs w:val="16"/>
        </w:rPr>
      </w:pPr>
      <w:bookmarkStart w:id="101" w:name="_Toc326747622"/>
    </w:p>
    <w:p w:rsidR="0004459F" w:rsidRPr="00264BA7" w:rsidRDefault="00A51681" w:rsidP="00264BA7">
      <w:pPr>
        <w:pStyle w:val="Heading3"/>
      </w:pPr>
      <w:bookmarkStart w:id="102" w:name="_Toc333846553"/>
      <w:r w:rsidRPr="00264BA7">
        <w:t>5.4.7</w:t>
      </w:r>
      <w:r w:rsidRPr="00264BA7">
        <w:tab/>
      </w:r>
      <w:r w:rsidR="0004459F" w:rsidRPr="00264BA7">
        <w:t xml:space="preserve"> The size of the City of Perth</w:t>
      </w:r>
      <w:bookmarkEnd w:id="101"/>
      <w:bookmarkEnd w:id="102"/>
      <w:r w:rsidR="0004459F" w:rsidRPr="00264BA7">
        <w:t xml:space="preserve"> </w:t>
      </w:r>
    </w:p>
    <w:p w:rsidR="0004459F" w:rsidRPr="00674635" w:rsidRDefault="0004459F" w:rsidP="0004459F">
      <w:pPr>
        <w:rPr>
          <w:szCs w:val="22"/>
        </w:rPr>
      </w:pPr>
      <w:r w:rsidRPr="00674635">
        <w:rPr>
          <w:szCs w:val="22"/>
        </w:rPr>
        <w:t xml:space="preserve">The size of the City of Perth emerged as a consideration in the review, especially since the spilt of the former City of Perth into four local governments in 1993. </w:t>
      </w:r>
      <w:r w:rsidR="007F435C">
        <w:rPr>
          <w:szCs w:val="22"/>
        </w:rPr>
        <w:t>As previously discussed, t</w:t>
      </w:r>
      <w:r w:rsidRPr="00674635">
        <w:rPr>
          <w:szCs w:val="22"/>
        </w:rPr>
        <w:t xml:space="preserve">he Panel believes there is a strong case for increasing the </w:t>
      </w:r>
      <w:r w:rsidR="007F435C">
        <w:rPr>
          <w:szCs w:val="22"/>
        </w:rPr>
        <w:t>size</w:t>
      </w:r>
      <w:r w:rsidR="007F435C" w:rsidRPr="00674635">
        <w:rPr>
          <w:szCs w:val="22"/>
        </w:rPr>
        <w:t xml:space="preserve"> </w:t>
      </w:r>
      <w:r w:rsidRPr="00674635">
        <w:rPr>
          <w:szCs w:val="22"/>
        </w:rPr>
        <w:t>of the City of Perth</w:t>
      </w:r>
      <w:r w:rsidR="007F435C">
        <w:rPr>
          <w:szCs w:val="22"/>
        </w:rPr>
        <w:t xml:space="preserve"> and giving it an enhanced role</w:t>
      </w:r>
      <w:r w:rsidRPr="00674635">
        <w:rPr>
          <w:szCs w:val="22"/>
        </w:rPr>
        <w:t xml:space="preserve">. </w:t>
      </w:r>
    </w:p>
    <w:p w:rsidR="0004459F" w:rsidRPr="00674635" w:rsidRDefault="0004459F" w:rsidP="0004459F">
      <w:pPr>
        <w:rPr>
          <w:szCs w:val="22"/>
        </w:rPr>
      </w:pPr>
    </w:p>
    <w:p w:rsidR="0004459F" w:rsidRPr="00674635" w:rsidRDefault="0004459F" w:rsidP="0004459F">
      <w:pPr>
        <w:rPr>
          <w:szCs w:val="22"/>
        </w:rPr>
      </w:pPr>
      <w:r w:rsidRPr="00674635">
        <w:rPr>
          <w:szCs w:val="22"/>
        </w:rPr>
        <w:t>The City must be of a sufficient size to be a serious national and international player, and to advocate for the whole of the metropolitan area, perhaps even the State. One respondent supported expansion of the City of Perth to a 25</w:t>
      </w:r>
      <w:r w:rsidR="006F5A48">
        <w:rPr>
          <w:szCs w:val="22"/>
        </w:rPr>
        <w:t xml:space="preserve"> </w:t>
      </w:r>
      <w:r w:rsidRPr="00674635">
        <w:rPr>
          <w:szCs w:val="22"/>
        </w:rPr>
        <w:t xml:space="preserve">km radius </w:t>
      </w:r>
      <w:r w:rsidR="007F435C">
        <w:rPr>
          <w:szCs w:val="22"/>
        </w:rPr>
        <w:t>around</w:t>
      </w:r>
      <w:r w:rsidR="007F435C" w:rsidRPr="00674635">
        <w:rPr>
          <w:szCs w:val="22"/>
        </w:rPr>
        <w:t xml:space="preserve"> </w:t>
      </w:r>
      <w:r w:rsidRPr="00674635">
        <w:rPr>
          <w:szCs w:val="22"/>
        </w:rPr>
        <w:t xml:space="preserve">the </w:t>
      </w:r>
      <w:r w:rsidR="006F5A48" w:rsidRPr="006F5A48">
        <w:rPr>
          <w:szCs w:val="22"/>
        </w:rPr>
        <w:t>CBD</w:t>
      </w:r>
      <w:r w:rsidRPr="00674635">
        <w:rPr>
          <w:szCs w:val="22"/>
        </w:rPr>
        <w:t xml:space="preserve"> </w:t>
      </w:r>
      <w:r w:rsidR="00AB6E9C" w:rsidRPr="00AB6E9C">
        <w:rPr>
          <w:szCs w:val="22"/>
        </w:rPr>
        <w:t>(</w:t>
      </w:r>
      <w:r w:rsidRPr="00674635">
        <w:rPr>
          <w:szCs w:val="22"/>
        </w:rPr>
        <w:t>DF179</w:t>
      </w:r>
      <w:r w:rsidR="00AB6E9C" w:rsidRPr="00AB6E9C">
        <w:rPr>
          <w:szCs w:val="22"/>
        </w:rPr>
        <w:t>)</w:t>
      </w:r>
      <w:r w:rsidRPr="00674635">
        <w:rPr>
          <w:szCs w:val="22"/>
        </w:rPr>
        <w:t>. The Panel does not see the City of Perth as being this large, but it does see a need for it to be larger. This is reflected in the Panel’s preferred model presented below.</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By increasing its size, the City will boost its capability and responsiveness, diversify its population, and enhance its international standing. It is, in the words of a respondent, an ‘opportunity to create a capital city worthy of the name’ </w:t>
      </w:r>
      <w:r w:rsidR="00AB6E9C" w:rsidRPr="00AB6E9C">
        <w:rPr>
          <w:szCs w:val="22"/>
        </w:rPr>
        <w:t>(</w:t>
      </w:r>
      <w:r w:rsidRPr="00674635">
        <w:rPr>
          <w:szCs w:val="22"/>
        </w:rPr>
        <w:t>DF 24</w:t>
      </w:r>
      <w:r w:rsidR="00AB6E9C" w:rsidRPr="00AB6E9C">
        <w:rPr>
          <w:szCs w:val="22"/>
        </w:rPr>
        <w:t>)</w:t>
      </w:r>
      <w:r w:rsidRPr="00674635">
        <w:rPr>
          <w:szCs w:val="22"/>
        </w:rPr>
        <w:t>.</w:t>
      </w:r>
    </w:p>
    <w:p w:rsidR="0004459F" w:rsidRPr="00674635" w:rsidRDefault="0004459F" w:rsidP="0004459F">
      <w:pPr>
        <w:rPr>
          <w:b/>
          <w:szCs w:val="22"/>
        </w:rPr>
      </w:pPr>
    </w:p>
    <w:p w:rsidR="0004459F" w:rsidRPr="00674635" w:rsidRDefault="00A51681" w:rsidP="00A9281B">
      <w:pPr>
        <w:pStyle w:val="Heading3"/>
      </w:pPr>
      <w:bookmarkStart w:id="103" w:name="_Toc333846554"/>
      <w:r>
        <w:t>5.4.8</w:t>
      </w:r>
      <w:r>
        <w:tab/>
      </w:r>
      <w:r w:rsidR="0004459F" w:rsidRPr="00674635">
        <w:t>The edge of the metropolitan area</w:t>
      </w:r>
      <w:bookmarkEnd w:id="103"/>
    </w:p>
    <w:p w:rsidR="0004459F" w:rsidRPr="00674635" w:rsidRDefault="0004459F" w:rsidP="0004459F">
      <w:pPr>
        <w:rPr>
          <w:szCs w:val="22"/>
        </w:rPr>
      </w:pPr>
      <w:r w:rsidRPr="00674635">
        <w:rPr>
          <w:szCs w:val="22"/>
        </w:rPr>
        <w:t>The Panel believes there are issues associated with local government around the edge of the metropolitan area. This includes the position of the City of Mandurah. Perth’s continuing growth, together with that of Mandurah, will see the region move into the ‘mega city’ class, as a cluster of contiguous, administratively separate and highly networked centres, similar to Brisbane-Gold Coast-Sunshine Coast and Melbourne-Geelong.</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Although Mandurah is not within the Perth metropolitan area and therefore not part of this </w:t>
      </w:r>
      <w:r w:rsidR="00F84391" w:rsidRPr="00674635">
        <w:rPr>
          <w:szCs w:val="22"/>
        </w:rPr>
        <w:t>R</w:t>
      </w:r>
      <w:r w:rsidRPr="00674635">
        <w:rPr>
          <w:szCs w:val="22"/>
        </w:rPr>
        <w:t xml:space="preserve">eview, the Panel received submissions referring to the position of Mandurah. Even the Mandurah community newspaper reported the Panel’s findings. The Panel notes that Mandurah has a strong connection with the metropolitan area and as a </w:t>
      </w:r>
      <w:r w:rsidRPr="00674635">
        <w:rPr>
          <w:szCs w:val="22"/>
        </w:rPr>
        <w:lastRenderedPageBreak/>
        <w:t xml:space="preserve">strategic activity centre in its own right under </w:t>
      </w:r>
      <w:r w:rsidRPr="00674635">
        <w:rPr>
          <w:i/>
          <w:szCs w:val="22"/>
        </w:rPr>
        <w:t>Directions 2031</w:t>
      </w:r>
      <w:r w:rsidR="007F435C">
        <w:rPr>
          <w:i/>
          <w:szCs w:val="22"/>
        </w:rPr>
        <w:t>,</w:t>
      </w:r>
      <w:r w:rsidRPr="00674635">
        <w:rPr>
          <w:szCs w:val="22"/>
        </w:rPr>
        <w:t xml:space="preserve"> there would seem to be a case for re-examining its boundaries and regional position. </w:t>
      </w:r>
    </w:p>
    <w:p w:rsidR="0004459F" w:rsidRPr="00674635" w:rsidRDefault="0004459F" w:rsidP="0004459F">
      <w:pPr>
        <w:rPr>
          <w:szCs w:val="22"/>
        </w:rPr>
      </w:pPr>
    </w:p>
    <w:p w:rsidR="0004459F" w:rsidRPr="00674635" w:rsidRDefault="0004459F" w:rsidP="0004459F">
      <w:pPr>
        <w:rPr>
          <w:szCs w:val="22"/>
        </w:rPr>
      </w:pPr>
      <w:r w:rsidRPr="00674635">
        <w:rPr>
          <w:szCs w:val="22"/>
        </w:rPr>
        <w:t xml:space="preserve">The Panel notes that </w:t>
      </w:r>
      <w:r w:rsidR="007F435C">
        <w:rPr>
          <w:szCs w:val="22"/>
        </w:rPr>
        <w:t xml:space="preserve">the </w:t>
      </w:r>
      <w:r w:rsidRPr="00674635">
        <w:rPr>
          <w:szCs w:val="22"/>
        </w:rPr>
        <w:t xml:space="preserve">future urban expansion area of </w:t>
      </w:r>
      <w:proofErr w:type="spellStart"/>
      <w:r w:rsidRPr="00674635">
        <w:rPr>
          <w:szCs w:val="22"/>
        </w:rPr>
        <w:t>Keralup</w:t>
      </w:r>
      <w:proofErr w:type="spellEnd"/>
      <w:r w:rsidRPr="00674635">
        <w:rPr>
          <w:szCs w:val="22"/>
        </w:rPr>
        <w:t xml:space="preserve"> spans both Rockingham and Mandurah, highlighting the difficulties of defining boundaries for metropolitan local governments when there is urban spill</w:t>
      </w:r>
      <w:r w:rsidR="007F435C">
        <w:rPr>
          <w:szCs w:val="22"/>
        </w:rPr>
        <w:t>-</w:t>
      </w:r>
      <w:r w:rsidRPr="00674635">
        <w:rPr>
          <w:szCs w:val="22"/>
        </w:rPr>
        <w:t xml:space="preserve">over occurring. It seems likely that Mandurah will be the main strategic activity centre to service the future </w:t>
      </w:r>
      <w:proofErr w:type="spellStart"/>
      <w:r w:rsidRPr="00674635">
        <w:rPr>
          <w:szCs w:val="22"/>
        </w:rPr>
        <w:t>Keralup</w:t>
      </w:r>
      <w:proofErr w:type="spellEnd"/>
      <w:r w:rsidRPr="00674635">
        <w:rPr>
          <w:szCs w:val="22"/>
        </w:rPr>
        <w:t xml:space="preserve"> community. The City of Rockingham</w:t>
      </w:r>
      <w:r w:rsidR="007F435C">
        <w:rPr>
          <w:szCs w:val="22"/>
        </w:rPr>
        <w:t>’s</w:t>
      </w:r>
      <w:r w:rsidRPr="00674635">
        <w:rPr>
          <w:szCs w:val="22"/>
        </w:rPr>
        <w:t xml:space="preserve"> submission to the Panel foresees a future need for some boundary adjustments between Rockingham and Mandurah, which could bring Singleton, Golden Bay and portions of </w:t>
      </w:r>
      <w:proofErr w:type="spellStart"/>
      <w:r w:rsidRPr="00674635">
        <w:rPr>
          <w:szCs w:val="22"/>
        </w:rPr>
        <w:t>Keralup</w:t>
      </w:r>
      <w:proofErr w:type="spellEnd"/>
      <w:r w:rsidRPr="00674635">
        <w:rPr>
          <w:szCs w:val="22"/>
        </w:rPr>
        <w:t xml:space="preserve"> into the control of the City of Mandurah </w:t>
      </w:r>
      <w:r w:rsidR="00AB6E9C" w:rsidRPr="00AB6E9C">
        <w:rPr>
          <w:szCs w:val="22"/>
        </w:rPr>
        <w:t>(</w:t>
      </w:r>
      <w:r w:rsidRPr="00674635">
        <w:rPr>
          <w:szCs w:val="22"/>
        </w:rPr>
        <w:t>DF145</w:t>
      </w:r>
      <w:r w:rsidR="00AB6E9C" w:rsidRPr="00AB6E9C">
        <w:rPr>
          <w:szCs w:val="22"/>
        </w:rPr>
        <w:t>)</w:t>
      </w:r>
      <w:r w:rsidR="00F84391" w:rsidRPr="00674635">
        <w:rPr>
          <w:szCs w:val="22"/>
        </w:rPr>
        <w:t>.</w:t>
      </w:r>
    </w:p>
    <w:p w:rsidR="0004459F" w:rsidRPr="00674635" w:rsidRDefault="0004459F" w:rsidP="0004459F">
      <w:pPr>
        <w:rPr>
          <w:szCs w:val="22"/>
        </w:rPr>
      </w:pPr>
    </w:p>
    <w:p w:rsidR="0004459F" w:rsidRPr="00674635" w:rsidRDefault="0004459F" w:rsidP="0004459F">
      <w:pPr>
        <w:rPr>
          <w:szCs w:val="22"/>
        </w:rPr>
      </w:pPr>
      <w:r w:rsidRPr="00674635">
        <w:rPr>
          <w:szCs w:val="22"/>
        </w:rPr>
        <w:t>The Panel has also seen issues with the edge of the metropolitan area as it abuts the Shire of Murray</w:t>
      </w:r>
      <w:r w:rsidR="007F435C">
        <w:rPr>
          <w:szCs w:val="22"/>
        </w:rPr>
        <w:t>.</w:t>
      </w:r>
      <w:r w:rsidRPr="00674635">
        <w:rPr>
          <w:szCs w:val="22"/>
        </w:rPr>
        <w:t xml:space="preserve"> </w:t>
      </w:r>
      <w:r w:rsidR="007F435C">
        <w:rPr>
          <w:szCs w:val="22"/>
        </w:rPr>
        <w:t>I</w:t>
      </w:r>
      <w:r w:rsidRPr="00674635">
        <w:rPr>
          <w:szCs w:val="22"/>
        </w:rPr>
        <w:t>n its preferred model below</w:t>
      </w:r>
      <w:r w:rsidR="007F435C">
        <w:rPr>
          <w:szCs w:val="22"/>
        </w:rPr>
        <w:t>,</w:t>
      </w:r>
      <w:r w:rsidRPr="00674635">
        <w:rPr>
          <w:szCs w:val="22"/>
        </w:rPr>
        <w:t xml:space="preserve"> it is proposing a transfer of a portion of the southern part of the current Shire of Serpentine-Jarrahdale to the Shire of Murray</w:t>
      </w:r>
      <w:r w:rsidR="007F435C">
        <w:rPr>
          <w:szCs w:val="22"/>
        </w:rPr>
        <w:t>.</w:t>
      </w:r>
      <w:r w:rsidRPr="00674635">
        <w:rPr>
          <w:szCs w:val="22"/>
        </w:rPr>
        <w:t xml:space="preserve"> </w:t>
      </w:r>
      <w:r w:rsidR="007F435C">
        <w:rPr>
          <w:szCs w:val="22"/>
        </w:rPr>
        <w:t>T</w:t>
      </w:r>
      <w:r w:rsidRPr="00674635">
        <w:rPr>
          <w:szCs w:val="22"/>
        </w:rPr>
        <w:t>his proposal may best be considered in the context of a more thorough review of the local government structure of the Peel region.</w:t>
      </w:r>
    </w:p>
    <w:p w:rsidR="0004459F" w:rsidRPr="00674635" w:rsidRDefault="0004459F" w:rsidP="0004459F">
      <w:pPr>
        <w:rPr>
          <w:szCs w:val="22"/>
        </w:rPr>
      </w:pPr>
    </w:p>
    <w:p w:rsidR="0004459F" w:rsidRPr="00674635" w:rsidRDefault="0004459F" w:rsidP="0004459F">
      <w:pPr>
        <w:rPr>
          <w:szCs w:val="22"/>
        </w:rPr>
      </w:pPr>
      <w:r w:rsidRPr="00674635">
        <w:rPr>
          <w:szCs w:val="22"/>
        </w:rPr>
        <w:t>In time</w:t>
      </w:r>
      <w:r w:rsidR="007F435C">
        <w:rPr>
          <w:szCs w:val="22"/>
        </w:rPr>
        <w:t>,</w:t>
      </w:r>
      <w:r w:rsidRPr="00674635">
        <w:rPr>
          <w:szCs w:val="22"/>
        </w:rPr>
        <w:t xml:space="preserve"> there may be other issues associated with the edge of the metropolitan area, but they should be addressed through the periodic review process proposed above.</w:t>
      </w:r>
    </w:p>
    <w:p w:rsidR="0004459F" w:rsidRPr="00674635" w:rsidRDefault="00A51681" w:rsidP="00A51681">
      <w:pPr>
        <w:pStyle w:val="Heading2"/>
        <w:jc w:val="left"/>
      </w:pPr>
      <w:bookmarkStart w:id="104" w:name="_Toc333846555"/>
      <w:r>
        <w:t>5.5</w:t>
      </w:r>
      <w:r>
        <w:tab/>
      </w:r>
      <w:r w:rsidR="0004459F" w:rsidRPr="00674635">
        <w:t>The Panel’s Preferred Model:</w:t>
      </w:r>
      <w:r>
        <w:t xml:space="preserve"> </w:t>
      </w:r>
      <w:r w:rsidR="0004459F" w:rsidRPr="00674635">
        <w:t>Recommendations on new local government boundaries</w:t>
      </w:r>
      <w:bookmarkEnd w:id="104"/>
    </w:p>
    <w:p w:rsidR="00174ADB" w:rsidRPr="00674635" w:rsidRDefault="00174ADB" w:rsidP="00174ADB">
      <w:pPr>
        <w:rPr>
          <w:bCs/>
          <w:szCs w:val="22"/>
          <w:lang w:val="en-US" w:eastAsia="en-US"/>
        </w:rPr>
      </w:pPr>
      <w:r w:rsidRPr="00674635">
        <w:rPr>
          <w:szCs w:val="22"/>
        </w:rPr>
        <w:t xml:space="preserve">As foreshadowed above, </w:t>
      </w:r>
      <w:r w:rsidRPr="00674635">
        <w:rPr>
          <w:bCs/>
          <w:szCs w:val="22"/>
          <w:lang w:val="en-US" w:eastAsia="en-US"/>
        </w:rPr>
        <w:t>the Panel</w:t>
      </w:r>
      <w:r w:rsidR="007F435C">
        <w:rPr>
          <w:bCs/>
          <w:szCs w:val="22"/>
          <w:lang w:val="en-US" w:eastAsia="en-US"/>
        </w:rPr>
        <w:t>’s</w:t>
      </w:r>
      <w:r w:rsidRPr="00674635">
        <w:rPr>
          <w:bCs/>
          <w:szCs w:val="22"/>
          <w:lang w:val="en-US" w:eastAsia="en-US"/>
        </w:rPr>
        <w:t xml:space="preserve"> preferred option </w:t>
      </w:r>
      <w:r w:rsidR="007F435C">
        <w:rPr>
          <w:bCs/>
          <w:szCs w:val="22"/>
          <w:lang w:val="en-US" w:eastAsia="en-US"/>
        </w:rPr>
        <w:t xml:space="preserve">is </w:t>
      </w:r>
      <w:r w:rsidRPr="00674635">
        <w:rPr>
          <w:bCs/>
          <w:szCs w:val="22"/>
          <w:lang w:val="en-US" w:eastAsia="en-US"/>
        </w:rPr>
        <w:t xml:space="preserve">a structure of </w:t>
      </w:r>
      <w:r w:rsidR="007F435C">
        <w:rPr>
          <w:bCs/>
          <w:szCs w:val="22"/>
          <w:lang w:val="en-US" w:eastAsia="en-US"/>
        </w:rPr>
        <w:t xml:space="preserve">12 </w:t>
      </w:r>
      <w:r w:rsidRPr="00674635">
        <w:rPr>
          <w:bCs/>
          <w:szCs w:val="22"/>
          <w:lang w:val="en-US" w:eastAsia="en-US"/>
        </w:rPr>
        <w:t>local government</w:t>
      </w:r>
      <w:r w:rsidR="007F435C">
        <w:rPr>
          <w:bCs/>
          <w:szCs w:val="22"/>
          <w:lang w:val="en-US" w:eastAsia="en-US"/>
        </w:rPr>
        <w:t>s</w:t>
      </w:r>
      <w:r w:rsidRPr="00674635">
        <w:rPr>
          <w:bCs/>
          <w:szCs w:val="22"/>
          <w:lang w:val="en-US" w:eastAsia="en-US"/>
        </w:rPr>
        <w:t xml:space="preserve"> in metropolitan Perth</w:t>
      </w:r>
      <w:r w:rsidRPr="00674635">
        <w:rPr>
          <w:szCs w:val="22"/>
        </w:rPr>
        <w:t>.</w:t>
      </w:r>
    </w:p>
    <w:p w:rsidR="00174ADB" w:rsidRPr="00674635" w:rsidRDefault="00174ADB" w:rsidP="00174ADB">
      <w:pPr>
        <w:ind w:right="-58"/>
        <w:rPr>
          <w:rFonts w:eastAsia="Calibri"/>
          <w:szCs w:val="22"/>
        </w:rPr>
      </w:pPr>
    </w:p>
    <w:p w:rsidR="00174ADB" w:rsidRPr="00674635" w:rsidRDefault="006F20E3" w:rsidP="00174ADB">
      <w:pPr>
        <w:ind w:right="-58"/>
        <w:rPr>
          <w:b/>
          <w:szCs w:val="22"/>
        </w:rPr>
      </w:pPr>
      <w:r>
        <w:rPr>
          <w:szCs w:val="22"/>
        </w:rPr>
        <w:t>This</w:t>
      </w:r>
      <w:r w:rsidR="00174ADB" w:rsidRPr="00674635">
        <w:rPr>
          <w:szCs w:val="22"/>
        </w:rPr>
        <w:t xml:space="preserve"> model provides an opportunity for alignment with the </w:t>
      </w:r>
      <w:r>
        <w:rPr>
          <w:szCs w:val="22"/>
        </w:rPr>
        <w:t xml:space="preserve">ten </w:t>
      </w:r>
      <w:r w:rsidR="00174ADB" w:rsidRPr="00674635">
        <w:rPr>
          <w:szCs w:val="22"/>
        </w:rPr>
        <w:t xml:space="preserve">strategic activity centres identified in </w:t>
      </w:r>
      <w:r w:rsidR="00174ADB" w:rsidRPr="00674635">
        <w:rPr>
          <w:i/>
          <w:szCs w:val="22"/>
        </w:rPr>
        <w:t>Directions 2031</w:t>
      </w:r>
      <w:r w:rsidR="00174ADB" w:rsidRPr="00674635">
        <w:rPr>
          <w:szCs w:val="22"/>
        </w:rPr>
        <w:t>: Armadale, Cannington, Fremantle, Joondalup, Midland, Morley, Perth, Rockingham, Stirling and Yanchep (proposed). The Panel has identified two secondary centres, Claremont and Cockburn, to complement the primary activity centres and to fill what might be considered to be ‘voids’ between the centres of Perth and Fremantle</w:t>
      </w:r>
      <w:r>
        <w:rPr>
          <w:szCs w:val="22"/>
        </w:rPr>
        <w:t>,</w:t>
      </w:r>
      <w:r w:rsidR="00174ADB" w:rsidRPr="00674635">
        <w:rPr>
          <w:szCs w:val="22"/>
        </w:rPr>
        <w:t xml:space="preserve"> and Fremantle and Rockingham.</w:t>
      </w:r>
    </w:p>
    <w:p w:rsidR="00174ADB" w:rsidRPr="00674635" w:rsidRDefault="00174ADB" w:rsidP="00174ADB">
      <w:pPr>
        <w:ind w:right="-58"/>
        <w:rPr>
          <w:szCs w:val="22"/>
        </w:rPr>
      </w:pPr>
    </w:p>
    <w:p w:rsidR="00174ADB" w:rsidRPr="00746BD5" w:rsidRDefault="00174ADB" w:rsidP="00174ADB">
      <w:pPr>
        <w:pStyle w:val="heading4a"/>
        <w:rPr>
          <w:b w:val="0"/>
          <w:sz w:val="22"/>
          <w:szCs w:val="22"/>
        </w:rPr>
      </w:pPr>
      <w:r w:rsidRPr="00746BD5">
        <w:rPr>
          <w:b w:val="0"/>
          <w:sz w:val="22"/>
          <w:szCs w:val="22"/>
        </w:rPr>
        <w:t>The Panel believes these ten activity centres and two secondary centres are a logical basis for the new local government entities. By being focused on an activity centre, in addition to its support for the communities within its district, each local government would be working for the success of that activity centre which would more effectively link the strategic direction</w:t>
      </w:r>
      <w:r w:rsidR="006F20E3">
        <w:rPr>
          <w:b w:val="0"/>
          <w:sz w:val="22"/>
          <w:szCs w:val="22"/>
        </w:rPr>
        <w:t>s</w:t>
      </w:r>
      <w:r w:rsidRPr="00746BD5">
        <w:rPr>
          <w:b w:val="0"/>
          <w:sz w:val="22"/>
          <w:szCs w:val="22"/>
        </w:rPr>
        <w:t xml:space="preserve"> of State and local government. The centres will also be the focus for Perth’s future development, further making the case for each centre </w:t>
      </w:r>
      <w:r w:rsidR="006F20E3">
        <w:rPr>
          <w:b w:val="0"/>
          <w:sz w:val="22"/>
          <w:szCs w:val="22"/>
        </w:rPr>
        <w:t xml:space="preserve">to </w:t>
      </w:r>
      <w:r w:rsidRPr="00746BD5">
        <w:rPr>
          <w:b w:val="0"/>
          <w:sz w:val="22"/>
          <w:szCs w:val="22"/>
        </w:rPr>
        <w:t xml:space="preserve">be the hub for local government. The 12 local government </w:t>
      </w:r>
      <w:proofErr w:type="gramStart"/>
      <w:r w:rsidRPr="00746BD5">
        <w:rPr>
          <w:b w:val="0"/>
          <w:sz w:val="22"/>
          <w:szCs w:val="22"/>
        </w:rPr>
        <w:t>model</w:t>
      </w:r>
      <w:proofErr w:type="gramEnd"/>
      <w:r w:rsidRPr="00746BD5">
        <w:rPr>
          <w:b w:val="0"/>
          <w:sz w:val="22"/>
          <w:szCs w:val="22"/>
        </w:rPr>
        <w:t xml:space="preserve"> supports the aims of</w:t>
      </w:r>
      <w:r w:rsidRPr="00746BD5">
        <w:rPr>
          <w:b w:val="0"/>
          <w:i/>
          <w:sz w:val="22"/>
          <w:szCs w:val="22"/>
        </w:rPr>
        <w:t xml:space="preserve"> Directions 2031</w:t>
      </w:r>
      <w:r w:rsidRPr="00746BD5">
        <w:rPr>
          <w:b w:val="0"/>
          <w:sz w:val="22"/>
          <w:szCs w:val="22"/>
        </w:rPr>
        <w:t xml:space="preserve"> </w:t>
      </w:r>
      <w:r w:rsidR="006F20E3">
        <w:rPr>
          <w:b w:val="0"/>
          <w:sz w:val="22"/>
          <w:szCs w:val="22"/>
        </w:rPr>
        <w:t>by</w:t>
      </w:r>
      <w:r w:rsidRPr="00746BD5">
        <w:rPr>
          <w:b w:val="0"/>
          <w:sz w:val="22"/>
          <w:szCs w:val="22"/>
        </w:rPr>
        <w:t xml:space="preserve"> aligning regional, sub-regional and local planning and the roll</w:t>
      </w:r>
      <w:r w:rsidR="006F20E3">
        <w:rPr>
          <w:b w:val="0"/>
          <w:sz w:val="22"/>
          <w:szCs w:val="22"/>
        </w:rPr>
        <w:t>-</w:t>
      </w:r>
      <w:r w:rsidRPr="00746BD5">
        <w:rPr>
          <w:b w:val="0"/>
          <w:sz w:val="22"/>
          <w:szCs w:val="22"/>
        </w:rPr>
        <w:t>out of infrastructure, development of greenfield land, facilitation of infill development, and the development of transport networks.</w:t>
      </w:r>
      <w:r w:rsidRPr="00746BD5">
        <w:rPr>
          <w:sz w:val="22"/>
          <w:szCs w:val="22"/>
        </w:rPr>
        <w:t xml:space="preserve"> </w:t>
      </w:r>
      <w:r w:rsidRPr="00746BD5">
        <w:rPr>
          <w:b w:val="0"/>
          <w:sz w:val="22"/>
          <w:szCs w:val="22"/>
        </w:rPr>
        <w:t>The 12 local governments created under this model would have an average population in 2026 (based on the projections Table 3.1) of around 190,000.</w:t>
      </w:r>
    </w:p>
    <w:p w:rsidR="00174ADB" w:rsidRPr="00674635" w:rsidRDefault="00174ADB" w:rsidP="00174ADB">
      <w:pPr>
        <w:rPr>
          <w:bCs/>
          <w:szCs w:val="22"/>
          <w:lang w:val="en-US" w:eastAsia="en-US"/>
        </w:rPr>
      </w:pPr>
      <w:r w:rsidRPr="00674635">
        <w:rPr>
          <w:szCs w:val="22"/>
        </w:rPr>
        <w:t xml:space="preserve">The Panel notes that </w:t>
      </w:r>
      <w:r w:rsidR="006F20E3">
        <w:rPr>
          <w:szCs w:val="22"/>
        </w:rPr>
        <w:t>this</w:t>
      </w:r>
      <w:r w:rsidRPr="00674635">
        <w:rPr>
          <w:szCs w:val="22"/>
        </w:rPr>
        <w:t xml:space="preserve"> option was supported by the local governments of Bayswater, Fremantle, Joondalup, Rockingham, Stirling and Swan, all of which are the location of current </w:t>
      </w:r>
      <w:r w:rsidRPr="00674635">
        <w:rPr>
          <w:bCs/>
          <w:szCs w:val="22"/>
          <w:lang w:val="en-US" w:eastAsia="en-US"/>
        </w:rPr>
        <w:t xml:space="preserve">strategic metropolitan </w:t>
      </w:r>
      <w:proofErr w:type="spellStart"/>
      <w:r w:rsidRPr="00674635">
        <w:rPr>
          <w:bCs/>
          <w:szCs w:val="22"/>
          <w:lang w:val="en-US" w:eastAsia="en-US"/>
        </w:rPr>
        <w:t>centres</w:t>
      </w:r>
      <w:proofErr w:type="spellEnd"/>
      <w:r w:rsidRPr="00674635">
        <w:rPr>
          <w:bCs/>
          <w:szCs w:val="22"/>
          <w:lang w:val="en-US" w:eastAsia="en-US"/>
        </w:rPr>
        <w:t>.</w:t>
      </w:r>
    </w:p>
    <w:p w:rsidR="00174ADB" w:rsidRPr="00674635" w:rsidRDefault="00174ADB" w:rsidP="00174ADB">
      <w:pPr>
        <w:rPr>
          <w:szCs w:val="22"/>
        </w:rPr>
      </w:pPr>
    </w:p>
    <w:p w:rsidR="00174ADB" w:rsidRPr="00674635" w:rsidRDefault="00174ADB" w:rsidP="00174ADB">
      <w:pPr>
        <w:rPr>
          <w:szCs w:val="22"/>
        </w:rPr>
      </w:pPr>
      <w:r w:rsidRPr="00674635">
        <w:rPr>
          <w:szCs w:val="22"/>
        </w:rPr>
        <w:t xml:space="preserve">The Panel has considered a comprehensive range of information in arriving at its recommendation on the final structure and boundaries. It has reflected on, but is not </w:t>
      </w:r>
      <w:r w:rsidRPr="00674635">
        <w:rPr>
          <w:szCs w:val="22"/>
        </w:rPr>
        <w:lastRenderedPageBreak/>
        <w:t xml:space="preserve">bound by, the factors prescribed by Schedule 2.1 of the </w:t>
      </w:r>
      <w:r w:rsidRPr="00746BD5">
        <w:rPr>
          <w:i/>
          <w:szCs w:val="22"/>
        </w:rPr>
        <w:t>Local Government Act</w:t>
      </w:r>
      <w:r w:rsidR="00EE5A25" w:rsidRPr="00746BD5">
        <w:rPr>
          <w:i/>
          <w:szCs w:val="22"/>
        </w:rPr>
        <w:t xml:space="preserve"> 1995</w:t>
      </w:r>
      <w:r w:rsidRPr="00674635">
        <w:rPr>
          <w:szCs w:val="22"/>
        </w:rPr>
        <w:t xml:space="preserve"> that the </w:t>
      </w:r>
      <w:r w:rsidRPr="006F20E3">
        <w:rPr>
          <w:szCs w:val="22"/>
        </w:rPr>
        <w:t>LGAB</w:t>
      </w:r>
      <w:r w:rsidRPr="00674635">
        <w:rPr>
          <w:szCs w:val="22"/>
        </w:rPr>
        <w:t xml:space="preserve"> takes into account when making boundary changes. In addition, </w:t>
      </w:r>
      <w:r w:rsidR="005B1B50">
        <w:rPr>
          <w:szCs w:val="22"/>
        </w:rPr>
        <w:t xml:space="preserve">anticipated population growth, </w:t>
      </w:r>
      <w:r w:rsidRPr="00674635">
        <w:rPr>
          <w:szCs w:val="22"/>
        </w:rPr>
        <w:t xml:space="preserve">the financial viability of the proposed local governments, </w:t>
      </w:r>
      <w:r w:rsidR="005B1B50" w:rsidRPr="00674635">
        <w:rPr>
          <w:szCs w:val="22"/>
        </w:rPr>
        <w:t>communit</w:t>
      </w:r>
      <w:r w:rsidR="005B1B50">
        <w:rPr>
          <w:szCs w:val="22"/>
        </w:rPr>
        <w:t>ies</w:t>
      </w:r>
      <w:r w:rsidR="005B1B50" w:rsidRPr="00674635">
        <w:rPr>
          <w:szCs w:val="22"/>
        </w:rPr>
        <w:t xml:space="preserve"> </w:t>
      </w:r>
      <w:r w:rsidRPr="00674635">
        <w:rPr>
          <w:szCs w:val="22"/>
        </w:rPr>
        <w:t xml:space="preserve">of interest, transport and topographic features </w:t>
      </w:r>
      <w:r w:rsidR="005B1B50" w:rsidRPr="00674635">
        <w:rPr>
          <w:szCs w:val="22"/>
        </w:rPr>
        <w:t>ha</w:t>
      </w:r>
      <w:r w:rsidR="005B1B50">
        <w:rPr>
          <w:szCs w:val="22"/>
        </w:rPr>
        <w:t>ve</w:t>
      </w:r>
      <w:r w:rsidR="005B1B50" w:rsidRPr="00674635">
        <w:rPr>
          <w:szCs w:val="22"/>
        </w:rPr>
        <w:t xml:space="preserve"> </w:t>
      </w:r>
      <w:r w:rsidRPr="00674635">
        <w:rPr>
          <w:szCs w:val="22"/>
        </w:rPr>
        <w:t>been particular considerations for the Panel</w:t>
      </w:r>
      <w:r w:rsidR="009B5178" w:rsidRPr="009B5178">
        <w:rPr>
          <w:szCs w:val="22"/>
        </w:rPr>
        <w:t xml:space="preserve">. </w:t>
      </w:r>
      <w:r w:rsidR="00D84387" w:rsidRPr="00674635">
        <w:rPr>
          <w:szCs w:val="22"/>
        </w:rPr>
        <w:t>The size of the proposed local governments is also geared towards increasing strategic capacity across the sector.</w:t>
      </w:r>
    </w:p>
    <w:p w:rsidR="00174ADB" w:rsidRPr="00674635" w:rsidRDefault="00174ADB" w:rsidP="00174ADB">
      <w:pPr>
        <w:rPr>
          <w:szCs w:val="22"/>
        </w:rPr>
      </w:pPr>
    </w:p>
    <w:p w:rsidR="00174ADB" w:rsidRDefault="00A51681" w:rsidP="00A51681">
      <w:pPr>
        <w:pStyle w:val="Heading3"/>
      </w:pPr>
      <w:bookmarkStart w:id="105" w:name="_Toc333846556"/>
      <w:r>
        <w:t>5.5.1</w:t>
      </w:r>
      <w:r>
        <w:tab/>
      </w:r>
      <w:r w:rsidR="00174ADB" w:rsidRPr="00674635">
        <w:t>A new structure and boundaries for local government in metropolitan Perth</w:t>
      </w:r>
      <w:bookmarkEnd w:id="105"/>
      <w:r w:rsidR="00174ADB" w:rsidRPr="00674635">
        <w:t xml:space="preserve"> </w:t>
      </w:r>
    </w:p>
    <w:p w:rsidR="00174ADB" w:rsidRPr="00674635" w:rsidRDefault="00174ADB" w:rsidP="00174ADB">
      <w:pPr>
        <w:rPr>
          <w:szCs w:val="22"/>
        </w:rPr>
      </w:pPr>
      <w:r w:rsidRPr="00674635">
        <w:rPr>
          <w:szCs w:val="22"/>
        </w:rPr>
        <w:t xml:space="preserve">The Panel examined two options for the arrangement of the </w:t>
      </w:r>
      <w:r w:rsidR="007B7F01">
        <w:rPr>
          <w:szCs w:val="22"/>
        </w:rPr>
        <w:t xml:space="preserve">proposed </w:t>
      </w:r>
      <w:r w:rsidRPr="00674635">
        <w:rPr>
          <w:szCs w:val="22"/>
        </w:rPr>
        <w:t xml:space="preserve">12 local governments. The first option </w:t>
      </w:r>
      <w:r w:rsidR="00BC3881">
        <w:rPr>
          <w:szCs w:val="22"/>
        </w:rPr>
        <w:t xml:space="preserve">(A) </w:t>
      </w:r>
      <w:r w:rsidRPr="00674635">
        <w:rPr>
          <w:szCs w:val="22"/>
        </w:rPr>
        <w:t xml:space="preserve">was based on a straight amalgamation of existing entities. The second option </w:t>
      </w:r>
      <w:r w:rsidR="00BC3881">
        <w:rPr>
          <w:szCs w:val="22"/>
        </w:rPr>
        <w:t xml:space="preserve">(B) </w:t>
      </w:r>
      <w:r w:rsidRPr="00674635">
        <w:rPr>
          <w:szCs w:val="22"/>
        </w:rPr>
        <w:t xml:space="preserve">involved splitting some local government areas to create </w:t>
      </w:r>
      <w:r w:rsidR="00D84387" w:rsidRPr="00674635">
        <w:rPr>
          <w:szCs w:val="22"/>
        </w:rPr>
        <w:t>more strategic</w:t>
      </w:r>
      <w:r w:rsidR="007B7F01">
        <w:rPr>
          <w:szCs w:val="22"/>
        </w:rPr>
        <w:t>ally</w:t>
      </w:r>
      <w:r w:rsidR="00D84387" w:rsidRPr="00674635">
        <w:rPr>
          <w:szCs w:val="22"/>
        </w:rPr>
        <w:t xml:space="preserve"> focus</w:t>
      </w:r>
      <w:r w:rsidR="007B7F01">
        <w:rPr>
          <w:szCs w:val="22"/>
        </w:rPr>
        <w:t>sed</w:t>
      </w:r>
      <w:r w:rsidR="00D84387" w:rsidRPr="00674635">
        <w:rPr>
          <w:szCs w:val="22"/>
        </w:rPr>
        <w:t xml:space="preserve"> boundaries</w:t>
      </w:r>
      <w:r w:rsidRPr="00674635">
        <w:rPr>
          <w:szCs w:val="22"/>
        </w:rPr>
        <w:t xml:space="preserve">. </w:t>
      </w:r>
    </w:p>
    <w:p w:rsidR="00174ADB" w:rsidRPr="00674635" w:rsidRDefault="00174ADB" w:rsidP="00174ADB">
      <w:pPr>
        <w:rPr>
          <w:szCs w:val="22"/>
        </w:rPr>
      </w:pPr>
    </w:p>
    <w:p w:rsidR="00174ADB" w:rsidRPr="00674635" w:rsidRDefault="00174ADB" w:rsidP="00174ADB">
      <w:pPr>
        <w:rPr>
          <w:szCs w:val="22"/>
        </w:rPr>
      </w:pPr>
      <w:r w:rsidRPr="00674635">
        <w:rPr>
          <w:szCs w:val="22"/>
        </w:rPr>
        <w:t xml:space="preserve">During the consultation phase, the Panel received advice that splitting local governments should be avoided, in favour of amalgamating existing local governments without </w:t>
      </w:r>
      <w:r w:rsidR="007B7F01">
        <w:rPr>
          <w:szCs w:val="22"/>
        </w:rPr>
        <w:t>adjusting</w:t>
      </w:r>
      <w:r w:rsidRPr="00674635">
        <w:rPr>
          <w:szCs w:val="22"/>
        </w:rPr>
        <w:t xml:space="preserve"> their boundaries. The added complexity of splitting local governments, in terms of asset rationalisation, debt allocation, land transfers and contract management, were presented as reasons to avoid splitting local governments.</w:t>
      </w:r>
    </w:p>
    <w:p w:rsidR="00174ADB" w:rsidRPr="00674635" w:rsidRDefault="00174ADB" w:rsidP="00174ADB">
      <w:pPr>
        <w:rPr>
          <w:szCs w:val="22"/>
        </w:rPr>
      </w:pPr>
    </w:p>
    <w:p w:rsidR="00174ADB" w:rsidRPr="00674635" w:rsidRDefault="00174ADB" w:rsidP="00174ADB">
      <w:pPr>
        <w:rPr>
          <w:szCs w:val="22"/>
        </w:rPr>
      </w:pPr>
      <w:r w:rsidRPr="00674635">
        <w:rPr>
          <w:szCs w:val="22"/>
        </w:rPr>
        <w:t>However, the Panel concluded that the second option was preferred as it is both more strategic and will result in more well</w:t>
      </w:r>
      <w:r w:rsidR="007B7F01">
        <w:rPr>
          <w:szCs w:val="22"/>
        </w:rPr>
        <w:t>-</w:t>
      </w:r>
      <w:r w:rsidRPr="00674635">
        <w:rPr>
          <w:szCs w:val="22"/>
        </w:rPr>
        <w:t>founded</w:t>
      </w:r>
      <w:r w:rsidR="007B7F01">
        <w:rPr>
          <w:szCs w:val="22"/>
        </w:rPr>
        <w:t xml:space="preserve"> and</w:t>
      </w:r>
      <w:r w:rsidRPr="00674635">
        <w:rPr>
          <w:szCs w:val="22"/>
        </w:rPr>
        <w:t xml:space="preserve"> balanced local government areas. This model also provides the opportunity to address some of the current boundary anomalies and inconsistencies. The Panel has noted the added complexities of this option, and acknowledges it will be more difficult to implement. Nevertheless, the Panel still considers this to be achievable and has come to the judgement </w:t>
      </w:r>
      <w:r w:rsidR="007B7F01">
        <w:rPr>
          <w:szCs w:val="22"/>
        </w:rPr>
        <w:t xml:space="preserve">that </w:t>
      </w:r>
      <w:r w:rsidRPr="00674635">
        <w:rPr>
          <w:szCs w:val="22"/>
        </w:rPr>
        <w:t>the complexities are not insurmountable. In order to better meet the needs of the community in the long term, splitting local governments will be necessary.</w:t>
      </w:r>
    </w:p>
    <w:p w:rsidR="00174ADB" w:rsidRPr="00674635" w:rsidRDefault="00174ADB" w:rsidP="00174ADB">
      <w:pPr>
        <w:rPr>
          <w:szCs w:val="22"/>
        </w:rPr>
      </w:pPr>
    </w:p>
    <w:p w:rsidR="00174ADB" w:rsidRDefault="00174ADB" w:rsidP="00174ADB">
      <w:pPr>
        <w:rPr>
          <w:rFonts w:cs="Arial"/>
          <w:szCs w:val="22"/>
        </w:rPr>
      </w:pPr>
      <w:r w:rsidRPr="00674635">
        <w:rPr>
          <w:szCs w:val="22"/>
        </w:rPr>
        <w:t xml:space="preserve">While not optimum, the first approach is still acceptable. </w:t>
      </w:r>
      <w:r w:rsidRPr="00674635">
        <w:rPr>
          <w:rFonts w:cs="Arial"/>
          <w:szCs w:val="22"/>
        </w:rPr>
        <w:t xml:space="preserve">If this approach </w:t>
      </w:r>
      <w:r w:rsidR="007B7F01">
        <w:rPr>
          <w:rFonts w:cs="Arial"/>
          <w:szCs w:val="22"/>
        </w:rPr>
        <w:t>is</w:t>
      </w:r>
      <w:r w:rsidRPr="00674635">
        <w:rPr>
          <w:rFonts w:cs="Arial"/>
          <w:szCs w:val="22"/>
        </w:rPr>
        <w:t xml:space="preserve"> adopted by government, then it should be seen as a first step only, as further work would need to be </w:t>
      </w:r>
      <w:r w:rsidR="007B7F01">
        <w:rPr>
          <w:rFonts w:cs="Arial"/>
          <w:szCs w:val="22"/>
        </w:rPr>
        <w:t>done</w:t>
      </w:r>
      <w:r w:rsidR="007B7F01" w:rsidRPr="00674635">
        <w:rPr>
          <w:rFonts w:cs="Arial"/>
          <w:szCs w:val="22"/>
        </w:rPr>
        <w:t xml:space="preserve"> </w:t>
      </w:r>
      <w:r w:rsidRPr="00674635">
        <w:rPr>
          <w:rFonts w:cs="Arial"/>
          <w:szCs w:val="22"/>
        </w:rPr>
        <w:t>in the future to refine the boundaries for a more strategic fit.</w:t>
      </w:r>
    </w:p>
    <w:p w:rsidR="0056121D" w:rsidRDefault="0056121D" w:rsidP="00174ADB">
      <w:pPr>
        <w:rPr>
          <w:rFonts w:cs="Arial"/>
          <w:szCs w:val="22"/>
        </w:rPr>
      </w:pPr>
    </w:p>
    <w:p w:rsidR="00174ADB" w:rsidRPr="00674635" w:rsidRDefault="00174ADB" w:rsidP="00174ADB">
      <w:pPr>
        <w:rPr>
          <w:rFonts w:cs="Arial"/>
          <w:szCs w:val="22"/>
        </w:rPr>
      </w:pPr>
      <w:r w:rsidRPr="00674635">
        <w:rPr>
          <w:rFonts w:cs="Arial"/>
          <w:szCs w:val="22"/>
        </w:rPr>
        <w:t xml:space="preserve">The two 12 model options are </w:t>
      </w:r>
      <w:r w:rsidR="007B7F01">
        <w:rPr>
          <w:rFonts w:cs="Arial"/>
          <w:szCs w:val="22"/>
        </w:rPr>
        <w:t>discussed</w:t>
      </w:r>
      <w:r w:rsidR="007B7F01" w:rsidRPr="00674635">
        <w:rPr>
          <w:rFonts w:cs="Arial"/>
          <w:szCs w:val="22"/>
        </w:rPr>
        <w:t xml:space="preserve"> </w:t>
      </w:r>
      <w:r w:rsidRPr="00674635">
        <w:rPr>
          <w:rFonts w:cs="Arial"/>
          <w:szCs w:val="22"/>
        </w:rPr>
        <w:t xml:space="preserve">in </w:t>
      </w:r>
      <w:r w:rsidR="00BF6D9F">
        <w:rPr>
          <w:rFonts w:cs="Arial"/>
          <w:szCs w:val="22"/>
        </w:rPr>
        <w:t>further detail below</w:t>
      </w:r>
      <w:bookmarkStart w:id="106" w:name="_GoBack"/>
      <w:bookmarkEnd w:id="106"/>
      <w:r w:rsidRPr="00674635">
        <w:rPr>
          <w:rFonts w:cs="Arial"/>
          <w:szCs w:val="22"/>
        </w:rPr>
        <w:t>.</w:t>
      </w:r>
    </w:p>
    <w:p w:rsidR="00174ADB" w:rsidRPr="00674635" w:rsidRDefault="00174ADB" w:rsidP="00174ADB">
      <w:pPr>
        <w:rPr>
          <w:szCs w:val="22"/>
        </w:rPr>
      </w:pPr>
    </w:p>
    <w:p w:rsidR="00174ADB" w:rsidRPr="00674635" w:rsidRDefault="00174ADB" w:rsidP="00174ADB">
      <w:pPr>
        <w:rPr>
          <w:noProof/>
        </w:rPr>
      </w:pPr>
    </w:p>
    <w:p w:rsidR="00F71341" w:rsidRPr="00674635" w:rsidRDefault="00F71341" w:rsidP="00174ADB">
      <w:pPr>
        <w:rPr>
          <w:noProof/>
        </w:rPr>
      </w:pPr>
    </w:p>
    <w:p w:rsidR="00174ADB" w:rsidRPr="00674635" w:rsidRDefault="00174ADB" w:rsidP="00174ADB">
      <w:pPr>
        <w:rPr>
          <w:noProof/>
        </w:rPr>
      </w:pPr>
    </w:p>
    <w:p w:rsidR="0068369A" w:rsidRDefault="0068369A" w:rsidP="00174ADB"/>
    <w:p w:rsidR="00A51681" w:rsidRDefault="0068369A" w:rsidP="00A51681">
      <w:r>
        <w:br w:type="page"/>
      </w:r>
      <w:r w:rsidR="00D903E0">
        <w:lastRenderedPageBreak/>
        <w:pict>
          <v:shape id="_x0000_i1032" type="#_x0000_t75" style="width:419.25pt;height:592.5pt">
            <v:imagedata r:id="rId21" o:title="LocSub_FinalLGA_Mod_120712"/>
          </v:shape>
        </w:pict>
      </w:r>
    </w:p>
    <w:p w:rsidR="00A51681" w:rsidRDefault="00A51681" w:rsidP="00A51681"/>
    <w:p w:rsidR="00A51681" w:rsidRDefault="00A51681" w:rsidP="00A51681"/>
    <w:p w:rsidR="00AF51E8" w:rsidRDefault="00A51681" w:rsidP="00A51681">
      <w:pPr>
        <w:rPr>
          <w:b/>
          <w:noProof/>
        </w:rPr>
      </w:pPr>
      <w:r w:rsidRPr="00674635">
        <w:rPr>
          <w:b/>
          <w:noProof/>
        </w:rPr>
        <w:t>Figure 5.3:</w:t>
      </w:r>
      <w:r>
        <w:rPr>
          <w:b/>
          <w:noProof/>
        </w:rPr>
        <w:t xml:space="preserve"> </w:t>
      </w:r>
    </w:p>
    <w:p w:rsidR="00A51681" w:rsidRPr="00674635" w:rsidRDefault="00A51681" w:rsidP="00A51681">
      <w:pPr>
        <w:rPr>
          <w:b/>
          <w:noProof/>
        </w:rPr>
      </w:pPr>
      <w:r w:rsidRPr="00674635">
        <w:rPr>
          <w:b/>
          <w:noProof/>
        </w:rPr>
        <w:t>Option A</w:t>
      </w:r>
      <w:r w:rsidR="00032937">
        <w:rPr>
          <w:b/>
          <w:noProof/>
        </w:rPr>
        <w:t>:</w:t>
      </w:r>
      <w:r w:rsidRPr="00674635">
        <w:rPr>
          <w:b/>
          <w:noProof/>
        </w:rPr>
        <w:t xml:space="preserve"> Amalgamations only </w:t>
      </w:r>
      <w:r w:rsidRPr="00674635">
        <w:rPr>
          <w:noProof/>
        </w:rPr>
        <w:t xml:space="preserve"> </w:t>
      </w:r>
    </w:p>
    <w:p w:rsidR="00174ADB" w:rsidRPr="00674635" w:rsidRDefault="00174ADB" w:rsidP="00174ADB">
      <w:r w:rsidRPr="00674635">
        <w:br w:type="page"/>
      </w:r>
    </w:p>
    <w:p w:rsidR="00A77DA8" w:rsidRPr="00674635" w:rsidRDefault="00A77DA8" w:rsidP="0068369A">
      <w:pPr>
        <w:jc w:val="left"/>
        <w:rPr>
          <w:noProof/>
        </w:rPr>
      </w:pPr>
      <w:r w:rsidRPr="00674635">
        <w:rPr>
          <w:b/>
          <w:noProof/>
        </w:rPr>
        <w:t xml:space="preserve">Table 5.10: Option A Amalgamations only </w:t>
      </w:r>
      <w:r w:rsidRPr="00674635">
        <w:rPr>
          <w:noProof/>
        </w:rPr>
        <w:t xml:space="preserve"> </w:t>
      </w:r>
    </w:p>
    <w:p w:rsidR="00174ADB" w:rsidRPr="00674635" w:rsidRDefault="00174ADB" w:rsidP="00174ADB"/>
    <w:tbl>
      <w:tblPr>
        <w:tblW w:w="8744" w:type="dxa"/>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415"/>
        <w:gridCol w:w="3559"/>
        <w:gridCol w:w="1054"/>
        <w:gridCol w:w="1054"/>
        <w:gridCol w:w="1267"/>
        <w:gridCol w:w="1395"/>
      </w:tblGrid>
      <w:tr w:rsidR="00174ADB" w:rsidRPr="0068369A" w:rsidTr="000B35D2">
        <w:trPr>
          <w:trHeight w:val="930"/>
          <w:tblCellSpacing w:w="0" w:type="dxa"/>
        </w:trPr>
        <w:tc>
          <w:tcPr>
            <w:tcW w:w="446" w:type="dxa"/>
          </w:tcPr>
          <w:p w:rsidR="00174ADB" w:rsidRPr="0068369A" w:rsidRDefault="00174ADB" w:rsidP="00140CC1">
            <w:pPr>
              <w:rPr>
                <w:rFonts w:cs="Arial"/>
                <w:b/>
                <w:sz w:val="20"/>
                <w:szCs w:val="20"/>
              </w:rPr>
            </w:pPr>
          </w:p>
        </w:tc>
        <w:tc>
          <w:tcPr>
            <w:tcW w:w="3969" w:type="dxa"/>
            <w:vAlign w:val="center"/>
          </w:tcPr>
          <w:p w:rsidR="00174ADB" w:rsidRPr="0068369A" w:rsidRDefault="00174ADB" w:rsidP="0068369A">
            <w:pPr>
              <w:jc w:val="left"/>
              <w:rPr>
                <w:rFonts w:cs="Arial"/>
                <w:b/>
                <w:sz w:val="20"/>
                <w:szCs w:val="20"/>
              </w:rPr>
            </w:pPr>
            <w:r w:rsidRPr="0068369A">
              <w:rPr>
                <w:rFonts w:cs="Arial"/>
                <w:b/>
                <w:sz w:val="20"/>
                <w:szCs w:val="20"/>
              </w:rPr>
              <w:t xml:space="preserve">Strategic </w:t>
            </w:r>
            <w:r w:rsidR="0068369A">
              <w:rPr>
                <w:rFonts w:cs="Arial"/>
                <w:b/>
                <w:sz w:val="20"/>
                <w:szCs w:val="20"/>
              </w:rPr>
              <w:t>M</w:t>
            </w:r>
            <w:r w:rsidR="007B7F01" w:rsidRPr="0068369A">
              <w:rPr>
                <w:rFonts w:cs="Arial"/>
                <w:b/>
                <w:sz w:val="20"/>
                <w:szCs w:val="20"/>
              </w:rPr>
              <w:t xml:space="preserve">etropolitan </w:t>
            </w:r>
            <w:r w:rsidR="0068369A">
              <w:rPr>
                <w:rFonts w:cs="Arial"/>
                <w:b/>
                <w:sz w:val="20"/>
                <w:szCs w:val="20"/>
              </w:rPr>
              <w:t>C</w:t>
            </w:r>
            <w:r w:rsidR="007B7F01" w:rsidRPr="0068369A">
              <w:rPr>
                <w:rFonts w:cs="Arial"/>
                <w:b/>
                <w:sz w:val="20"/>
                <w:szCs w:val="20"/>
              </w:rPr>
              <w:t>entre</w:t>
            </w:r>
          </w:p>
          <w:p w:rsidR="00174ADB" w:rsidRPr="0068369A" w:rsidRDefault="00174ADB" w:rsidP="0068369A">
            <w:pPr>
              <w:jc w:val="left"/>
              <w:rPr>
                <w:rFonts w:cs="Arial"/>
                <w:sz w:val="20"/>
                <w:szCs w:val="20"/>
              </w:rPr>
            </w:pPr>
            <w:r w:rsidRPr="0068369A">
              <w:rPr>
                <w:rFonts w:cs="Arial"/>
                <w:sz w:val="20"/>
                <w:szCs w:val="20"/>
              </w:rPr>
              <w:t>(local governments included)</w:t>
            </w:r>
          </w:p>
        </w:tc>
        <w:tc>
          <w:tcPr>
            <w:tcW w:w="802" w:type="dxa"/>
            <w:vAlign w:val="center"/>
          </w:tcPr>
          <w:p w:rsidR="00174ADB" w:rsidRPr="0068369A" w:rsidRDefault="00174ADB" w:rsidP="0068369A">
            <w:pPr>
              <w:jc w:val="left"/>
              <w:rPr>
                <w:rFonts w:cs="Arial"/>
                <w:sz w:val="20"/>
                <w:szCs w:val="20"/>
              </w:rPr>
            </w:pPr>
            <w:r w:rsidRPr="0068369A">
              <w:rPr>
                <w:rFonts w:cs="Arial"/>
                <w:b/>
                <w:bCs/>
                <w:sz w:val="20"/>
                <w:szCs w:val="20"/>
              </w:rPr>
              <w:t>Pop</w:t>
            </w:r>
            <w:r w:rsidR="006D3CBB" w:rsidRPr="0068369A">
              <w:rPr>
                <w:rFonts w:cs="Arial"/>
                <w:b/>
                <w:bCs/>
                <w:sz w:val="20"/>
                <w:szCs w:val="20"/>
              </w:rPr>
              <w:t>ulation</w:t>
            </w:r>
            <w:r w:rsidRPr="0068369A">
              <w:rPr>
                <w:rFonts w:cs="Arial"/>
                <w:b/>
                <w:bCs/>
                <w:sz w:val="20"/>
                <w:szCs w:val="20"/>
              </w:rPr>
              <w:t xml:space="preserve"> 2011</w:t>
            </w:r>
          </w:p>
        </w:tc>
        <w:tc>
          <w:tcPr>
            <w:tcW w:w="802" w:type="dxa"/>
            <w:vAlign w:val="center"/>
          </w:tcPr>
          <w:p w:rsidR="006D3CBB" w:rsidRPr="0068369A" w:rsidRDefault="006D3CBB" w:rsidP="0068369A">
            <w:pPr>
              <w:jc w:val="left"/>
              <w:rPr>
                <w:rFonts w:cs="Arial"/>
                <w:b/>
                <w:bCs/>
                <w:sz w:val="20"/>
                <w:szCs w:val="20"/>
              </w:rPr>
            </w:pPr>
            <w:r w:rsidRPr="0068369A">
              <w:rPr>
                <w:rFonts w:cs="Arial"/>
                <w:b/>
                <w:bCs/>
                <w:sz w:val="20"/>
                <w:szCs w:val="20"/>
              </w:rPr>
              <w:t>Population</w:t>
            </w:r>
          </w:p>
          <w:p w:rsidR="006D3CBB" w:rsidRPr="0068369A" w:rsidRDefault="006D3CBB" w:rsidP="0068369A">
            <w:pPr>
              <w:jc w:val="left"/>
              <w:rPr>
                <w:rFonts w:cs="Arial"/>
                <w:b/>
                <w:bCs/>
                <w:sz w:val="20"/>
                <w:szCs w:val="20"/>
              </w:rPr>
            </w:pPr>
            <w:r w:rsidRPr="0068369A">
              <w:rPr>
                <w:rFonts w:cs="Arial"/>
                <w:b/>
                <w:bCs/>
                <w:sz w:val="20"/>
                <w:szCs w:val="20"/>
              </w:rPr>
              <w:t>(projected)</w:t>
            </w:r>
          </w:p>
          <w:p w:rsidR="00174ADB" w:rsidRPr="0068369A" w:rsidRDefault="006D3CBB" w:rsidP="0068369A">
            <w:pPr>
              <w:jc w:val="left"/>
              <w:rPr>
                <w:rFonts w:cs="Arial"/>
                <w:sz w:val="20"/>
                <w:szCs w:val="20"/>
              </w:rPr>
            </w:pPr>
            <w:r w:rsidRPr="0068369A">
              <w:rPr>
                <w:rFonts w:cs="Arial"/>
                <w:b/>
                <w:bCs/>
                <w:sz w:val="20"/>
                <w:szCs w:val="20"/>
              </w:rPr>
              <w:t>2026</w:t>
            </w:r>
          </w:p>
        </w:tc>
        <w:tc>
          <w:tcPr>
            <w:tcW w:w="1291" w:type="dxa"/>
            <w:vAlign w:val="center"/>
          </w:tcPr>
          <w:p w:rsidR="00174ADB" w:rsidRPr="0068369A" w:rsidRDefault="00174ADB" w:rsidP="0068369A">
            <w:pPr>
              <w:jc w:val="left"/>
              <w:rPr>
                <w:rFonts w:cs="Arial"/>
                <w:b/>
                <w:bCs/>
                <w:sz w:val="20"/>
                <w:szCs w:val="20"/>
              </w:rPr>
            </w:pPr>
            <w:r w:rsidRPr="0068369A">
              <w:rPr>
                <w:rFonts w:cs="Arial"/>
                <w:b/>
                <w:bCs/>
                <w:sz w:val="20"/>
                <w:szCs w:val="20"/>
              </w:rPr>
              <w:t xml:space="preserve">Total </w:t>
            </w:r>
            <w:r w:rsidR="0068369A">
              <w:rPr>
                <w:rFonts w:cs="Arial"/>
                <w:b/>
                <w:bCs/>
                <w:sz w:val="20"/>
                <w:szCs w:val="20"/>
              </w:rPr>
              <w:t>R</w:t>
            </w:r>
            <w:r w:rsidR="007B7F01" w:rsidRPr="0068369A">
              <w:rPr>
                <w:rFonts w:cs="Arial"/>
                <w:b/>
                <w:bCs/>
                <w:sz w:val="20"/>
                <w:szCs w:val="20"/>
              </w:rPr>
              <w:t xml:space="preserve">ates </w:t>
            </w:r>
            <w:r w:rsidR="0068369A">
              <w:rPr>
                <w:rFonts w:cs="Arial"/>
                <w:b/>
                <w:bCs/>
                <w:sz w:val="20"/>
                <w:szCs w:val="20"/>
              </w:rPr>
              <w:t>L</w:t>
            </w:r>
            <w:r w:rsidR="007B7F01" w:rsidRPr="0068369A">
              <w:rPr>
                <w:rFonts w:cs="Arial"/>
                <w:b/>
                <w:bCs/>
                <w:sz w:val="20"/>
                <w:szCs w:val="20"/>
              </w:rPr>
              <w:t>evied</w:t>
            </w:r>
          </w:p>
          <w:p w:rsidR="00174ADB" w:rsidRPr="0068369A" w:rsidRDefault="00174ADB" w:rsidP="0068369A">
            <w:pPr>
              <w:jc w:val="left"/>
              <w:rPr>
                <w:rFonts w:cs="Arial"/>
                <w:sz w:val="20"/>
                <w:szCs w:val="20"/>
              </w:rPr>
            </w:pPr>
            <w:r w:rsidRPr="0068369A">
              <w:rPr>
                <w:rFonts w:cs="Arial"/>
                <w:b/>
                <w:bCs/>
                <w:sz w:val="20"/>
                <w:szCs w:val="20"/>
              </w:rPr>
              <w:t>(2009/10)</w:t>
            </w:r>
          </w:p>
        </w:tc>
        <w:tc>
          <w:tcPr>
            <w:tcW w:w="1434" w:type="dxa"/>
            <w:vAlign w:val="center"/>
          </w:tcPr>
          <w:p w:rsidR="00174ADB" w:rsidRPr="0068369A" w:rsidRDefault="00174ADB" w:rsidP="0068369A">
            <w:pPr>
              <w:jc w:val="left"/>
              <w:rPr>
                <w:rFonts w:cs="Arial"/>
                <w:sz w:val="20"/>
                <w:szCs w:val="20"/>
              </w:rPr>
            </w:pPr>
            <w:r w:rsidRPr="0068369A">
              <w:rPr>
                <w:rFonts w:cs="Arial"/>
                <w:b/>
                <w:bCs/>
                <w:sz w:val="20"/>
                <w:szCs w:val="20"/>
              </w:rPr>
              <w:t xml:space="preserve">Total </w:t>
            </w:r>
            <w:r w:rsidR="0068369A">
              <w:rPr>
                <w:rFonts w:cs="Arial"/>
                <w:b/>
                <w:bCs/>
                <w:sz w:val="20"/>
                <w:szCs w:val="20"/>
              </w:rPr>
              <w:t>O</w:t>
            </w:r>
            <w:r w:rsidR="007B7F01" w:rsidRPr="0068369A">
              <w:rPr>
                <w:rFonts w:cs="Arial"/>
                <w:b/>
                <w:bCs/>
                <w:sz w:val="20"/>
                <w:szCs w:val="20"/>
              </w:rPr>
              <w:t xml:space="preserve">perating </w:t>
            </w:r>
            <w:r w:rsidR="0068369A">
              <w:rPr>
                <w:rFonts w:cs="Arial"/>
                <w:b/>
                <w:bCs/>
                <w:sz w:val="20"/>
                <w:szCs w:val="20"/>
              </w:rPr>
              <w:t>E</w:t>
            </w:r>
            <w:r w:rsidR="007B7F01" w:rsidRPr="0068369A">
              <w:rPr>
                <w:rFonts w:cs="Arial"/>
                <w:b/>
                <w:bCs/>
                <w:sz w:val="20"/>
                <w:szCs w:val="20"/>
              </w:rPr>
              <w:t xml:space="preserve">xpenditure </w:t>
            </w:r>
            <w:r w:rsidRPr="0068369A">
              <w:rPr>
                <w:rFonts w:cs="Arial"/>
                <w:b/>
                <w:bCs/>
                <w:sz w:val="20"/>
                <w:szCs w:val="20"/>
              </w:rPr>
              <w:t>(2009/10)</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7</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Armadale</w:t>
            </w:r>
          </w:p>
          <w:p w:rsidR="00174ADB" w:rsidRPr="0068369A" w:rsidRDefault="00174ADB" w:rsidP="000B35D2">
            <w:pPr>
              <w:jc w:val="left"/>
              <w:rPr>
                <w:rFonts w:cs="Arial"/>
                <w:sz w:val="20"/>
                <w:szCs w:val="20"/>
              </w:rPr>
            </w:pPr>
            <w:r w:rsidRPr="0068369A">
              <w:rPr>
                <w:rFonts w:cs="Arial"/>
                <w:sz w:val="20"/>
                <w:szCs w:val="20"/>
              </w:rPr>
              <w:t xml:space="preserve"> (</w:t>
            </w:r>
            <w:r w:rsidR="00853F45" w:rsidRPr="0068369A">
              <w:rPr>
                <w:rFonts w:cs="Arial"/>
                <w:sz w:val="20"/>
                <w:szCs w:val="20"/>
              </w:rPr>
              <w:t xml:space="preserve">Armadale, </w:t>
            </w:r>
            <w:r w:rsidRPr="0068369A">
              <w:rPr>
                <w:rFonts w:cs="Arial"/>
                <w:sz w:val="20"/>
                <w:szCs w:val="20"/>
              </w:rPr>
              <w:t>Serpentine- Jarrahdale)</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82,679</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131,700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40,071,583</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72,555,332</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11</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Cannington</w:t>
            </w:r>
          </w:p>
          <w:p w:rsidR="00174ADB" w:rsidRPr="0068369A" w:rsidRDefault="00174ADB" w:rsidP="000B35D2">
            <w:pPr>
              <w:jc w:val="left"/>
              <w:rPr>
                <w:rFonts w:cs="Arial"/>
                <w:sz w:val="20"/>
                <w:szCs w:val="20"/>
              </w:rPr>
            </w:pPr>
            <w:r w:rsidRPr="0068369A">
              <w:rPr>
                <w:rFonts w:cs="Arial"/>
                <w:sz w:val="20"/>
                <w:szCs w:val="20"/>
              </w:rPr>
              <w:t>(</w:t>
            </w:r>
            <w:r w:rsidR="00853F45" w:rsidRPr="0068369A">
              <w:rPr>
                <w:rFonts w:cs="Arial"/>
                <w:sz w:val="20"/>
                <w:szCs w:val="20"/>
              </w:rPr>
              <w:t xml:space="preserve">Canning, </w:t>
            </w:r>
            <w:r w:rsidRPr="0068369A">
              <w:rPr>
                <w:rFonts w:cs="Arial"/>
                <w:sz w:val="20"/>
                <w:szCs w:val="20"/>
              </w:rPr>
              <w:t>Gosnells)</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198,920</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244,700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77,719,086</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145,803,790</w:t>
            </w:r>
          </w:p>
        </w:tc>
      </w:tr>
      <w:tr w:rsidR="00174ADB" w:rsidRPr="0068369A" w:rsidTr="000B35D2">
        <w:trPr>
          <w:trHeight w:val="240"/>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2</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Claremont*</w:t>
            </w:r>
          </w:p>
          <w:p w:rsidR="00174ADB" w:rsidRPr="0068369A" w:rsidRDefault="00174ADB" w:rsidP="000B35D2">
            <w:pPr>
              <w:jc w:val="left"/>
              <w:rPr>
                <w:rFonts w:cs="Arial"/>
                <w:sz w:val="20"/>
                <w:szCs w:val="20"/>
              </w:rPr>
            </w:pPr>
            <w:r w:rsidRPr="0068369A">
              <w:rPr>
                <w:rFonts w:cs="Arial"/>
                <w:sz w:val="20"/>
                <w:szCs w:val="20"/>
              </w:rPr>
              <w:t>(Cambridge</w:t>
            </w:r>
            <w:r w:rsidR="007B7F01" w:rsidRPr="0068369A">
              <w:rPr>
                <w:rFonts w:cs="Arial"/>
                <w:sz w:val="20"/>
                <w:szCs w:val="20"/>
              </w:rPr>
              <w:t>,</w:t>
            </w:r>
            <w:r w:rsidRPr="0068369A">
              <w:rPr>
                <w:rFonts w:cs="Arial"/>
                <w:sz w:val="20"/>
                <w:szCs w:val="20"/>
              </w:rPr>
              <w:t xml:space="preserve"> </w:t>
            </w:r>
            <w:r w:rsidR="00853F45" w:rsidRPr="0068369A">
              <w:rPr>
                <w:rFonts w:cs="Arial"/>
                <w:sz w:val="20"/>
                <w:szCs w:val="20"/>
              </w:rPr>
              <w:t xml:space="preserve">Claremont, </w:t>
            </w:r>
            <w:r w:rsidRPr="0068369A">
              <w:rPr>
                <w:rFonts w:cs="Arial"/>
                <w:sz w:val="20"/>
                <w:szCs w:val="20"/>
              </w:rPr>
              <w:t>Cottesloe, Mosman Park, Nedlands, Subiaco, Peppermint Grove)</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80,043</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86,200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51,837,313</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90,727,578</w:t>
            </w:r>
          </w:p>
        </w:tc>
      </w:tr>
      <w:tr w:rsidR="00174ADB" w:rsidRPr="0068369A" w:rsidTr="000B35D2">
        <w:trPr>
          <w:trHeight w:val="240"/>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9</w:t>
            </w:r>
          </w:p>
        </w:tc>
        <w:tc>
          <w:tcPr>
            <w:tcW w:w="3969" w:type="dxa"/>
            <w:vAlign w:val="center"/>
          </w:tcPr>
          <w:p w:rsidR="00174ADB" w:rsidRPr="0068369A" w:rsidRDefault="00174ADB" w:rsidP="000B35D2">
            <w:pPr>
              <w:jc w:val="left"/>
              <w:rPr>
                <w:rFonts w:cs="Arial"/>
                <w:sz w:val="20"/>
                <w:szCs w:val="20"/>
              </w:rPr>
            </w:pPr>
            <w:r w:rsidRPr="0068369A">
              <w:rPr>
                <w:rFonts w:cs="Arial"/>
                <w:b/>
                <w:bCs/>
                <w:sz w:val="20"/>
                <w:szCs w:val="20"/>
              </w:rPr>
              <w:t>Cockburn*</w:t>
            </w:r>
            <w:r w:rsidR="00853F45" w:rsidRPr="0068369A">
              <w:rPr>
                <w:rFonts w:cs="Arial"/>
                <w:b/>
                <w:bCs/>
                <w:sz w:val="20"/>
                <w:szCs w:val="20"/>
              </w:rPr>
              <w:t xml:space="preserve"> </w:t>
            </w:r>
            <w:r w:rsidR="00853F45" w:rsidRPr="0068369A">
              <w:rPr>
                <w:rFonts w:cs="Arial"/>
                <w:bCs/>
                <w:sz w:val="20"/>
                <w:szCs w:val="20"/>
              </w:rPr>
              <w:t>(Cockburn)</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94,003</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131,000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40,122,744</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82,665,314</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10</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Fremantle</w:t>
            </w:r>
          </w:p>
          <w:p w:rsidR="00174ADB" w:rsidRPr="0068369A" w:rsidRDefault="00174ADB" w:rsidP="000B35D2">
            <w:pPr>
              <w:jc w:val="left"/>
              <w:rPr>
                <w:rFonts w:cs="Arial"/>
                <w:sz w:val="20"/>
                <w:szCs w:val="20"/>
              </w:rPr>
            </w:pPr>
            <w:r w:rsidRPr="0068369A">
              <w:rPr>
                <w:rFonts w:cs="Arial"/>
                <w:sz w:val="20"/>
                <w:szCs w:val="20"/>
              </w:rPr>
              <w:t xml:space="preserve">(East Fremantle, </w:t>
            </w:r>
            <w:r w:rsidR="00853F45" w:rsidRPr="0068369A">
              <w:rPr>
                <w:rFonts w:cs="Arial"/>
                <w:sz w:val="20"/>
                <w:szCs w:val="20"/>
              </w:rPr>
              <w:t xml:space="preserve">Fremantle, </w:t>
            </w:r>
            <w:r w:rsidRPr="0068369A">
              <w:rPr>
                <w:rFonts w:cs="Arial"/>
                <w:sz w:val="20"/>
                <w:szCs w:val="20"/>
              </w:rPr>
              <w:t>Melville (includes Rottnest))</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140,901</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146,800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75,891,170</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137,508,600</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4</w:t>
            </w:r>
          </w:p>
        </w:tc>
        <w:tc>
          <w:tcPr>
            <w:tcW w:w="3969" w:type="dxa"/>
            <w:vAlign w:val="center"/>
          </w:tcPr>
          <w:p w:rsidR="00174ADB" w:rsidRPr="0068369A" w:rsidRDefault="00174ADB" w:rsidP="000B35D2">
            <w:pPr>
              <w:jc w:val="left"/>
              <w:rPr>
                <w:rFonts w:cs="Arial"/>
                <w:sz w:val="20"/>
                <w:szCs w:val="20"/>
              </w:rPr>
            </w:pPr>
            <w:r w:rsidRPr="0068369A">
              <w:rPr>
                <w:rFonts w:cs="Arial"/>
                <w:b/>
                <w:bCs/>
                <w:sz w:val="20"/>
                <w:szCs w:val="20"/>
              </w:rPr>
              <w:t xml:space="preserve">Joondalup </w:t>
            </w:r>
            <w:r w:rsidR="00853F45" w:rsidRPr="0068369A">
              <w:rPr>
                <w:rFonts w:cs="Arial"/>
                <w:bCs/>
                <w:sz w:val="20"/>
                <w:szCs w:val="20"/>
              </w:rPr>
              <w:t>(Joondalup)</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167,634</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188,400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62,789,709</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107,723,161</w:t>
            </w:r>
          </w:p>
        </w:tc>
      </w:tr>
      <w:tr w:rsidR="00174ADB" w:rsidRPr="0068369A" w:rsidTr="000B35D2">
        <w:trPr>
          <w:trHeight w:val="270"/>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6</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Midland</w:t>
            </w:r>
          </w:p>
          <w:p w:rsidR="00174ADB" w:rsidRPr="0068369A" w:rsidRDefault="00174ADB" w:rsidP="000B35D2">
            <w:pPr>
              <w:jc w:val="left"/>
              <w:rPr>
                <w:rFonts w:cs="Arial"/>
                <w:sz w:val="20"/>
                <w:szCs w:val="20"/>
              </w:rPr>
            </w:pPr>
            <w:r w:rsidRPr="0068369A">
              <w:rPr>
                <w:rFonts w:cs="Arial"/>
                <w:sz w:val="20"/>
                <w:szCs w:val="20"/>
              </w:rPr>
              <w:t>(Swan, Mundaring, Kalamunda)</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212,299</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283,300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97,449,641</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166,192,290</w:t>
            </w:r>
          </w:p>
        </w:tc>
      </w:tr>
      <w:tr w:rsidR="00174ADB" w:rsidRPr="0068369A" w:rsidTr="000B35D2">
        <w:trPr>
          <w:trHeight w:val="270"/>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12</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Morley</w:t>
            </w:r>
          </w:p>
          <w:p w:rsidR="00174ADB" w:rsidRPr="0068369A" w:rsidRDefault="00174ADB" w:rsidP="000B35D2">
            <w:pPr>
              <w:jc w:val="left"/>
              <w:rPr>
                <w:rFonts w:cs="Arial"/>
                <w:sz w:val="20"/>
                <w:szCs w:val="20"/>
              </w:rPr>
            </w:pPr>
            <w:r w:rsidRPr="0068369A">
              <w:rPr>
                <w:rFonts w:cs="Arial"/>
                <w:sz w:val="20"/>
                <w:szCs w:val="20"/>
              </w:rPr>
              <w:t>(Bassendean, Bayswater, Belmont)</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113,606</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125,100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58,402,498</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108,126,062</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8</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Rockingham</w:t>
            </w:r>
          </w:p>
          <w:p w:rsidR="00174ADB" w:rsidRPr="0068369A" w:rsidRDefault="00174ADB" w:rsidP="000B35D2">
            <w:pPr>
              <w:jc w:val="left"/>
              <w:rPr>
                <w:rFonts w:cs="Arial"/>
                <w:sz w:val="20"/>
                <w:szCs w:val="20"/>
              </w:rPr>
            </w:pPr>
            <w:r w:rsidRPr="0068369A">
              <w:rPr>
                <w:rFonts w:cs="Arial"/>
                <w:sz w:val="20"/>
                <w:szCs w:val="20"/>
              </w:rPr>
              <w:t>(Kwinana</w:t>
            </w:r>
            <w:r w:rsidR="00853F45" w:rsidRPr="0068369A">
              <w:rPr>
                <w:rFonts w:cs="Arial"/>
                <w:sz w:val="20"/>
                <w:szCs w:val="20"/>
              </w:rPr>
              <w:t>, Rockingham</w:t>
            </w:r>
            <w:r w:rsidRPr="0068369A">
              <w:rPr>
                <w:rFonts w:cs="Arial"/>
                <w:sz w:val="20"/>
                <w:szCs w:val="20"/>
              </w:rPr>
              <w:t>)</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138,455</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224,800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56,051,946</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139,520,833</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1</w:t>
            </w:r>
          </w:p>
        </w:tc>
        <w:tc>
          <w:tcPr>
            <w:tcW w:w="3969" w:type="dxa"/>
            <w:vAlign w:val="center"/>
          </w:tcPr>
          <w:p w:rsidR="00174ADB" w:rsidRPr="0068369A" w:rsidRDefault="00174ADB" w:rsidP="000B35D2">
            <w:pPr>
              <w:jc w:val="left"/>
              <w:rPr>
                <w:rFonts w:cs="Arial"/>
                <w:b/>
                <w:bCs/>
                <w:sz w:val="20"/>
                <w:szCs w:val="20"/>
              </w:rPr>
            </w:pPr>
            <w:r w:rsidRPr="0068369A">
              <w:rPr>
                <w:rFonts w:cs="Arial"/>
                <w:b/>
                <w:bCs/>
                <w:sz w:val="20"/>
                <w:szCs w:val="20"/>
              </w:rPr>
              <w:t>Perth</w:t>
            </w:r>
          </w:p>
          <w:p w:rsidR="00174ADB" w:rsidRPr="0068369A" w:rsidRDefault="00174ADB" w:rsidP="000B35D2">
            <w:pPr>
              <w:jc w:val="left"/>
              <w:rPr>
                <w:rFonts w:cs="Arial"/>
                <w:sz w:val="20"/>
                <w:szCs w:val="20"/>
              </w:rPr>
            </w:pPr>
            <w:r w:rsidRPr="0068369A">
              <w:rPr>
                <w:rFonts w:cs="Arial"/>
                <w:sz w:val="20"/>
                <w:szCs w:val="20"/>
              </w:rPr>
              <w:t>(</w:t>
            </w:r>
            <w:r w:rsidR="00853F45" w:rsidRPr="0068369A">
              <w:rPr>
                <w:rFonts w:cs="Arial"/>
                <w:sz w:val="20"/>
                <w:szCs w:val="20"/>
              </w:rPr>
              <w:t xml:space="preserve">Perth, </w:t>
            </w:r>
            <w:r w:rsidRPr="0068369A">
              <w:rPr>
                <w:rFonts w:cs="Arial"/>
                <w:sz w:val="20"/>
                <w:szCs w:val="20"/>
              </w:rPr>
              <w:t>South Perth, Victoria Park, Vincent)</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147,969</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198,500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132,270,721</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259,724,654</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3</w:t>
            </w:r>
          </w:p>
        </w:tc>
        <w:tc>
          <w:tcPr>
            <w:tcW w:w="3969" w:type="dxa"/>
            <w:vAlign w:val="center"/>
          </w:tcPr>
          <w:p w:rsidR="00174ADB" w:rsidRPr="0068369A" w:rsidRDefault="00174ADB" w:rsidP="000B35D2">
            <w:pPr>
              <w:jc w:val="left"/>
              <w:rPr>
                <w:rFonts w:cs="Arial"/>
                <w:sz w:val="20"/>
                <w:szCs w:val="20"/>
              </w:rPr>
            </w:pPr>
            <w:r w:rsidRPr="0068369A">
              <w:rPr>
                <w:rFonts w:cs="Arial"/>
                <w:b/>
                <w:bCs/>
                <w:sz w:val="20"/>
                <w:szCs w:val="20"/>
              </w:rPr>
              <w:t>Stirling</w:t>
            </w:r>
            <w:r w:rsidR="00853F45" w:rsidRPr="0068369A">
              <w:rPr>
                <w:rFonts w:cs="Arial"/>
                <w:b/>
                <w:bCs/>
                <w:sz w:val="20"/>
                <w:szCs w:val="20"/>
              </w:rPr>
              <w:t xml:space="preserve"> </w:t>
            </w:r>
            <w:r w:rsidR="00853F45" w:rsidRPr="0068369A">
              <w:rPr>
                <w:rFonts w:cs="Arial"/>
                <w:bCs/>
                <w:sz w:val="20"/>
                <w:szCs w:val="20"/>
              </w:rPr>
              <w:t>(Stirling)</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205,961</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236,200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88,718,467</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159,963,129</w:t>
            </w:r>
          </w:p>
        </w:tc>
      </w:tr>
      <w:tr w:rsidR="00174ADB" w:rsidRPr="0068369A" w:rsidTr="000B35D2">
        <w:trPr>
          <w:trHeight w:val="285"/>
          <w:tblCellSpacing w:w="0" w:type="dxa"/>
        </w:trPr>
        <w:tc>
          <w:tcPr>
            <w:tcW w:w="446" w:type="dxa"/>
            <w:vAlign w:val="center"/>
          </w:tcPr>
          <w:p w:rsidR="00174ADB" w:rsidRPr="0068369A" w:rsidRDefault="00174ADB" w:rsidP="000B35D2">
            <w:pPr>
              <w:jc w:val="center"/>
              <w:rPr>
                <w:rFonts w:cs="Arial"/>
                <w:b/>
                <w:bCs/>
                <w:sz w:val="20"/>
                <w:szCs w:val="20"/>
              </w:rPr>
            </w:pPr>
            <w:r w:rsidRPr="0068369A">
              <w:rPr>
                <w:rFonts w:cs="Arial"/>
                <w:b/>
                <w:bCs/>
                <w:sz w:val="20"/>
                <w:szCs w:val="20"/>
              </w:rPr>
              <w:t>5</w:t>
            </w:r>
          </w:p>
        </w:tc>
        <w:tc>
          <w:tcPr>
            <w:tcW w:w="3969" w:type="dxa"/>
            <w:vAlign w:val="center"/>
          </w:tcPr>
          <w:p w:rsidR="00174ADB" w:rsidRPr="0068369A" w:rsidRDefault="00174ADB" w:rsidP="000B35D2">
            <w:pPr>
              <w:jc w:val="left"/>
              <w:rPr>
                <w:rFonts w:cs="Arial"/>
                <w:sz w:val="20"/>
                <w:szCs w:val="20"/>
              </w:rPr>
            </w:pPr>
            <w:r w:rsidRPr="0068369A">
              <w:rPr>
                <w:rFonts w:cs="Arial"/>
                <w:b/>
                <w:bCs/>
                <w:sz w:val="20"/>
                <w:szCs w:val="20"/>
              </w:rPr>
              <w:t xml:space="preserve">Wanneroo** </w:t>
            </w:r>
            <w:r w:rsidR="00853F45" w:rsidRPr="0068369A">
              <w:rPr>
                <w:rFonts w:cs="Arial"/>
                <w:bCs/>
                <w:sz w:val="20"/>
                <w:szCs w:val="20"/>
              </w:rPr>
              <w:t>(Wanneroo)</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156,337</w:t>
            </w:r>
          </w:p>
        </w:tc>
        <w:tc>
          <w:tcPr>
            <w:tcW w:w="802" w:type="dxa"/>
            <w:vAlign w:val="center"/>
          </w:tcPr>
          <w:p w:rsidR="00174ADB" w:rsidRPr="0068369A" w:rsidRDefault="00174ADB" w:rsidP="0068369A">
            <w:pPr>
              <w:jc w:val="center"/>
              <w:rPr>
                <w:rFonts w:cs="Arial"/>
                <w:sz w:val="20"/>
                <w:szCs w:val="20"/>
              </w:rPr>
            </w:pPr>
            <w:r w:rsidRPr="0068369A">
              <w:rPr>
                <w:rFonts w:cs="Arial"/>
                <w:sz w:val="20"/>
                <w:szCs w:val="20"/>
              </w:rPr>
              <w:t>278,100</w:t>
            </w:r>
          </w:p>
        </w:tc>
        <w:tc>
          <w:tcPr>
            <w:tcW w:w="1291" w:type="dxa"/>
            <w:vAlign w:val="center"/>
          </w:tcPr>
          <w:p w:rsidR="00174ADB" w:rsidRPr="0068369A" w:rsidRDefault="00174ADB" w:rsidP="0068369A">
            <w:pPr>
              <w:jc w:val="center"/>
              <w:rPr>
                <w:rFonts w:cs="Arial"/>
                <w:sz w:val="20"/>
                <w:szCs w:val="20"/>
              </w:rPr>
            </w:pPr>
            <w:r w:rsidRPr="0068369A">
              <w:rPr>
                <w:rFonts w:cs="Arial"/>
                <w:sz w:val="20"/>
                <w:szCs w:val="20"/>
              </w:rPr>
              <w:t>71,797,100</w:t>
            </w:r>
          </w:p>
        </w:tc>
        <w:tc>
          <w:tcPr>
            <w:tcW w:w="1434" w:type="dxa"/>
            <w:vAlign w:val="center"/>
          </w:tcPr>
          <w:p w:rsidR="00174ADB" w:rsidRPr="0068369A" w:rsidRDefault="00174ADB" w:rsidP="0068369A">
            <w:pPr>
              <w:jc w:val="center"/>
              <w:rPr>
                <w:rFonts w:cs="Arial"/>
                <w:sz w:val="20"/>
                <w:szCs w:val="20"/>
              </w:rPr>
            </w:pPr>
            <w:r w:rsidRPr="0068369A">
              <w:rPr>
                <w:rFonts w:cs="Arial"/>
                <w:sz w:val="20"/>
                <w:szCs w:val="20"/>
              </w:rPr>
              <w:t>123,268,357</w:t>
            </w:r>
          </w:p>
        </w:tc>
      </w:tr>
    </w:tbl>
    <w:p w:rsidR="00174ADB" w:rsidRPr="00674635" w:rsidRDefault="00174ADB" w:rsidP="00174ADB">
      <w:pPr>
        <w:rPr>
          <w:sz w:val="18"/>
          <w:szCs w:val="18"/>
        </w:rPr>
      </w:pPr>
      <w:r w:rsidRPr="00674635">
        <w:rPr>
          <w:sz w:val="18"/>
          <w:szCs w:val="18"/>
        </w:rPr>
        <w:t>* Secondary centre</w:t>
      </w:r>
    </w:p>
    <w:p w:rsidR="00174ADB" w:rsidRPr="00674635" w:rsidRDefault="00174ADB" w:rsidP="00174ADB">
      <w:pPr>
        <w:rPr>
          <w:sz w:val="18"/>
          <w:szCs w:val="18"/>
        </w:rPr>
      </w:pPr>
      <w:r w:rsidRPr="00674635">
        <w:rPr>
          <w:sz w:val="18"/>
          <w:szCs w:val="18"/>
        </w:rPr>
        <w:t>** Based on Wanneroo as a secondary centre, but with future boundary review based on the future growth of Yanchep as a</w:t>
      </w:r>
      <w:r w:rsidRPr="00674635">
        <w:rPr>
          <w:b/>
          <w:sz w:val="18"/>
          <w:szCs w:val="18"/>
        </w:rPr>
        <w:t xml:space="preserve"> </w:t>
      </w:r>
      <w:r w:rsidRPr="00674635">
        <w:rPr>
          <w:sz w:val="18"/>
          <w:szCs w:val="18"/>
        </w:rPr>
        <w:t>Strategic Metropolitan Centre.</w:t>
      </w:r>
    </w:p>
    <w:p w:rsidR="00174ADB" w:rsidRPr="00674635" w:rsidRDefault="00174ADB" w:rsidP="00174ADB">
      <w:pPr>
        <w:rPr>
          <w:szCs w:val="22"/>
        </w:rPr>
      </w:pPr>
    </w:p>
    <w:p w:rsidR="00F160EA" w:rsidRPr="00674635" w:rsidRDefault="00F160EA" w:rsidP="00174ADB"/>
    <w:p w:rsidR="00174ADB" w:rsidRPr="00674635" w:rsidRDefault="00174ADB" w:rsidP="00174ADB">
      <w:r w:rsidRPr="00674635">
        <w:t>Option A comprises the amalgamation of existing local governments into 12 new local governments, with two points of difference. Firstly</w:t>
      </w:r>
      <w:r w:rsidR="007B7F01">
        <w:t>,</w:t>
      </w:r>
      <w:r w:rsidRPr="00674635">
        <w:t xml:space="preserve"> it is proposed that Rottnest Island be incorporated </w:t>
      </w:r>
      <w:r w:rsidR="00D84387" w:rsidRPr="00674635">
        <w:t xml:space="preserve">for electoral and other relevant administrative purposes </w:t>
      </w:r>
      <w:r w:rsidRPr="00674635">
        <w:t xml:space="preserve">as part of the City of Fremantle, rather than with the City of Cockburn. This has relatively little implication for the island, </w:t>
      </w:r>
      <w:r w:rsidR="007B7F01">
        <w:t>and</w:t>
      </w:r>
      <w:r w:rsidR="007B7F01" w:rsidRPr="00674635">
        <w:t xml:space="preserve"> </w:t>
      </w:r>
      <w:r w:rsidRPr="00674635">
        <w:t>Fremantle is the more natural link given the ferry connection and the provision of services through the port.</w:t>
      </w:r>
    </w:p>
    <w:p w:rsidR="00174ADB" w:rsidRPr="00674635" w:rsidRDefault="00174ADB" w:rsidP="00174ADB"/>
    <w:p w:rsidR="00174ADB" w:rsidRPr="00674635" w:rsidRDefault="00174ADB" w:rsidP="00174ADB">
      <w:r w:rsidRPr="00674635">
        <w:t>Secondly, it is recommended that the boundar</w:t>
      </w:r>
      <w:r w:rsidR="007B7F01">
        <w:t>ies</w:t>
      </w:r>
      <w:r w:rsidRPr="00674635">
        <w:t xml:space="preserve"> of the local governments abutting the Swan and Canning River</w:t>
      </w:r>
      <w:r w:rsidR="007B7F01">
        <w:t>s</w:t>
      </w:r>
      <w:r w:rsidRPr="00674635">
        <w:t xml:space="preserve"> be extended out to the midpoint of the river, to provide for better control of developments over the river and management of the riverine environment.</w:t>
      </w:r>
    </w:p>
    <w:p w:rsidR="00174ADB" w:rsidRPr="00674635" w:rsidRDefault="00174ADB" w:rsidP="00174ADB">
      <w:pPr>
        <w:rPr>
          <w:noProof/>
        </w:rPr>
      </w:pPr>
    </w:p>
    <w:p w:rsidR="00174ADB" w:rsidRPr="00674635" w:rsidRDefault="00174ADB" w:rsidP="00174ADB">
      <w:pPr>
        <w:rPr>
          <w:szCs w:val="22"/>
        </w:rPr>
      </w:pPr>
    </w:p>
    <w:p w:rsidR="00174ADB" w:rsidRPr="00674635" w:rsidRDefault="00203249" w:rsidP="007B7F01">
      <w:pPr>
        <w:rPr>
          <w:szCs w:val="22"/>
        </w:rPr>
      </w:pPr>
      <w:r>
        <w:rPr>
          <w:b/>
          <w:noProof/>
        </w:rPr>
        <w:br w:type="page"/>
      </w:r>
      <w:r w:rsidR="007B7F01" w:rsidRPr="00674635" w:rsidDel="007B7F01">
        <w:rPr>
          <w:b/>
          <w:noProof/>
        </w:rPr>
        <w:lastRenderedPageBreak/>
        <w:t xml:space="preserve"> </w:t>
      </w:r>
    </w:p>
    <w:p w:rsidR="00174ADB" w:rsidRDefault="00174ADB" w:rsidP="007B7F01">
      <w:pPr>
        <w:rPr>
          <w:szCs w:val="22"/>
        </w:rPr>
      </w:pPr>
    </w:p>
    <w:p w:rsidR="00853F45" w:rsidRPr="00674635" w:rsidRDefault="00BF6D9F" w:rsidP="003A7AEA">
      <w:pPr>
        <w:rPr>
          <w:szCs w:val="22"/>
        </w:rPr>
      </w:pPr>
      <w:r>
        <w:rPr>
          <w:noProof/>
        </w:rPr>
        <w:pict>
          <v:shape id="_x0000_s1040" type="#_x0000_t202" style="position:absolute;left:0;text-align:left;margin-left:-71.65pt;margin-top:565.7pt;width:164.8pt;height:20.6pt;z-index:251659776;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stroked="f">
            <v:textbox style="mso-next-textbox:#_x0000_s1040;mso-fit-shape-to-text:t">
              <w:txbxContent>
                <w:p w:rsidR="00560CB8" w:rsidRDefault="00560CB8"/>
              </w:txbxContent>
            </v:textbox>
          </v:shape>
        </w:pict>
      </w:r>
      <w:r w:rsidR="00D903E0">
        <w:pict>
          <v:shape id="_x0000_i1033" type="#_x0000_t75" style="width:465pt;height:570pt;visibility:visible;mso-wrap-style:square">
            <v:imagedata r:id="rId22" o:title="" croptop="5613f" cropbottom="2938f" cropleft="21131f" cropright="18204f"/>
          </v:shape>
        </w:pict>
      </w:r>
    </w:p>
    <w:p w:rsidR="006D3CBB" w:rsidRDefault="006D3CBB" w:rsidP="007B7F01">
      <w:pPr>
        <w:rPr>
          <w:b/>
          <w:noProof/>
        </w:rPr>
      </w:pPr>
    </w:p>
    <w:p w:rsidR="006D3CBB" w:rsidRDefault="006D3CBB" w:rsidP="007B7F01">
      <w:pPr>
        <w:rPr>
          <w:b/>
          <w:noProof/>
        </w:rPr>
      </w:pPr>
    </w:p>
    <w:p w:rsidR="007B7F01" w:rsidRPr="00674635" w:rsidRDefault="007B7F01" w:rsidP="007B7F01">
      <w:pPr>
        <w:rPr>
          <w:b/>
          <w:noProof/>
        </w:rPr>
      </w:pPr>
      <w:r w:rsidRPr="00674635">
        <w:rPr>
          <w:b/>
          <w:noProof/>
        </w:rPr>
        <w:t xml:space="preserve">Figure 5.4:  </w:t>
      </w:r>
    </w:p>
    <w:p w:rsidR="007B7F01" w:rsidRPr="00674635" w:rsidRDefault="007B7F01" w:rsidP="007B7F01">
      <w:pPr>
        <w:rPr>
          <w:b/>
          <w:noProof/>
        </w:rPr>
      </w:pPr>
      <w:r w:rsidRPr="00674635">
        <w:rPr>
          <w:b/>
          <w:noProof/>
        </w:rPr>
        <w:t>Preferred Option B</w:t>
      </w:r>
      <w:r>
        <w:rPr>
          <w:b/>
          <w:noProof/>
        </w:rPr>
        <w:t>:</w:t>
      </w:r>
      <w:r w:rsidRPr="00674635">
        <w:rPr>
          <w:b/>
          <w:noProof/>
        </w:rPr>
        <w:t xml:space="preserve"> Amalgamation and splitting of local government areas</w:t>
      </w:r>
    </w:p>
    <w:p w:rsidR="007B7F01" w:rsidRPr="00674635" w:rsidRDefault="007B7F01" w:rsidP="007B7F01">
      <w:pPr>
        <w:rPr>
          <w:szCs w:val="22"/>
        </w:rPr>
      </w:pPr>
    </w:p>
    <w:p w:rsidR="005B2B68" w:rsidRDefault="00174ADB" w:rsidP="009E53CD">
      <w:pPr>
        <w:ind w:left="-567" w:right="-625"/>
        <w:rPr>
          <w:b/>
          <w:noProof/>
        </w:rPr>
      </w:pPr>
      <w:r w:rsidRPr="00674635">
        <w:rPr>
          <w:rFonts w:cs="Arial"/>
          <w:szCs w:val="22"/>
        </w:rPr>
        <w:br w:type="page"/>
      </w:r>
      <w:r w:rsidR="005B2B68" w:rsidRPr="00674635">
        <w:rPr>
          <w:b/>
          <w:noProof/>
        </w:rPr>
        <w:lastRenderedPageBreak/>
        <w:t>Table 5.11</w:t>
      </w:r>
      <w:r w:rsidR="005B2B68">
        <w:rPr>
          <w:b/>
          <w:noProof/>
        </w:rPr>
        <w:t xml:space="preserve">: </w:t>
      </w:r>
      <w:r w:rsidR="005B2B68" w:rsidRPr="00674635">
        <w:rPr>
          <w:b/>
          <w:noProof/>
        </w:rPr>
        <w:t>Preferred Option B: Amalgamations and splitting of local government areas</w:t>
      </w:r>
    </w:p>
    <w:p w:rsidR="005B2B68" w:rsidRPr="004705C8" w:rsidRDefault="005B2B68" w:rsidP="005B2B68">
      <w:pPr>
        <w:ind w:left="-426"/>
        <w:rPr>
          <w:b/>
          <w:sz w:val="16"/>
          <w:szCs w:val="16"/>
        </w:rPr>
      </w:pPr>
    </w:p>
    <w:tbl>
      <w:tblPr>
        <w:tblW w:w="10328" w:type="dxa"/>
        <w:tblInd w:w="-459" w:type="dxa"/>
        <w:tblLayout w:type="fixed"/>
        <w:tblLook w:val="0000" w:firstRow="0" w:lastRow="0" w:firstColumn="0" w:lastColumn="0" w:noHBand="0" w:noVBand="0"/>
      </w:tblPr>
      <w:tblGrid>
        <w:gridCol w:w="517"/>
        <w:gridCol w:w="1468"/>
        <w:gridCol w:w="2268"/>
        <w:gridCol w:w="1276"/>
        <w:gridCol w:w="1049"/>
        <w:gridCol w:w="1250"/>
        <w:gridCol w:w="1250"/>
        <w:gridCol w:w="1250"/>
      </w:tblGrid>
      <w:tr w:rsidR="005B2B68" w:rsidRPr="004705C8" w:rsidTr="000209F3">
        <w:trPr>
          <w:trHeight w:val="735"/>
        </w:trPr>
        <w:tc>
          <w:tcPr>
            <w:tcW w:w="517" w:type="dxa"/>
            <w:tcBorders>
              <w:top w:val="single" w:sz="4" w:space="0" w:color="auto"/>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color w:val="000000"/>
                <w:sz w:val="19"/>
                <w:szCs w:val="19"/>
              </w:rPr>
            </w:pPr>
          </w:p>
        </w:tc>
        <w:tc>
          <w:tcPr>
            <w:tcW w:w="1468" w:type="dxa"/>
            <w:tcBorders>
              <w:top w:val="single" w:sz="4" w:space="0" w:color="auto"/>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color w:val="000000"/>
                <w:sz w:val="19"/>
                <w:szCs w:val="19"/>
              </w:rPr>
            </w:pPr>
            <w:r w:rsidRPr="004705C8">
              <w:rPr>
                <w:rFonts w:cs="Arial"/>
                <w:b/>
                <w:bCs/>
                <w:color w:val="000000"/>
                <w:sz w:val="19"/>
                <w:szCs w:val="19"/>
              </w:rPr>
              <w:t>Strategic Metropolitan Centre</w:t>
            </w:r>
          </w:p>
        </w:tc>
        <w:tc>
          <w:tcPr>
            <w:tcW w:w="2268" w:type="dxa"/>
            <w:tcBorders>
              <w:top w:val="single" w:sz="4" w:space="0" w:color="auto"/>
              <w:left w:val="nil"/>
              <w:bottom w:val="single" w:sz="4" w:space="0" w:color="auto"/>
              <w:right w:val="single" w:sz="4" w:space="0" w:color="auto"/>
            </w:tcBorders>
            <w:vAlign w:val="center"/>
          </w:tcPr>
          <w:p w:rsidR="005B2B68" w:rsidRPr="004705C8" w:rsidRDefault="005B2B68" w:rsidP="000209F3">
            <w:pPr>
              <w:jc w:val="left"/>
              <w:rPr>
                <w:rFonts w:cs="Arial"/>
                <w:b/>
                <w:bCs/>
                <w:color w:val="000000"/>
                <w:sz w:val="19"/>
                <w:szCs w:val="19"/>
              </w:rPr>
            </w:pPr>
            <w:r w:rsidRPr="004705C8">
              <w:rPr>
                <w:rFonts w:cs="Arial"/>
                <w:b/>
                <w:bCs/>
                <w:color w:val="000000"/>
                <w:sz w:val="19"/>
                <w:szCs w:val="19"/>
              </w:rPr>
              <w:t>Comprising Local Governments</w:t>
            </w:r>
          </w:p>
        </w:tc>
        <w:tc>
          <w:tcPr>
            <w:tcW w:w="1276" w:type="dxa"/>
            <w:tcBorders>
              <w:top w:val="single" w:sz="4" w:space="0" w:color="auto"/>
              <w:left w:val="nil"/>
              <w:bottom w:val="single" w:sz="4" w:space="0" w:color="auto"/>
              <w:right w:val="single" w:sz="4" w:space="0" w:color="auto"/>
            </w:tcBorders>
            <w:shd w:val="clear" w:color="auto" w:fill="FFFFFF"/>
            <w:vAlign w:val="center"/>
          </w:tcPr>
          <w:p w:rsidR="005B2B68" w:rsidRPr="004705C8" w:rsidRDefault="005B2B68" w:rsidP="000209F3">
            <w:pPr>
              <w:jc w:val="left"/>
              <w:rPr>
                <w:rFonts w:cs="Arial"/>
                <w:b/>
                <w:bCs/>
                <w:sz w:val="19"/>
                <w:szCs w:val="19"/>
              </w:rPr>
            </w:pPr>
            <w:r w:rsidRPr="004705C8">
              <w:rPr>
                <w:rFonts w:cs="Arial"/>
                <w:b/>
                <w:bCs/>
                <w:sz w:val="19"/>
                <w:szCs w:val="19"/>
              </w:rPr>
              <w:t>Projected Population</w:t>
            </w:r>
          </w:p>
          <w:p w:rsidR="005B2B68" w:rsidRPr="004705C8" w:rsidRDefault="005B2B68" w:rsidP="000209F3">
            <w:pPr>
              <w:jc w:val="left"/>
              <w:rPr>
                <w:rFonts w:cs="Arial"/>
                <w:b/>
                <w:bCs/>
                <w:sz w:val="19"/>
                <w:szCs w:val="19"/>
              </w:rPr>
            </w:pPr>
            <w:r w:rsidRPr="004705C8">
              <w:rPr>
                <w:rFonts w:cs="Arial"/>
                <w:b/>
                <w:bCs/>
                <w:sz w:val="19"/>
                <w:szCs w:val="19"/>
              </w:rPr>
              <w:t>2006</w:t>
            </w:r>
          </w:p>
        </w:tc>
        <w:tc>
          <w:tcPr>
            <w:tcW w:w="1049" w:type="dxa"/>
            <w:tcBorders>
              <w:top w:val="single" w:sz="4" w:space="0" w:color="auto"/>
              <w:left w:val="nil"/>
              <w:bottom w:val="single" w:sz="4" w:space="0" w:color="auto"/>
              <w:right w:val="single" w:sz="4" w:space="0" w:color="auto"/>
            </w:tcBorders>
            <w:shd w:val="clear" w:color="auto" w:fill="FFFFFF"/>
            <w:vAlign w:val="center"/>
          </w:tcPr>
          <w:p w:rsidR="005B2B68" w:rsidRPr="004705C8" w:rsidRDefault="005B2B68" w:rsidP="000209F3">
            <w:pPr>
              <w:jc w:val="left"/>
              <w:rPr>
                <w:rFonts w:cs="Arial"/>
                <w:b/>
                <w:bCs/>
                <w:sz w:val="19"/>
                <w:szCs w:val="19"/>
              </w:rPr>
            </w:pPr>
            <w:r w:rsidRPr="004705C8">
              <w:rPr>
                <w:rFonts w:cs="Arial"/>
                <w:b/>
                <w:bCs/>
                <w:sz w:val="19"/>
                <w:szCs w:val="19"/>
              </w:rPr>
              <w:t>Population</w:t>
            </w:r>
          </w:p>
          <w:p w:rsidR="005B2B68" w:rsidRPr="004705C8" w:rsidRDefault="005B2B68" w:rsidP="000209F3">
            <w:pPr>
              <w:jc w:val="left"/>
              <w:rPr>
                <w:rFonts w:cs="Arial"/>
                <w:b/>
                <w:bCs/>
                <w:sz w:val="19"/>
                <w:szCs w:val="19"/>
              </w:rPr>
            </w:pPr>
            <w:r w:rsidRPr="004705C8">
              <w:rPr>
                <w:rFonts w:cs="Arial"/>
                <w:b/>
                <w:bCs/>
                <w:sz w:val="19"/>
                <w:szCs w:val="19"/>
              </w:rPr>
              <w:t>2011</w:t>
            </w:r>
          </w:p>
        </w:tc>
        <w:tc>
          <w:tcPr>
            <w:tcW w:w="1250" w:type="dxa"/>
            <w:tcBorders>
              <w:top w:val="single" w:sz="4" w:space="0" w:color="auto"/>
              <w:left w:val="nil"/>
              <w:bottom w:val="single" w:sz="4" w:space="0" w:color="auto"/>
              <w:right w:val="single" w:sz="4" w:space="0" w:color="auto"/>
            </w:tcBorders>
            <w:shd w:val="clear" w:color="auto" w:fill="FFFFFF"/>
            <w:vAlign w:val="center"/>
          </w:tcPr>
          <w:p w:rsidR="005B2B68" w:rsidRPr="004705C8" w:rsidRDefault="005B2B68" w:rsidP="000209F3">
            <w:pPr>
              <w:jc w:val="left"/>
              <w:rPr>
                <w:rFonts w:cs="Arial"/>
                <w:b/>
                <w:bCs/>
                <w:sz w:val="19"/>
                <w:szCs w:val="19"/>
              </w:rPr>
            </w:pPr>
            <w:r w:rsidRPr="004705C8">
              <w:rPr>
                <w:rFonts w:cs="Arial"/>
                <w:b/>
                <w:bCs/>
                <w:sz w:val="19"/>
                <w:szCs w:val="19"/>
              </w:rPr>
              <w:t>Population</w:t>
            </w:r>
          </w:p>
          <w:p w:rsidR="005B2B68" w:rsidRPr="004705C8" w:rsidRDefault="005B2B68" w:rsidP="000209F3">
            <w:pPr>
              <w:jc w:val="left"/>
              <w:rPr>
                <w:rFonts w:cs="Arial"/>
                <w:b/>
                <w:bCs/>
                <w:sz w:val="19"/>
                <w:szCs w:val="19"/>
              </w:rPr>
            </w:pPr>
            <w:r w:rsidRPr="004705C8">
              <w:rPr>
                <w:rFonts w:cs="Arial"/>
                <w:b/>
                <w:bCs/>
                <w:sz w:val="19"/>
                <w:szCs w:val="19"/>
              </w:rPr>
              <w:t>(projected)</w:t>
            </w:r>
          </w:p>
          <w:p w:rsidR="005B2B68" w:rsidRPr="004705C8" w:rsidRDefault="005B2B68" w:rsidP="000209F3">
            <w:pPr>
              <w:jc w:val="left"/>
              <w:rPr>
                <w:rFonts w:cs="Arial"/>
                <w:b/>
                <w:bCs/>
                <w:sz w:val="19"/>
                <w:szCs w:val="19"/>
              </w:rPr>
            </w:pPr>
            <w:r w:rsidRPr="004705C8">
              <w:rPr>
                <w:rFonts w:cs="Arial"/>
                <w:b/>
                <w:bCs/>
                <w:sz w:val="19"/>
                <w:szCs w:val="19"/>
              </w:rPr>
              <w:t>2016</w:t>
            </w:r>
          </w:p>
        </w:tc>
        <w:tc>
          <w:tcPr>
            <w:tcW w:w="1250" w:type="dxa"/>
            <w:tcBorders>
              <w:top w:val="single" w:sz="4" w:space="0" w:color="auto"/>
              <w:left w:val="nil"/>
              <w:bottom w:val="single" w:sz="4" w:space="0" w:color="auto"/>
              <w:right w:val="single" w:sz="4" w:space="0" w:color="auto"/>
            </w:tcBorders>
            <w:shd w:val="clear" w:color="auto" w:fill="FFFFFF"/>
            <w:vAlign w:val="center"/>
          </w:tcPr>
          <w:p w:rsidR="005B2B68" w:rsidRPr="004705C8" w:rsidRDefault="005B2B68" w:rsidP="000209F3">
            <w:pPr>
              <w:jc w:val="left"/>
              <w:rPr>
                <w:rFonts w:cs="Arial"/>
                <w:b/>
                <w:bCs/>
                <w:sz w:val="19"/>
                <w:szCs w:val="19"/>
              </w:rPr>
            </w:pPr>
            <w:r w:rsidRPr="004705C8">
              <w:rPr>
                <w:rFonts w:cs="Arial"/>
                <w:b/>
                <w:bCs/>
                <w:sz w:val="19"/>
                <w:szCs w:val="19"/>
              </w:rPr>
              <w:t>Population</w:t>
            </w:r>
          </w:p>
          <w:p w:rsidR="005B2B68" w:rsidRPr="004705C8" w:rsidRDefault="005B2B68" w:rsidP="000209F3">
            <w:pPr>
              <w:jc w:val="left"/>
              <w:rPr>
                <w:rFonts w:cs="Arial"/>
                <w:b/>
                <w:bCs/>
                <w:sz w:val="19"/>
                <w:szCs w:val="19"/>
              </w:rPr>
            </w:pPr>
            <w:r w:rsidRPr="004705C8">
              <w:rPr>
                <w:rFonts w:cs="Arial"/>
                <w:b/>
                <w:bCs/>
                <w:sz w:val="19"/>
                <w:szCs w:val="19"/>
              </w:rPr>
              <w:t>(projected)</w:t>
            </w:r>
          </w:p>
          <w:p w:rsidR="005B2B68" w:rsidRPr="004705C8" w:rsidRDefault="005B2B68" w:rsidP="000209F3">
            <w:pPr>
              <w:jc w:val="left"/>
              <w:rPr>
                <w:rFonts w:cs="Arial"/>
                <w:b/>
                <w:bCs/>
                <w:sz w:val="19"/>
                <w:szCs w:val="19"/>
              </w:rPr>
            </w:pPr>
            <w:r w:rsidRPr="004705C8">
              <w:rPr>
                <w:rFonts w:cs="Arial"/>
                <w:b/>
                <w:bCs/>
                <w:sz w:val="19"/>
                <w:szCs w:val="19"/>
              </w:rPr>
              <w:t>2021</w:t>
            </w:r>
          </w:p>
        </w:tc>
        <w:tc>
          <w:tcPr>
            <w:tcW w:w="1250" w:type="dxa"/>
            <w:tcBorders>
              <w:top w:val="single" w:sz="4" w:space="0" w:color="auto"/>
              <w:left w:val="nil"/>
              <w:bottom w:val="single" w:sz="4" w:space="0" w:color="auto"/>
              <w:right w:val="single" w:sz="4" w:space="0" w:color="auto"/>
            </w:tcBorders>
            <w:shd w:val="clear" w:color="auto" w:fill="FFFFFF"/>
            <w:vAlign w:val="center"/>
          </w:tcPr>
          <w:p w:rsidR="005B2B68" w:rsidRPr="004705C8" w:rsidRDefault="005B2B68" w:rsidP="000209F3">
            <w:pPr>
              <w:jc w:val="left"/>
              <w:rPr>
                <w:rFonts w:cs="Arial"/>
                <w:b/>
                <w:bCs/>
                <w:sz w:val="19"/>
                <w:szCs w:val="19"/>
              </w:rPr>
            </w:pPr>
            <w:r w:rsidRPr="004705C8">
              <w:rPr>
                <w:rFonts w:cs="Arial"/>
                <w:b/>
                <w:bCs/>
                <w:sz w:val="19"/>
                <w:szCs w:val="19"/>
              </w:rPr>
              <w:t>Population</w:t>
            </w:r>
          </w:p>
          <w:p w:rsidR="005B2B68" w:rsidRPr="004705C8" w:rsidRDefault="005B2B68" w:rsidP="000209F3">
            <w:pPr>
              <w:jc w:val="left"/>
              <w:rPr>
                <w:rFonts w:cs="Arial"/>
                <w:b/>
                <w:bCs/>
                <w:sz w:val="19"/>
                <w:szCs w:val="19"/>
              </w:rPr>
            </w:pPr>
            <w:r w:rsidRPr="004705C8">
              <w:rPr>
                <w:rFonts w:cs="Arial"/>
                <w:b/>
                <w:bCs/>
                <w:sz w:val="19"/>
                <w:szCs w:val="19"/>
              </w:rPr>
              <w:t>(projected)</w:t>
            </w:r>
          </w:p>
          <w:p w:rsidR="005B2B68" w:rsidRPr="004705C8" w:rsidRDefault="005B2B68" w:rsidP="000209F3">
            <w:pPr>
              <w:jc w:val="left"/>
              <w:rPr>
                <w:rFonts w:cs="Arial"/>
                <w:b/>
                <w:bCs/>
                <w:sz w:val="19"/>
                <w:szCs w:val="19"/>
              </w:rPr>
            </w:pPr>
            <w:r w:rsidRPr="004705C8">
              <w:rPr>
                <w:rFonts w:cs="Arial"/>
                <w:b/>
                <w:bCs/>
                <w:sz w:val="19"/>
                <w:szCs w:val="19"/>
              </w:rPr>
              <w:t>2026</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sidRPr="004705C8">
              <w:rPr>
                <w:rFonts w:cs="Arial"/>
                <w:b/>
                <w:bCs/>
                <w:sz w:val="20"/>
                <w:szCs w:val="20"/>
              </w:rPr>
              <w:t>7</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Armadale</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Armadale, with most of Gosnells, most of Serpentine-Jarrahdale#</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157,287</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189,569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224,145</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258,569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291,569</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sidRPr="004705C8">
              <w:rPr>
                <w:rFonts w:cs="Arial"/>
                <w:b/>
                <w:bCs/>
                <w:sz w:val="20"/>
                <w:szCs w:val="20"/>
              </w:rPr>
              <w:t>1</w:t>
            </w:r>
            <w:r>
              <w:rPr>
                <w:rFonts w:cs="Arial"/>
                <w:b/>
                <w:bCs/>
                <w:sz w:val="20"/>
                <w:szCs w:val="20"/>
              </w:rPr>
              <w:t>2</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Morley</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Bassendean, Bayswater, Belmont, plus part Swan, Stirling</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160,789</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171,483</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176,901</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181,572</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186,210</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Pr>
                <w:rFonts w:cs="Arial"/>
                <w:b/>
                <w:bCs/>
                <w:sz w:val="20"/>
                <w:szCs w:val="20"/>
              </w:rPr>
              <w:t>11</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Cannington</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Canning (less Canning Vale) plus part South Perth, part Melville, part Victoria Park</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115,681</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120,854</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127,647</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132,769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137,902</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Pr>
                <w:rFonts w:cs="Arial"/>
                <w:b/>
                <w:bCs/>
                <w:sz w:val="20"/>
                <w:szCs w:val="20"/>
              </w:rPr>
              <w:t>2</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Claremont*</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Cambridge (less West Leederville), Claremont, Cottesloe, Fremantle (</w:t>
            </w:r>
            <w:r w:rsidR="008F06A3">
              <w:rPr>
                <w:rFonts w:cs="Arial"/>
                <w:bCs/>
                <w:sz w:val="20"/>
                <w:szCs w:val="20"/>
              </w:rPr>
              <w:t>part), Mosman  P</w:t>
            </w:r>
            <w:r w:rsidRPr="004705C8">
              <w:rPr>
                <w:rFonts w:cs="Arial"/>
                <w:bCs/>
                <w:sz w:val="20"/>
                <w:szCs w:val="20"/>
              </w:rPr>
              <w:t>ark, Nedlands, Peppermint Grove, Subiaco</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90,582</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94,212</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100,988</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106,333</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110,093</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Pr>
                <w:rFonts w:cs="Arial"/>
                <w:b/>
                <w:bCs/>
                <w:sz w:val="20"/>
                <w:szCs w:val="20"/>
              </w:rPr>
              <w:t>9</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Cockburn*</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Cockburn (less Coolbellup, part Hamilton Hill, North Lake)</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65,750</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78,849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92,234</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103,351</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110,204</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Pr>
                <w:rFonts w:cs="Arial"/>
                <w:b/>
                <w:bCs/>
                <w:sz w:val="20"/>
                <w:szCs w:val="20"/>
              </w:rPr>
              <w:t>10</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Fremantle</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Fremantle (less part North Fremantle), East Fremantle, most Melville, part Cockburn</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109,890</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118,069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123,639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128,269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132,682</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Pr>
                <w:rFonts w:cs="Arial"/>
                <w:b/>
                <w:bCs/>
                <w:sz w:val="20"/>
                <w:szCs w:val="20"/>
              </w:rPr>
              <w:t>4</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Joondalup</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Joondalup</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157,900</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167,900</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175,600</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181,900</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188,400</w:t>
            </w:r>
          </w:p>
        </w:tc>
      </w:tr>
      <w:tr w:rsidR="005B2B68" w:rsidRPr="004705C8" w:rsidTr="000209F3">
        <w:trPr>
          <w:trHeight w:val="73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Pr>
                <w:rFonts w:cs="Arial"/>
                <w:b/>
                <w:bCs/>
                <w:sz w:val="20"/>
                <w:szCs w:val="20"/>
              </w:rPr>
              <w:t>6</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Midland</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 xml:space="preserve">Swan (less Ballajura, Beechboro, </w:t>
            </w:r>
            <w:proofErr w:type="spellStart"/>
            <w:r w:rsidRPr="004705C8">
              <w:rPr>
                <w:rFonts w:cs="Arial"/>
                <w:bCs/>
                <w:sz w:val="20"/>
                <w:szCs w:val="20"/>
              </w:rPr>
              <w:t>Kiara</w:t>
            </w:r>
            <w:proofErr w:type="spellEnd"/>
            <w:r w:rsidRPr="004705C8">
              <w:rPr>
                <w:rFonts w:cs="Arial"/>
                <w:bCs/>
                <w:sz w:val="20"/>
                <w:szCs w:val="20"/>
              </w:rPr>
              <w:t>, Lockridge, Malaga), Kalamunda, Mundaring</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145,012</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165,858</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191,920</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220,533</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247,024</w:t>
            </w:r>
          </w:p>
        </w:tc>
      </w:tr>
      <w:tr w:rsidR="005B2B68" w:rsidRPr="004705C8" w:rsidTr="000209F3">
        <w:trPr>
          <w:trHeight w:val="73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sidRPr="004705C8">
              <w:rPr>
                <w:rFonts w:cs="Arial"/>
                <w:b/>
                <w:bCs/>
                <w:sz w:val="20"/>
                <w:szCs w:val="20"/>
              </w:rPr>
              <w:t>8</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Rockingham</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Rockingham, Kwinana</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111,955</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136,595</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159,285</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181,251</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202,312</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sidRPr="004705C8">
              <w:rPr>
                <w:rFonts w:cs="Arial"/>
                <w:b/>
                <w:bCs/>
                <w:sz w:val="20"/>
                <w:szCs w:val="20"/>
              </w:rPr>
              <w:t>1</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Perth</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Perth, part Cambridge, part Stirling, part South Perth, part Victoria Park</w:t>
            </w:r>
            <w:r>
              <w:rPr>
                <w:rFonts w:cs="Arial"/>
                <w:bCs/>
                <w:sz w:val="20"/>
                <w:szCs w:val="20"/>
              </w:rPr>
              <w:t>, Vincent</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103,217</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116,500</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127,721</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134,956</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143,169</w:t>
            </w:r>
          </w:p>
        </w:tc>
      </w:tr>
      <w:tr w:rsidR="005B2B68" w:rsidRPr="004705C8" w:rsidTr="000209F3">
        <w:trPr>
          <w:trHeight w:val="73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sidRPr="004705C8">
              <w:rPr>
                <w:rFonts w:cs="Arial"/>
                <w:b/>
                <w:bCs/>
                <w:sz w:val="20"/>
                <w:szCs w:val="20"/>
              </w:rPr>
              <w:t>3</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Stirling</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Stirling (less Coolbinia, Dianella (50%), Inglewood, Menora, Mount Lawley)</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157,668</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169,147</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179,483</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188,588</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196,321</w:t>
            </w:r>
          </w:p>
        </w:tc>
      </w:tr>
      <w:tr w:rsidR="005B2B68" w:rsidRPr="004705C8" w:rsidTr="000209F3">
        <w:trPr>
          <w:trHeight w:val="585"/>
        </w:trPr>
        <w:tc>
          <w:tcPr>
            <w:tcW w:w="517"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center"/>
              <w:rPr>
                <w:rFonts w:cs="Arial"/>
                <w:b/>
                <w:bCs/>
                <w:sz w:val="20"/>
                <w:szCs w:val="20"/>
              </w:rPr>
            </w:pPr>
            <w:r w:rsidRPr="004705C8">
              <w:rPr>
                <w:rFonts w:cs="Arial"/>
                <w:b/>
                <w:bCs/>
                <w:sz w:val="20"/>
                <w:szCs w:val="20"/>
              </w:rPr>
              <w:t>5</w:t>
            </w:r>
          </w:p>
        </w:tc>
        <w:tc>
          <w:tcPr>
            <w:tcW w:w="1468" w:type="dxa"/>
            <w:tcBorders>
              <w:top w:val="nil"/>
              <w:left w:val="single" w:sz="4" w:space="0" w:color="auto"/>
              <w:bottom w:val="single" w:sz="4" w:space="0" w:color="auto"/>
              <w:right w:val="single" w:sz="4" w:space="0" w:color="auto"/>
            </w:tcBorders>
            <w:vAlign w:val="center"/>
          </w:tcPr>
          <w:p w:rsidR="005B2B68" w:rsidRPr="004705C8" w:rsidRDefault="005B2B68" w:rsidP="000209F3">
            <w:pPr>
              <w:jc w:val="left"/>
              <w:rPr>
                <w:rFonts w:cs="Arial"/>
                <w:b/>
                <w:bCs/>
                <w:sz w:val="20"/>
                <w:szCs w:val="20"/>
              </w:rPr>
            </w:pPr>
            <w:r w:rsidRPr="004705C8">
              <w:rPr>
                <w:rFonts w:cs="Arial"/>
                <w:b/>
                <w:bCs/>
                <w:sz w:val="20"/>
                <w:szCs w:val="20"/>
              </w:rPr>
              <w:t>Wanneroo**</w:t>
            </w:r>
          </w:p>
        </w:tc>
        <w:tc>
          <w:tcPr>
            <w:tcW w:w="2268" w:type="dxa"/>
            <w:tcBorders>
              <w:top w:val="nil"/>
              <w:left w:val="nil"/>
              <w:bottom w:val="single" w:sz="4" w:space="0" w:color="auto"/>
              <w:right w:val="single" w:sz="4" w:space="0" w:color="auto"/>
            </w:tcBorders>
            <w:vAlign w:val="center"/>
          </w:tcPr>
          <w:p w:rsidR="005B2B68" w:rsidRPr="004705C8" w:rsidRDefault="005B2B68" w:rsidP="000209F3">
            <w:pPr>
              <w:jc w:val="center"/>
              <w:rPr>
                <w:rFonts w:cs="Arial"/>
                <w:bCs/>
                <w:sz w:val="20"/>
                <w:szCs w:val="20"/>
              </w:rPr>
            </w:pPr>
            <w:r w:rsidRPr="004705C8">
              <w:rPr>
                <w:rFonts w:cs="Arial"/>
                <w:bCs/>
                <w:sz w:val="20"/>
                <w:szCs w:val="20"/>
              </w:rPr>
              <w:t>Wanneroo</w:t>
            </w:r>
          </w:p>
        </w:tc>
        <w:tc>
          <w:tcPr>
            <w:tcW w:w="1276"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115,892</w:t>
            </w:r>
          </w:p>
        </w:tc>
        <w:tc>
          <w:tcPr>
            <w:tcW w:w="1049"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156,329</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199,148</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237,851</w:t>
            </w:r>
          </w:p>
        </w:tc>
        <w:tc>
          <w:tcPr>
            <w:tcW w:w="1250" w:type="dxa"/>
            <w:tcBorders>
              <w:top w:val="nil"/>
              <w:left w:val="nil"/>
              <w:bottom w:val="single" w:sz="4" w:space="0" w:color="auto"/>
              <w:right w:val="single" w:sz="4" w:space="0" w:color="auto"/>
            </w:tcBorders>
            <w:noWrap/>
            <w:vAlign w:val="center"/>
          </w:tcPr>
          <w:p w:rsidR="005B2B68" w:rsidRPr="004705C8" w:rsidRDefault="005B2B68" w:rsidP="000209F3">
            <w:pPr>
              <w:jc w:val="center"/>
              <w:rPr>
                <w:rFonts w:cs="Arial"/>
                <w:color w:val="000000"/>
                <w:sz w:val="20"/>
                <w:szCs w:val="20"/>
              </w:rPr>
            </w:pPr>
            <w:r w:rsidRPr="004705C8">
              <w:rPr>
                <w:rFonts w:cs="Arial"/>
                <w:color w:val="000000"/>
                <w:sz w:val="20"/>
                <w:szCs w:val="20"/>
              </w:rPr>
              <w:t>272,216</w:t>
            </w:r>
          </w:p>
        </w:tc>
      </w:tr>
    </w:tbl>
    <w:p w:rsidR="005B2B68" w:rsidRPr="000B35D2" w:rsidRDefault="005B2B68" w:rsidP="005B2B68">
      <w:pPr>
        <w:ind w:left="-567"/>
        <w:rPr>
          <w:sz w:val="16"/>
          <w:szCs w:val="16"/>
        </w:rPr>
      </w:pPr>
      <w:r w:rsidRPr="000B35D2">
        <w:rPr>
          <w:sz w:val="16"/>
          <w:szCs w:val="16"/>
        </w:rPr>
        <w:t>* Secondary centre</w:t>
      </w:r>
    </w:p>
    <w:p w:rsidR="005B2B68" w:rsidRPr="000B35D2" w:rsidRDefault="005B2B68" w:rsidP="005B2B68">
      <w:pPr>
        <w:ind w:left="-567"/>
        <w:rPr>
          <w:sz w:val="16"/>
          <w:szCs w:val="16"/>
        </w:rPr>
      </w:pPr>
      <w:r w:rsidRPr="000B35D2">
        <w:rPr>
          <w:sz w:val="16"/>
          <w:szCs w:val="16"/>
        </w:rPr>
        <w:t>** Based on Wanneroo as a secondary centre, but with future boundary review based on the future growth of Yanchep as a</w:t>
      </w:r>
      <w:r w:rsidRPr="000B35D2">
        <w:rPr>
          <w:b/>
          <w:sz w:val="16"/>
          <w:szCs w:val="16"/>
        </w:rPr>
        <w:t xml:space="preserve"> </w:t>
      </w:r>
      <w:r w:rsidRPr="000B35D2">
        <w:rPr>
          <w:sz w:val="16"/>
          <w:szCs w:val="16"/>
        </w:rPr>
        <w:t>Strategic Metropolitan Centre.</w:t>
      </w:r>
    </w:p>
    <w:p w:rsidR="005B2B68" w:rsidRPr="000B35D2" w:rsidRDefault="005B2B68" w:rsidP="005B2B68">
      <w:pPr>
        <w:ind w:left="-567"/>
        <w:rPr>
          <w:sz w:val="16"/>
          <w:szCs w:val="16"/>
        </w:rPr>
      </w:pPr>
      <w:proofErr w:type="gramStart"/>
      <w:r w:rsidRPr="000B35D2">
        <w:rPr>
          <w:rFonts w:cs="Arial"/>
          <w:bCs/>
          <w:sz w:val="16"/>
          <w:szCs w:val="16"/>
        </w:rPr>
        <w:t># Balance of Shire of Serpentine-Jarrahdale to the Shire of Murray.</w:t>
      </w:r>
      <w:proofErr w:type="gramEnd"/>
    </w:p>
    <w:p w:rsidR="005B2B68" w:rsidRPr="004705C8" w:rsidRDefault="005B2B68" w:rsidP="005B2B68">
      <w:pPr>
        <w:ind w:left="-567"/>
        <w:rPr>
          <w:rFonts w:cs="Arial"/>
          <w:sz w:val="16"/>
          <w:szCs w:val="16"/>
        </w:rPr>
      </w:pPr>
    </w:p>
    <w:p w:rsidR="005B2B68" w:rsidRPr="004705C8" w:rsidRDefault="005B2B68" w:rsidP="005B2B68">
      <w:pPr>
        <w:ind w:left="-567"/>
        <w:rPr>
          <w:noProof/>
          <w:sz w:val="16"/>
          <w:szCs w:val="16"/>
        </w:rPr>
      </w:pPr>
      <w:r w:rsidRPr="004705C8">
        <w:rPr>
          <w:noProof/>
          <w:sz w:val="16"/>
          <w:szCs w:val="16"/>
        </w:rPr>
        <w:t xml:space="preserve">(The  population projections, a broad indicator of the future size of the proposed local governments, have been derived from a combination of sources, including the WAPC publication </w:t>
      </w:r>
      <w:r w:rsidRPr="004705C8">
        <w:rPr>
          <w:i/>
          <w:noProof/>
          <w:sz w:val="16"/>
          <w:szCs w:val="16"/>
        </w:rPr>
        <w:t>Western Australia Tomorrow</w:t>
      </w:r>
      <w:r w:rsidRPr="004705C8">
        <w:rPr>
          <w:noProof/>
          <w:sz w:val="16"/>
          <w:szCs w:val="16"/>
        </w:rPr>
        <w:t xml:space="preserve"> (Population Report No.7, February 2012) and those produced for most metropolitan local governments by the demographic company </w:t>
      </w:r>
      <w:r w:rsidRPr="004705C8">
        <w:rPr>
          <w:i/>
          <w:noProof/>
          <w:sz w:val="16"/>
          <w:szCs w:val="16"/>
        </w:rPr>
        <w:t>.id</w:t>
      </w:r>
      <w:r w:rsidRPr="004705C8">
        <w:rPr>
          <w:noProof/>
          <w:sz w:val="16"/>
          <w:szCs w:val="16"/>
        </w:rPr>
        <w:t>.)</w:t>
      </w:r>
    </w:p>
    <w:p w:rsidR="005B2B68" w:rsidRDefault="005B2B68" w:rsidP="005B2B68"/>
    <w:p w:rsidR="00174ADB" w:rsidRPr="00674635" w:rsidRDefault="00174ADB" w:rsidP="009E53CD">
      <w:pPr>
        <w:rPr>
          <w:rFonts w:cs="Arial"/>
          <w:szCs w:val="22"/>
        </w:rPr>
      </w:pPr>
      <w:r w:rsidRPr="00674635">
        <w:rPr>
          <w:rFonts w:cs="Arial"/>
          <w:szCs w:val="22"/>
        </w:rPr>
        <w:lastRenderedPageBreak/>
        <w:t>Option B is the Panel’s preferred option. Specific features of the proposed arrangements include:</w:t>
      </w:r>
    </w:p>
    <w:p w:rsidR="00174ADB" w:rsidRPr="00674635" w:rsidRDefault="00917DF7" w:rsidP="00174ADB">
      <w:pPr>
        <w:numPr>
          <w:ilvl w:val="0"/>
          <w:numId w:val="9"/>
        </w:numPr>
        <w:spacing w:after="120"/>
        <w:rPr>
          <w:rFonts w:cs="Arial"/>
          <w:szCs w:val="22"/>
        </w:rPr>
      </w:pPr>
      <w:r>
        <w:rPr>
          <w:rFonts w:cs="Arial"/>
          <w:szCs w:val="22"/>
        </w:rPr>
        <w:t>r</w:t>
      </w:r>
      <w:r w:rsidRPr="00674635">
        <w:rPr>
          <w:rFonts w:cs="Arial"/>
          <w:szCs w:val="22"/>
        </w:rPr>
        <w:t>educ</w:t>
      </w:r>
      <w:r>
        <w:rPr>
          <w:rFonts w:cs="Arial"/>
          <w:szCs w:val="22"/>
        </w:rPr>
        <w:t>ing</w:t>
      </w:r>
      <w:r w:rsidR="00174ADB" w:rsidRPr="00674635">
        <w:rPr>
          <w:rFonts w:cs="Arial"/>
          <w:szCs w:val="22"/>
        </w:rPr>
        <w:t xml:space="preserve"> the number of local governments that have a </w:t>
      </w:r>
      <w:r w:rsidR="00174ADB" w:rsidRPr="00674635">
        <w:rPr>
          <w:szCs w:val="22"/>
        </w:rPr>
        <w:t xml:space="preserve">Swan or Canning </w:t>
      </w:r>
      <w:r>
        <w:rPr>
          <w:szCs w:val="22"/>
        </w:rPr>
        <w:t>R</w:t>
      </w:r>
      <w:r w:rsidRPr="00674635">
        <w:rPr>
          <w:szCs w:val="22"/>
        </w:rPr>
        <w:t>iver</w:t>
      </w:r>
      <w:r w:rsidRPr="00674635">
        <w:rPr>
          <w:rFonts w:cs="Arial"/>
          <w:szCs w:val="22"/>
        </w:rPr>
        <w:t xml:space="preserve"> </w:t>
      </w:r>
      <w:r w:rsidR="00174ADB" w:rsidRPr="00674635">
        <w:rPr>
          <w:rFonts w:cs="Arial"/>
          <w:szCs w:val="22"/>
        </w:rPr>
        <w:t>foreshore from 21 to 7</w:t>
      </w:r>
    </w:p>
    <w:p w:rsidR="00174ADB" w:rsidRPr="00674635" w:rsidRDefault="00917DF7" w:rsidP="00174ADB">
      <w:pPr>
        <w:numPr>
          <w:ilvl w:val="0"/>
          <w:numId w:val="9"/>
        </w:numPr>
        <w:spacing w:after="120"/>
        <w:rPr>
          <w:rFonts w:cs="Arial"/>
          <w:szCs w:val="22"/>
        </w:rPr>
      </w:pPr>
      <w:r>
        <w:rPr>
          <w:rFonts w:cs="Arial"/>
          <w:szCs w:val="22"/>
        </w:rPr>
        <w:t>r</w:t>
      </w:r>
      <w:r w:rsidRPr="00674635">
        <w:rPr>
          <w:rFonts w:cs="Arial"/>
          <w:szCs w:val="22"/>
        </w:rPr>
        <w:t>educ</w:t>
      </w:r>
      <w:r>
        <w:rPr>
          <w:rFonts w:cs="Arial"/>
          <w:szCs w:val="22"/>
        </w:rPr>
        <w:t>ing</w:t>
      </w:r>
      <w:r w:rsidRPr="00674635">
        <w:rPr>
          <w:rFonts w:cs="Arial"/>
          <w:szCs w:val="22"/>
        </w:rPr>
        <w:t xml:space="preserve"> </w:t>
      </w:r>
      <w:r w:rsidR="00174ADB" w:rsidRPr="00674635">
        <w:rPr>
          <w:rFonts w:cs="Arial"/>
          <w:szCs w:val="22"/>
        </w:rPr>
        <w:t xml:space="preserve">of the number of </w:t>
      </w:r>
      <w:r w:rsidR="00955D64">
        <w:rPr>
          <w:rFonts w:cs="Arial"/>
          <w:szCs w:val="22"/>
        </w:rPr>
        <w:t>‘‘</w:t>
      </w:r>
      <w:r w:rsidR="00174ADB" w:rsidRPr="00674635">
        <w:rPr>
          <w:rFonts w:cs="Arial"/>
          <w:szCs w:val="22"/>
        </w:rPr>
        <w:t>hills</w:t>
      </w:r>
      <w:r w:rsidR="00955D64">
        <w:rPr>
          <w:rFonts w:cs="Arial"/>
          <w:szCs w:val="22"/>
        </w:rPr>
        <w:t>’’</w:t>
      </w:r>
      <w:r>
        <w:rPr>
          <w:rFonts w:cs="Arial"/>
          <w:szCs w:val="22"/>
        </w:rPr>
        <w:t>-</w:t>
      </w:r>
      <w:r w:rsidR="00174ADB" w:rsidRPr="00674635">
        <w:rPr>
          <w:rFonts w:cs="Arial"/>
          <w:szCs w:val="22"/>
        </w:rPr>
        <w:t>based councils from 6 to 2</w:t>
      </w:r>
    </w:p>
    <w:p w:rsidR="00174ADB" w:rsidRPr="00674635" w:rsidRDefault="00917DF7" w:rsidP="00174ADB">
      <w:pPr>
        <w:numPr>
          <w:ilvl w:val="0"/>
          <w:numId w:val="9"/>
        </w:numPr>
        <w:spacing w:after="120"/>
        <w:rPr>
          <w:rFonts w:cs="Arial"/>
          <w:szCs w:val="22"/>
        </w:rPr>
      </w:pPr>
      <w:r>
        <w:rPr>
          <w:rFonts w:cs="Arial"/>
          <w:szCs w:val="22"/>
        </w:rPr>
        <w:t>r</w:t>
      </w:r>
      <w:r w:rsidRPr="00674635">
        <w:rPr>
          <w:rFonts w:cs="Arial"/>
          <w:szCs w:val="22"/>
        </w:rPr>
        <w:t>educ</w:t>
      </w:r>
      <w:r>
        <w:rPr>
          <w:rFonts w:cs="Arial"/>
          <w:szCs w:val="22"/>
        </w:rPr>
        <w:t>ing</w:t>
      </w:r>
      <w:r w:rsidRPr="00674635">
        <w:rPr>
          <w:rFonts w:cs="Arial"/>
          <w:szCs w:val="22"/>
        </w:rPr>
        <w:t xml:space="preserve"> </w:t>
      </w:r>
      <w:r w:rsidR="00174ADB" w:rsidRPr="00674635">
        <w:rPr>
          <w:rFonts w:cs="Arial"/>
          <w:szCs w:val="22"/>
        </w:rPr>
        <w:t>of the number of coastal councils from 11 to 7</w:t>
      </w:r>
    </w:p>
    <w:p w:rsidR="00174ADB" w:rsidRPr="00674635" w:rsidRDefault="00917DF7" w:rsidP="00174ADB">
      <w:pPr>
        <w:numPr>
          <w:ilvl w:val="0"/>
          <w:numId w:val="9"/>
        </w:numPr>
        <w:spacing w:after="120"/>
        <w:rPr>
          <w:rFonts w:cs="Arial"/>
          <w:szCs w:val="22"/>
        </w:rPr>
      </w:pPr>
      <w:r>
        <w:rPr>
          <w:rFonts w:cs="Arial"/>
          <w:szCs w:val="22"/>
        </w:rPr>
        <w:t>l</w:t>
      </w:r>
      <w:r w:rsidRPr="00674635">
        <w:rPr>
          <w:rFonts w:cs="Arial"/>
          <w:szCs w:val="22"/>
        </w:rPr>
        <w:t xml:space="preserve">inking </w:t>
      </w:r>
      <w:r w:rsidR="00174ADB" w:rsidRPr="00674635">
        <w:rPr>
          <w:rFonts w:cs="Arial"/>
          <w:szCs w:val="22"/>
        </w:rPr>
        <w:t xml:space="preserve">the western suburbs from Cambridge to </w:t>
      </w:r>
      <w:r w:rsidR="00D84387" w:rsidRPr="00674635">
        <w:rPr>
          <w:rFonts w:cs="Arial"/>
          <w:szCs w:val="22"/>
        </w:rPr>
        <w:t>Mosman Park</w:t>
      </w:r>
      <w:r w:rsidR="00174ADB" w:rsidRPr="00674635">
        <w:rPr>
          <w:rFonts w:cs="Arial"/>
          <w:szCs w:val="22"/>
        </w:rPr>
        <w:t>,</w:t>
      </w:r>
      <w:r w:rsidR="00174ADB" w:rsidRPr="00674635">
        <w:rPr>
          <w:szCs w:val="22"/>
        </w:rPr>
        <w:t xml:space="preserve"> including the addition of North Fremantle</w:t>
      </w:r>
    </w:p>
    <w:p w:rsidR="00174ADB" w:rsidRPr="00674635" w:rsidRDefault="00917DF7" w:rsidP="00174ADB">
      <w:pPr>
        <w:numPr>
          <w:ilvl w:val="0"/>
          <w:numId w:val="9"/>
        </w:numPr>
        <w:spacing w:after="120"/>
        <w:rPr>
          <w:szCs w:val="22"/>
        </w:rPr>
      </w:pPr>
      <w:r>
        <w:rPr>
          <w:szCs w:val="22"/>
        </w:rPr>
        <w:t>i</w:t>
      </w:r>
      <w:r w:rsidRPr="00674635">
        <w:rPr>
          <w:szCs w:val="22"/>
        </w:rPr>
        <w:t xml:space="preserve">ncorporating </w:t>
      </w:r>
      <w:r w:rsidR="00174ADB" w:rsidRPr="00674635">
        <w:rPr>
          <w:szCs w:val="22"/>
        </w:rPr>
        <w:t xml:space="preserve">all portions of the Swan and Canning </w:t>
      </w:r>
      <w:r>
        <w:rPr>
          <w:szCs w:val="22"/>
        </w:rPr>
        <w:t>R</w:t>
      </w:r>
      <w:r w:rsidRPr="00674635">
        <w:rPr>
          <w:szCs w:val="22"/>
        </w:rPr>
        <w:t xml:space="preserve">ivers </w:t>
      </w:r>
      <w:r w:rsidR="00174ADB" w:rsidRPr="00674635">
        <w:rPr>
          <w:szCs w:val="22"/>
        </w:rPr>
        <w:t>to a local government (when some were previously unallocated)</w:t>
      </w:r>
    </w:p>
    <w:p w:rsidR="00174ADB" w:rsidRPr="00674635" w:rsidRDefault="00917DF7" w:rsidP="00174ADB">
      <w:pPr>
        <w:numPr>
          <w:ilvl w:val="0"/>
          <w:numId w:val="9"/>
        </w:numPr>
        <w:spacing w:after="120"/>
        <w:rPr>
          <w:szCs w:val="22"/>
        </w:rPr>
      </w:pPr>
      <w:proofErr w:type="gramStart"/>
      <w:r>
        <w:rPr>
          <w:szCs w:val="22"/>
        </w:rPr>
        <w:t>a</w:t>
      </w:r>
      <w:r w:rsidRPr="00674635">
        <w:rPr>
          <w:szCs w:val="22"/>
        </w:rPr>
        <w:t>ttaching</w:t>
      </w:r>
      <w:proofErr w:type="gramEnd"/>
      <w:r w:rsidRPr="00674635">
        <w:rPr>
          <w:szCs w:val="22"/>
        </w:rPr>
        <w:t xml:space="preserve"> </w:t>
      </w:r>
      <w:r w:rsidR="00174ADB" w:rsidRPr="00674635">
        <w:rPr>
          <w:szCs w:val="22"/>
        </w:rPr>
        <w:t>Rottnest to the City of Fremantle (rather than the City of Cockburn).</w:t>
      </w:r>
    </w:p>
    <w:p w:rsidR="00174ADB" w:rsidRPr="00674635" w:rsidRDefault="00DD08F7" w:rsidP="00DD08F7">
      <w:pPr>
        <w:spacing w:after="120"/>
        <w:rPr>
          <w:rFonts w:cs="Arial"/>
          <w:szCs w:val="22"/>
        </w:rPr>
      </w:pPr>
      <w:r w:rsidRPr="00674635">
        <w:rPr>
          <w:rFonts w:cs="Arial"/>
          <w:szCs w:val="22"/>
        </w:rPr>
        <w:t xml:space="preserve">The Panel is not making recommendations on names for the proposed local governments. </w:t>
      </w:r>
    </w:p>
    <w:p w:rsidR="00DD08F7" w:rsidRPr="00674635" w:rsidRDefault="00DD08F7" w:rsidP="00174ADB">
      <w:pPr>
        <w:spacing w:after="120"/>
        <w:ind w:left="720"/>
        <w:rPr>
          <w:rFonts w:cs="Arial"/>
          <w:szCs w:val="22"/>
        </w:rPr>
      </w:pPr>
    </w:p>
    <w:p w:rsidR="00174ADB" w:rsidRPr="00674635" w:rsidRDefault="00C8244D" w:rsidP="00174ADB">
      <w:pPr>
        <w:pStyle w:val="Heading3"/>
      </w:pPr>
      <w:bookmarkStart w:id="107" w:name="_Toc333846557"/>
      <w:r>
        <w:t>5.5.2</w:t>
      </w:r>
      <w:r>
        <w:tab/>
      </w:r>
      <w:r w:rsidR="00174ADB" w:rsidRPr="00674635">
        <w:t xml:space="preserve">Proposed </w:t>
      </w:r>
      <w:r w:rsidR="00EE5A25">
        <w:t>l</w:t>
      </w:r>
      <w:r w:rsidR="00EE5A25" w:rsidRPr="00674635">
        <w:t xml:space="preserve">ocal </w:t>
      </w:r>
      <w:r w:rsidR="00EE5A25">
        <w:t>g</w:t>
      </w:r>
      <w:r w:rsidR="00EE5A25" w:rsidRPr="00674635">
        <w:t xml:space="preserve">overnment </w:t>
      </w:r>
      <w:r w:rsidR="00174ADB" w:rsidRPr="00674635">
        <w:t>entities</w:t>
      </w:r>
      <w:bookmarkEnd w:id="107"/>
    </w:p>
    <w:p w:rsidR="00174ADB" w:rsidRPr="00674635" w:rsidRDefault="00174ADB" w:rsidP="005F2005">
      <w:pPr>
        <w:numPr>
          <w:ilvl w:val="0"/>
          <w:numId w:val="82"/>
        </w:numPr>
        <w:rPr>
          <w:b/>
        </w:rPr>
      </w:pPr>
      <w:r w:rsidRPr="00674635">
        <w:rPr>
          <w:b/>
        </w:rPr>
        <w:t>Modified City of Perth</w:t>
      </w:r>
      <w:r w:rsidR="00DD08F7" w:rsidRPr="00674635">
        <w:rPr>
          <w:b/>
        </w:rPr>
        <w:t xml:space="preserve"> (name to be determined)</w:t>
      </w:r>
    </w:p>
    <w:p w:rsidR="00174ADB" w:rsidRPr="00674635" w:rsidRDefault="00174ADB" w:rsidP="00174ADB">
      <w:pPr>
        <w:rPr>
          <w:b/>
        </w:rPr>
      </w:pPr>
    </w:p>
    <w:p w:rsidR="00174ADB" w:rsidRPr="00674635" w:rsidRDefault="00174ADB" w:rsidP="00174ADB">
      <w:r w:rsidRPr="00674635">
        <w:t>The Panel’s Draft Findings identified a need to increase the size of the City of Perth</w:t>
      </w:r>
      <w:r w:rsidR="00917DF7">
        <w:t xml:space="preserve">. This was confirmed throughout the </w:t>
      </w:r>
      <w:r w:rsidR="00184F34">
        <w:t>R</w:t>
      </w:r>
      <w:r w:rsidR="00917DF7">
        <w:t>eview</w:t>
      </w:r>
      <w:r w:rsidRPr="00674635">
        <w:t xml:space="preserve">. </w:t>
      </w:r>
    </w:p>
    <w:p w:rsidR="00184F34" w:rsidRDefault="00184F34" w:rsidP="00174ADB"/>
    <w:p w:rsidR="00174ADB" w:rsidRPr="00674635" w:rsidRDefault="00174ADB" w:rsidP="00174ADB">
      <w:r w:rsidRPr="00674635">
        <w:t>Under the Panel’s proposal, the City of Perth is extended by amalgamation with the City of Vincent, together with portions of the current cities of Stirling</w:t>
      </w:r>
      <w:r w:rsidR="00917DF7">
        <w:t xml:space="preserve"> and</w:t>
      </w:r>
      <w:r w:rsidRPr="00674635">
        <w:t xml:space="preserve"> South Perth and Towns of Cambridge and Victoria Park</w:t>
      </w:r>
      <w:r w:rsidR="009B5178" w:rsidRPr="009B5178">
        <w:t xml:space="preserve">. </w:t>
      </w:r>
      <w:r w:rsidRPr="00674635">
        <w:t>Specifically, it would include the residential areas of Coolbinia, Menora</w:t>
      </w:r>
      <w:r w:rsidR="00917DF7">
        <w:t xml:space="preserve">, </w:t>
      </w:r>
      <w:r w:rsidRPr="00674635">
        <w:t>Mount Lawley</w:t>
      </w:r>
      <w:r w:rsidR="00917DF7">
        <w:t xml:space="preserve"> and</w:t>
      </w:r>
      <w:r w:rsidRPr="00674635">
        <w:t xml:space="preserve"> Mount Hawthorn and mixed use</w:t>
      </w:r>
      <w:r w:rsidR="00917DF7">
        <w:t xml:space="preserve"> and </w:t>
      </w:r>
      <w:r w:rsidRPr="00674635">
        <w:t xml:space="preserve">commercial </w:t>
      </w:r>
      <w:r w:rsidR="00917DF7">
        <w:t>areas</w:t>
      </w:r>
      <w:r w:rsidR="00917DF7" w:rsidRPr="00674635">
        <w:t xml:space="preserve"> </w:t>
      </w:r>
      <w:r w:rsidRPr="00674635">
        <w:t>south of Vincent Street</w:t>
      </w:r>
      <w:r w:rsidR="00D84387" w:rsidRPr="00674635">
        <w:t>.</w:t>
      </w:r>
      <w:r w:rsidRPr="00674635">
        <w:t xml:space="preserve"> </w:t>
      </w:r>
      <w:r w:rsidR="00D84387" w:rsidRPr="00674635">
        <w:t>I</w:t>
      </w:r>
      <w:r w:rsidRPr="00674635">
        <w:t>t integrates Northbridge and surrounds (West Leederville, West Perth</w:t>
      </w:r>
      <w:r w:rsidR="00917DF7">
        <w:t xml:space="preserve"> and</w:t>
      </w:r>
      <w:r w:rsidRPr="00674635">
        <w:t xml:space="preserve"> Highgate) with the CBD. The southern area includes the localities of South Perth, Kensington, Como, Burswood, Victoria Park and Lathlain. </w:t>
      </w:r>
      <w:r w:rsidR="00917DF7">
        <w:t>I</w:t>
      </w:r>
      <w:r w:rsidRPr="00674635">
        <w:t xml:space="preserve">nclusion </w:t>
      </w:r>
      <w:r w:rsidR="00184F34">
        <w:t>of t</w:t>
      </w:r>
      <w:r w:rsidRPr="00674635">
        <w:t xml:space="preserve">hese localities </w:t>
      </w:r>
      <w:r w:rsidR="00917DF7">
        <w:t>into the City of Perth will</w:t>
      </w:r>
      <w:r w:rsidRPr="00674635">
        <w:t xml:space="preserve"> fram</w:t>
      </w:r>
      <w:r w:rsidR="00917DF7">
        <w:t>e</w:t>
      </w:r>
      <w:r w:rsidRPr="00674635">
        <w:t xml:space="preserve"> the Swan River into a central focus for the City, encompassing the southern and northern foreshores of Perth Water. </w:t>
      </w:r>
      <w:r w:rsidR="00917DF7">
        <w:t>This is important to</w:t>
      </w:r>
      <w:r w:rsidR="00917DF7" w:rsidRPr="00674635">
        <w:t xml:space="preserve"> the Panel’s proposal and designed to facilitate improved management of the foreshore environment and assets. </w:t>
      </w:r>
      <w:r w:rsidRPr="00674635">
        <w:t xml:space="preserve">For perhaps the first time, the City would embrace all of the </w:t>
      </w:r>
      <w:r w:rsidR="00955D64">
        <w:t>‘‘</w:t>
      </w:r>
      <w:r w:rsidRPr="00674635">
        <w:t>Perth</w:t>
      </w:r>
      <w:r w:rsidR="00955D64">
        <w:t>’’</w:t>
      </w:r>
      <w:r w:rsidRPr="00674635">
        <w:t xml:space="preserve"> localities – </w:t>
      </w:r>
      <w:r w:rsidR="006D3CBB">
        <w:t>N</w:t>
      </w:r>
      <w:r w:rsidR="00917DF7" w:rsidRPr="00674635">
        <w:t>orth</w:t>
      </w:r>
      <w:r w:rsidRPr="00674635">
        <w:t xml:space="preserve">, </w:t>
      </w:r>
      <w:r w:rsidR="006D3CBB">
        <w:t>S</w:t>
      </w:r>
      <w:r w:rsidR="00917DF7" w:rsidRPr="00674635">
        <w:t>outh</w:t>
      </w:r>
      <w:r w:rsidRPr="00674635">
        <w:t xml:space="preserve">, </w:t>
      </w:r>
      <w:r w:rsidR="006D3CBB">
        <w:t>E</w:t>
      </w:r>
      <w:r w:rsidR="00917DF7" w:rsidRPr="00674635">
        <w:t xml:space="preserve">ast </w:t>
      </w:r>
      <w:r w:rsidRPr="00674635">
        <w:t xml:space="preserve">and </w:t>
      </w:r>
      <w:r w:rsidR="006D3CBB">
        <w:t>W</w:t>
      </w:r>
      <w:r w:rsidR="00917DF7" w:rsidRPr="00674635">
        <w:t>est</w:t>
      </w:r>
      <w:r w:rsidRPr="00674635">
        <w:t>.</w:t>
      </w:r>
    </w:p>
    <w:p w:rsidR="00174ADB" w:rsidRPr="00674635" w:rsidRDefault="00174ADB" w:rsidP="00174ADB"/>
    <w:p w:rsidR="00174ADB" w:rsidRPr="00674635" w:rsidRDefault="00174ADB" w:rsidP="00174ADB">
      <w:r w:rsidRPr="00674635">
        <w:t>The population of the modified City of Perth is estimated at around 116,500, growing to a projected 143,000 by 2026.</w:t>
      </w:r>
    </w:p>
    <w:p w:rsidR="00174ADB" w:rsidRPr="00674635" w:rsidRDefault="00174ADB" w:rsidP="00174ADB"/>
    <w:p w:rsidR="00174ADB" w:rsidRPr="00674635" w:rsidRDefault="00174ADB" w:rsidP="00174ADB">
      <w:r w:rsidRPr="00674635">
        <w:t xml:space="preserve">The modified City of Perth encompasses public transport infrastructure servicing the Perth CBD, e.g. freeways, ferry, rail and bus terminals, and the proposed light rail system. The CBD is a </w:t>
      </w:r>
      <w:r w:rsidR="00917DF7">
        <w:t>major</w:t>
      </w:r>
      <w:r w:rsidR="00917DF7" w:rsidRPr="00674635">
        <w:t xml:space="preserve"> </w:t>
      </w:r>
      <w:r w:rsidRPr="00674635">
        <w:t xml:space="preserve">destination and the primary activity centre of the Perth and Peel regions, so planning for the integration of transport will be a key consideration. </w:t>
      </w:r>
      <w:r w:rsidR="00917DF7">
        <w:t>T</w:t>
      </w:r>
      <w:r w:rsidRPr="00674635">
        <w:t>ransport activities, especially car-parking</w:t>
      </w:r>
      <w:r w:rsidR="00917DF7">
        <w:t>,</w:t>
      </w:r>
      <w:r w:rsidRPr="00674635">
        <w:t xml:space="preserve"> CAT </w:t>
      </w:r>
      <w:r w:rsidR="00917DF7">
        <w:t>b</w:t>
      </w:r>
      <w:r w:rsidR="00917DF7" w:rsidRPr="00674635">
        <w:t xml:space="preserve">us </w:t>
      </w:r>
      <w:r w:rsidRPr="00674635">
        <w:t xml:space="preserve">and </w:t>
      </w:r>
      <w:r w:rsidR="00917DF7">
        <w:t>f</w:t>
      </w:r>
      <w:r w:rsidR="00917DF7" w:rsidRPr="00674635">
        <w:t xml:space="preserve">erry </w:t>
      </w:r>
      <w:r w:rsidR="00917DF7">
        <w:t>s</w:t>
      </w:r>
      <w:r w:rsidR="00917DF7" w:rsidRPr="00674635">
        <w:t>ervices</w:t>
      </w:r>
      <w:r w:rsidR="00917DF7">
        <w:t>,</w:t>
      </w:r>
      <w:r w:rsidRPr="00674635">
        <w:t xml:space="preserve"> could be integrated to promote the achievement of transport initiatives, which facilitate the enhancement of CBD activities and the role of the CBD as the </w:t>
      </w:r>
      <w:r w:rsidR="00917DF7">
        <w:t>c</w:t>
      </w:r>
      <w:r w:rsidR="00917DF7" w:rsidRPr="00674635">
        <w:t xml:space="preserve">apital </w:t>
      </w:r>
      <w:r w:rsidR="00917DF7">
        <w:t>c</w:t>
      </w:r>
      <w:r w:rsidR="00917DF7" w:rsidRPr="00674635">
        <w:t xml:space="preserve">ity </w:t>
      </w:r>
      <w:r w:rsidRPr="00674635">
        <w:t>of Western Australia.</w:t>
      </w:r>
    </w:p>
    <w:p w:rsidR="00174ADB" w:rsidRPr="00674635" w:rsidRDefault="00174ADB" w:rsidP="00174ADB"/>
    <w:p w:rsidR="00174ADB" w:rsidRPr="00674635" w:rsidRDefault="00174ADB" w:rsidP="00174ADB">
      <w:r w:rsidRPr="00674635">
        <w:t xml:space="preserve">The Panel </w:t>
      </w:r>
      <w:r w:rsidR="00917DF7">
        <w:t>understands the</w:t>
      </w:r>
      <w:r w:rsidRPr="00674635">
        <w:t xml:space="preserve"> boundary changes which split the City of Perth in </w:t>
      </w:r>
      <w:proofErr w:type="gramStart"/>
      <w:r w:rsidRPr="00674635">
        <w:t>1993,</w:t>
      </w:r>
      <w:proofErr w:type="gramEnd"/>
      <w:r w:rsidRPr="00674635">
        <w:t xml:space="preserve"> however </w:t>
      </w:r>
      <w:r w:rsidR="00917DF7">
        <w:t>t</w:t>
      </w:r>
      <w:r w:rsidR="00917DF7" w:rsidRPr="00674635">
        <w:t>he changes being proposed are not about putting the old boundaries back together</w:t>
      </w:r>
      <w:r w:rsidR="00917DF7">
        <w:t>.</w:t>
      </w:r>
      <w:r w:rsidR="00917DF7" w:rsidRPr="00674635">
        <w:t xml:space="preserve"> </w:t>
      </w:r>
      <w:r w:rsidR="00917DF7">
        <w:t>T</w:t>
      </w:r>
      <w:r w:rsidRPr="00674635">
        <w:t xml:space="preserve">he City that Perth is </w:t>
      </w:r>
      <w:r w:rsidR="00917DF7">
        <w:t>now a</w:t>
      </w:r>
      <w:r w:rsidRPr="00674635">
        <w:t xml:space="preserve"> different </w:t>
      </w:r>
      <w:r w:rsidR="00917DF7">
        <w:t xml:space="preserve">place </w:t>
      </w:r>
      <w:r w:rsidRPr="00674635">
        <w:t>to that of the past</w:t>
      </w:r>
      <w:r w:rsidR="00917DF7">
        <w:t xml:space="preserve">, and these </w:t>
      </w:r>
      <w:r w:rsidR="00917DF7">
        <w:lastRenderedPageBreak/>
        <w:t>changes</w:t>
      </w:r>
      <w:r w:rsidRPr="00674635">
        <w:t xml:space="preserve"> are about creating what </w:t>
      </w:r>
      <w:proofErr w:type="gramStart"/>
      <w:r w:rsidRPr="00674635">
        <w:t>is</w:t>
      </w:r>
      <w:proofErr w:type="gramEnd"/>
      <w:r w:rsidRPr="00674635">
        <w:t xml:space="preserve"> the most </w:t>
      </w:r>
      <w:r w:rsidR="00D84387" w:rsidRPr="00674635">
        <w:t xml:space="preserve">strategic </w:t>
      </w:r>
      <w:r w:rsidRPr="00674635">
        <w:t>boundary for now and the future.</w:t>
      </w:r>
    </w:p>
    <w:p w:rsidR="00174ADB" w:rsidRPr="00674635" w:rsidRDefault="00174ADB" w:rsidP="00174ADB">
      <w:pPr>
        <w:rPr>
          <w:b/>
        </w:rPr>
      </w:pPr>
    </w:p>
    <w:p w:rsidR="00174ADB" w:rsidRPr="00674635" w:rsidRDefault="00174ADB" w:rsidP="005F2005">
      <w:pPr>
        <w:numPr>
          <w:ilvl w:val="0"/>
          <w:numId w:val="82"/>
        </w:numPr>
        <w:rPr>
          <w:b/>
        </w:rPr>
      </w:pPr>
      <w:r w:rsidRPr="00674635">
        <w:rPr>
          <w:b/>
        </w:rPr>
        <w:t>New western suburbs local government</w:t>
      </w:r>
      <w:r w:rsidR="00DD08F7" w:rsidRPr="00674635">
        <w:rPr>
          <w:b/>
        </w:rPr>
        <w:t xml:space="preserve">  (name to be determined)</w:t>
      </w:r>
    </w:p>
    <w:p w:rsidR="00174ADB" w:rsidRPr="00674635" w:rsidRDefault="00174ADB" w:rsidP="00174ADB"/>
    <w:p w:rsidR="00174ADB" w:rsidRPr="00674635" w:rsidRDefault="00174ADB" w:rsidP="00174ADB">
      <w:r w:rsidRPr="00674635">
        <w:t xml:space="preserve">A new western suburbs local government </w:t>
      </w:r>
      <w:r w:rsidR="00D84387" w:rsidRPr="00674635">
        <w:t xml:space="preserve">would </w:t>
      </w:r>
      <w:r w:rsidRPr="00674635">
        <w:t xml:space="preserve">be focussed on the secondary activity centre of Claremont. It </w:t>
      </w:r>
      <w:r w:rsidR="00917DF7" w:rsidRPr="00674635">
        <w:t>consolidat</w:t>
      </w:r>
      <w:r w:rsidR="00917DF7">
        <w:t>es</w:t>
      </w:r>
      <w:r w:rsidR="00917DF7" w:rsidRPr="00674635">
        <w:t xml:space="preserve"> </w:t>
      </w:r>
      <w:r w:rsidRPr="00674635">
        <w:t>seven local governments (Cambridge, Claremont, Cottesloe, Mosman Park, Nedlands, Peppermint Grove</w:t>
      </w:r>
      <w:r w:rsidR="00917DF7">
        <w:t xml:space="preserve"> and</w:t>
      </w:r>
      <w:r w:rsidRPr="00674635">
        <w:t xml:space="preserve"> Subiaco), with two variations. The locality of West Leederville, currently in Cambridge, would be part of the modified City of Perth. It is also proposed that most of North Fremantle would be included in this new entity. The Panel has considered the evidence of a significant common community of interest across these areas, even in the commonly used appellation of the ‘western suburbs’.</w:t>
      </w:r>
      <w:r w:rsidR="00D84387" w:rsidRPr="00674635">
        <w:t xml:space="preserve"> The river and coastline provide logical boundaries as they neatly encapsulate these areas that are relatively similar in socio-economic and demographic terms.</w:t>
      </w:r>
    </w:p>
    <w:p w:rsidR="00174ADB" w:rsidRPr="00674635" w:rsidRDefault="00174ADB" w:rsidP="00174ADB">
      <w:r w:rsidRPr="00674635">
        <w:t xml:space="preserve"> </w:t>
      </w:r>
    </w:p>
    <w:p w:rsidR="00174ADB" w:rsidRPr="00674635" w:rsidRDefault="00174ADB" w:rsidP="00174ADB">
      <w:r w:rsidRPr="00674635">
        <w:t xml:space="preserve">The proposed western suburbs local government includes </w:t>
      </w:r>
      <w:r w:rsidR="00A611D5">
        <w:t xml:space="preserve">a </w:t>
      </w:r>
      <w:r w:rsidRPr="00674635">
        <w:t xml:space="preserve">significant expanse of developed residential areas, </w:t>
      </w:r>
      <w:r w:rsidR="00A611D5">
        <w:t>with</w:t>
      </w:r>
      <w:r w:rsidRPr="00674635">
        <w:t xml:space="preserve"> </w:t>
      </w:r>
      <w:r w:rsidR="00A611D5">
        <w:t>some having</w:t>
      </w:r>
      <w:r w:rsidRPr="00674635">
        <w:t xml:space="preserve"> further potential </w:t>
      </w:r>
      <w:r w:rsidR="00A611D5">
        <w:t xml:space="preserve">for </w:t>
      </w:r>
      <w:r w:rsidRPr="00674635">
        <w:t xml:space="preserve">residential development and infill, particularly </w:t>
      </w:r>
      <w:r w:rsidR="00A611D5">
        <w:t>in</w:t>
      </w:r>
      <w:r w:rsidR="00A611D5" w:rsidRPr="00674635">
        <w:t xml:space="preserve"> </w:t>
      </w:r>
      <w:r w:rsidR="00A611D5">
        <w:t xml:space="preserve">the </w:t>
      </w:r>
      <w:r w:rsidRPr="00674635">
        <w:t>transit</w:t>
      </w:r>
      <w:r w:rsidR="00A611D5">
        <w:t>-</w:t>
      </w:r>
      <w:r w:rsidRPr="00674635">
        <w:t xml:space="preserve">oriented developments around railway stations and central shopping areas. The population of the proposed combined western suburbs council is estimated at around 94,000, growing to a projected 110,000 by 2026 </w:t>
      </w:r>
      <w:r w:rsidR="00A611D5">
        <w:t>This</w:t>
      </w:r>
      <w:r w:rsidRPr="00674635">
        <w:t xml:space="preserve"> means it would be perhaps the smallest local government (in population terms) under the proposed structure. </w:t>
      </w:r>
    </w:p>
    <w:p w:rsidR="00174ADB" w:rsidRPr="00674635" w:rsidRDefault="00174ADB" w:rsidP="00174ADB"/>
    <w:p w:rsidR="00174ADB" w:rsidRPr="00674635" w:rsidRDefault="00174ADB" w:rsidP="00174ADB">
      <w:r w:rsidRPr="00674635">
        <w:t>Whilst there is not a strategic regional centre in this proposed local government, the Panel is of the view that the secondary activity centre of Claremont occupies a key position between Perth and Fremantle</w:t>
      </w:r>
      <w:r w:rsidR="00A611D5">
        <w:t>,</w:t>
      </w:r>
      <w:r w:rsidRPr="00674635">
        <w:t xml:space="preserve"> and provides a commercial focus for further development of these areas.</w:t>
      </w:r>
    </w:p>
    <w:p w:rsidR="00174ADB" w:rsidRPr="00674635" w:rsidRDefault="00174ADB" w:rsidP="00174ADB"/>
    <w:p w:rsidR="00174ADB" w:rsidRPr="00674635" w:rsidRDefault="00174ADB" w:rsidP="00174ADB">
      <w:r w:rsidRPr="00674635">
        <w:t xml:space="preserve">The proposed local government has a strong base for financial sustainability because of the </w:t>
      </w:r>
      <w:r w:rsidR="00A611D5" w:rsidRPr="00674635">
        <w:t xml:space="preserve">commercial development </w:t>
      </w:r>
      <w:r w:rsidRPr="00674635">
        <w:t xml:space="preserve">dispersed throughout the area, particularly in the centres of Subiaco, Floreat and Cottesloe, together with the strong residential property valuation base (relative to the rest of metropolitan Perth). </w:t>
      </w:r>
    </w:p>
    <w:p w:rsidR="00174ADB" w:rsidRPr="00674635" w:rsidRDefault="00174ADB" w:rsidP="00174ADB"/>
    <w:p w:rsidR="00174ADB" w:rsidRPr="00674635" w:rsidRDefault="00174ADB" w:rsidP="00174ADB">
      <w:r w:rsidRPr="00674635">
        <w:t>This area contains the specialised area</w:t>
      </w:r>
      <w:r w:rsidR="00A611D5">
        <w:t>s</w:t>
      </w:r>
      <w:r w:rsidRPr="00674635">
        <w:t xml:space="preserve"> of the University of Western Australia and QEII </w:t>
      </w:r>
      <w:r w:rsidR="00A611D5" w:rsidRPr="00674635">
        <w:t xml:space="preserve">Medical Centre </w:t>
      </w:r>
      <w:r w:rsidRPr="00674635">
        <w:t xml:space="preserve">and would </w:t>
      </w:r>
      <w:r w:rsidR="00A611D5">
        <w:t xml:space="preserve">help </w:t>
      </w:r>
      <w:r w:rsidR="00A611D5" w:rsidRPr="00674635">
        <w:t>resol</w:t>
      </w:r>
      <w:r w:rsidR="00A611D5">
        <w:t>ve</w:t>
      </w:r>
      <w:r w:rsidR="00A611D5" w:rsidRPr="00674635">
        <w:t xml:space="preserve"> </w:t>
      </w:r>
      <w:r w:rsidRPr="00674635">
        <w:t>development</w:t>
      </w:r>
      <w:r w:rsidR="00A611D5">
        <w:t>, transport and planning</w:t>
      </w:r>
      <w:r w:rsidRPr="00674635">
        <w:t xml:space="preserve"> issues in the area. This local government provides a basis for </w:t>
      </w:r>
      <w:r w:rsidR="00A611D5">
        <w:t xml:space="preserve">a </w:t>
      </w:r>
      <w:r w:rsidRPr="00674635">
        <w:t xml:space="preserve">more consistent approach to infill housing, and the rationalisation of town planning schemes and development standards which </w:t>
      </w:r>
      <w:r w:rsidR="00A611D5">
        <w:t xml:space="preserve">currently </w:t>
      </w:r>
      <w:r w:rsidRPr="00674635">
        <w:t>vary between existing councils.</w:t>
      </w:r>
    </w:p>
    <w:p w:rsidR="00174ADB" w:rsidRPr="00674635" w:rsidRDefault="00174ADB" w:rsidP="00174ADB"/>
    <w:p w:rsidR="00174ADB" w:rsidRPr="00674635" w:rsidRDefault="00174ADB" w:rsidP="00174ADB">
      <w:r w:rsidRPr="00674635">
        <w:t xml:space="preserve">The proposed </w:t>
      </w:r>
      <w:r w:rsidR="00A611D5">
        <w:t>western suburbs</w:t>
      </w:r>
      <w:r w:rsidR="00A611D5" w:rsidRPr="00674635">
        <w:t xml:space="preserve"> </w:t>
      </w:r>
      <w:r w:rsidRPr="00674635">
        <w:t xml:space="preserve">local government will have a stronger focus and more consistent regional approach to </w:t>
      </w:r>
      <w:r w:rsidR="00A611D5">
        <w:t>managing</w:t>
      </w:r>
      <w:r w:rsidR="00A611D5" w:rsidRPr="00674635">
        <w:t xml:space="preserve"> </w:t>
      </w:r>
      <w:r w:rsidRPr="00674635">
        <w:t xml:space="preserve">river and coastal foreshore areas. This will be enhanced through the proposal to </w:t>
      </w:r>
      <w:r w:rsidR="00A611D5">
        <w:t>extend</w:t>
      </w:r>
      <w:r w:rsidR="00A611D5" w:rsidRPr="00674635">
        <w:t xml:space="preserve"> </w:t>
      </w:r>
      <w:r w:rsidRPr="00674635">
        <w:t>the boundary out to the midpoint of the Swan River.</w:t>
      </w:r>
    </w:p>
    <w:p w:rsidR="00174ADB" w:rsidRPr="00674635" w:rsidRDefault="00174ADB" w:rsidP="00174ADB"/>
    <w:p w:rsidR="00174ADB" w:rsidRPr="00674635" w:rsidRDefault="00174ADB" w:rsidP="00174ADB">
      <w:r w:rsidRPr="00674635">
        <w:t xml:space="preserve">As previously mentioned, </w:t>
      </w:r>
      <w:r w:rsidRPr="00674635">
        <w:rPr>
          <w:szCs w:val="22"/>
        </w:rPr>
        <w:t>Stirling Highway is a key transport corridor for the metropolitan region. Together with the Perth to Fremantle railway</w:t>
      </w:r>
      <w:r w:rsidR="00E73CB6" w:rsidRPr="00674635">
        <w:rPr>
          <w:szCs w:val="22"/>
        </w:rPr>
        <w:t>, which</w:t>
      </w:r>
      <w:r w:rsidRPr="00674635">
        <w:rPr>
          <w:szCs w:val="22"/>
        </w:rPr>
        <w:t xml:space="preserve"> currently runs through multiple local governments, </w:t>
      </w:r>
      <w:r w:rsidR="00A611D5">
        <w:rPr>
          <w:szCs w:val="22"/>
        </w:rPr>
        <w:t xml:space="preserve">it </w:t>
      </w:r>
      <w:r w:rsidRPr="00674635">
        <w:rPr>
          <w:szCs w:val="22"/>
        </w:rPr>
        <w:t xml:space="preserve">provides a key spine for the proposed western suburbs council. </w:t>
      </w:r>
      <w:r w:rsidRPr="00674635">
        <w:rPr>
          <w:rFonts w:cs="Arial"/>
          <w:szCs w:val="22"/>
        </w:rPr>
        <w:t xml:space="preserve">The existing Primary Regional Roads reservation </w:t>
      </w:r>
      <w:r w:rsidRPr="00674635">
        <w:rPr>
          <w:szCs w:val="22"/>
        </w:rPr>
        <w:t xml:space="preserve">is currently subject to </w:t>
      </w:r>
      <w:r w:rsidRPr="00674635">
        <w:rPr>
          <w:rFonts w:cs="Arial"/>
          <w:szCs w:val="22"/>
        </w:rPr>
        <w:t xml:space="preserve">rationalisation through the WAPC. A single local government would facilitate a consistent approach to planning and development along this important route. There is also the potential for </w:t>
      </w:r>
      <w:r w:rsidRPr="00674635">
        <w:rPr>
          <w:szCs w:val="22"/>
        </w:rPr>
        <w:t xml:space="preserve">Stirling Highway </w:t>
      </w:r>
      <w:r w:rsidRPr="00674635">
        <w:rPr>
          <w:rFonts w:cs="Arial"/>
          <w:szCs w:val="22"/>
        </w:rPr>
        <w:t xml:space="preserve">to be linked with </w:t>
      </w:r>
      <w:r w:rsidRPr="00674635">
        <w:t xml:space="preserve">a light rail network, particularly to the University of Western Australia and QEII. </w:t>
      </w:r>
    </w:p>
    <w:p w:rsidR="00174ADB" w:rsidRDefault="00174ADB" w:rsidP="00174ADB">
      <w:pPr>
        <w:rPr>
          <w:b/>
        </w:rPr>
      </w:pPr>
    </w:p>
    <w:p w:rsidR="00BB79DE" w:rsidRPr="00674635" w:rsidRDefault="00BB79DE" w:rsidP="00174ADB">
      <w:pPr>
        <w:rPr>
          <w:b/>
        </w:rPr>
      </w:pPr>
    </w:p>
    <w:p w:rsidR="00174ADB" w:rsidRPr="00674635" w:rsidRDefault="00174ADB" w:rsidP="005F2005">
      <w:pPr>
        <w:numPr>
          <w:ilvl w:val="0"/>
          <w:numId w:val="82"/>
        </w:numPr>
        <w:rPr>
          <w:b/>
        </w:rPr>
      </w:pPr>
      <w:r w:rsidRPr="00674635">
        <w:rPr>
          <w:b/>
        </w:rPr>
        <w:lastRenderedPageBreak/>
        <w:t>Modified City of Stirling</w:t>
      </w:r>
      <w:r w:rsidR="00DD08F7" w:rsidRPr="00674635">
        <w:rPr>
          <w:b/>
        </w:rPr>
        <w:t xml:space="preserve">  (name to be determined)</w:t>
      </w:r>
    </w:p>
    <w:p w:rsidR="00174ADB" w:rsidRPr="00674635" w:rsidRDefault="00174ADB" w:rsidP="00174ADB">
      <w:pPr>
        <w:rPr>
          <w:b/>
        </w:rPr>
      </w:pPr>
    </w:p>
    <w:p w:rsidR="00174ADB" w:rsidRPr="00674635" w:rsidRDefault="00174ADB" w:rsidP="00174ADB">
      <w:r w:rsidRPr="00674635">
        <w:t xml:space="preserve">The current City of Stirling is a financially strong and sustainable local government. The Panel’s proposal largely retains the </w:t>
      </w:r>
      <w:r w:rsidR="00A611D5">
        <w:t>existing</w:t>
      </w:r>
      <w:r w:rsidR="00A611D5" w:rsidRPr="00674635">
        <w:t xml:space="preserve"> </w:t>
      </w:r>
      <w:r w:rsidRPr="00674635">
        <w:t>City of Stirling, but excises some suburbs in its south-eastern sector</w:t>
      </w:r>
      <w:r w:rsidR="00A611D5">
        <w:t>.</w:t>
      </w:r>
      <w:r w:rsidRPr="00674635">
        <w:t xml:space="preserve"> Inglewood and Dianella (east of Alexander Drive) </w:t>
      </w:r>
      <w:r w:rsidR="00A611D5">
        <w:t xml:space="preserve">will be </w:t>
      </w:r>
      <w:r w:rsidRPr="00674635">
        <w:t>assigned to the Morley</w:t>
      </w:r>
      <w:r w:rsidR="00A611D5">
        <w:t>-</w:t>
      </w:r>
      <w:r w:rsidRPr="00674635">
        <w:t xml:space="preserve">focused local government, and Coolbinia, Menora and Mount Lawley </w:t>
      </w:r>
      <w:r w:rsidR="00A611D5">
        <w:t>will</w:t>
      </w:r>
      <w:r w:rsidR="00A611D5" w:rsidRPr="00674635">
        <w:t xml:space="preserve"> </w:t>
      </w:r>
      <w:r w:rsidRPr="00674635">
        <w:t>be incorporated into Perth.</w:t>
      </w:r>
      <w:r w:rsidR="00B01648" w:rsidRPr="00674635">
        <w:t xml:space="preserve"> These areas are considered to have more </w:t>
      </w:r>
      <w:r w:rsidR="00A611D5" w:rsidRPr="00674635">
        <w:t>link</w:t>
      </w:r>
      <w:r w:rsidR="00A611D5">
        <w:t>s</w:t>
      </w:r>
      <w:r w:rsidR="00A611D5" w:rsidRPr="00674635">
        <w:t xml:space="preserve"> </w:t>
      </w:r>
      <w:r w:rsidR="00A611D5">
        <w:t xml:space="preserve">in common with </w:t>
      </w:r>
      <w:r w:rsidR="00B01648" w:rsidRPr="00674635">
        <w:t>the Perth and Morley strategic centres than with the balance of Stirling.</w:t>
      </w:r>
    </w:p>
    <w:p w:rsidR="00174ADB" w:rsidRPr="00674635" w:rsidRDefault="00174ADB" w:rsidP="00174ADB"/>
    <w:p w:rsidR="00174ADB" w:rsidRPr="00674635" w:rsidRDefault="00A611D5" w:rsidP="00174ADB">
      <w:r>
        <w:t>This</w:t>
      </w:r>
      <w:r w:rsidR="00174ADB" w:rsidRPr="00674635">
        <w:t xml:space="preserve"> local government area is focussed on the key activity centre of Stirling, the development of which is currently being progressed through the Stirling </w:t>
      </w:r>
      <w:r w:rsidR="00174ADB" w:rsidRPr="00674635">
        <w:rPr>
          <w:szCs w:val="22"/>
        </w:rPr>
        <w:t>City Centre Alliance</w:t>
      </w:r>
      <w:r w:rsidR="00174ADB" w:rsidRPr="00674635">
        <w:t xml:space="preserve">. It also retains the commercial areas of Karrinyup and Mirrabooka </w:t>
      </w:r>
      <w:r>
        <w:t>s</w:t>
      </w:r>
      <w:r w:rsidRPr="00674635">
        <w:t xml:space="preserve">hopping </w:t>
      </w:r>
      <w:r>
        <w:t>c</w:t>
      </w:r>
      <w:r w:rsidRPr="00674635">
        <w:t>entres</w:t>
      </w:r>
      <w:r w:rsidR="00174ADB" w:rsidRPr="00674635">
        <w:t xml:space="preserve">, and the Osborne Park and Balcatta </w:t>
      </w:r>
      <w:r>
        <w:t>i</w:t>
      </w:r>
      <w:r w:rsidRPr="00674635">
        <w:t xml:space="preserve">ndustrial </w:t>
      </w:r>
      <w:r w:rsidR="00174ADB" w:rsidRPr="00674635">
        <w:t>areas. The proposed area has a wide range of residential housing</w:t>
      </w:r>
      <w:r>
        <w:t xml:space="preserve"> and </w:t>
      </w:r>
      <w:r w:rsidR="00174ADB" w:rsidRPr="00674635">
        <w:t xml:space="preserve">densities </w:t>
      </w:r>
      <w:r>
        <w:t>with</w:t>
      </w:r>
      <w:r w:rsidRPr="00674635">
        <w:t xml:space="preserve"> </w:t>
      </w:r>
      <w:r w:rsidR="00174ADB" w:rsidRPr="00674635">
        <w:t>a significant commercial</w:t>
      </w:r>
      <w:r>
        <w:t xml:space="preserve"> and </w:t>
      </w:r>
      <w:r w:rsidR="00174ADB" w:rsidRPr="00674635">
        <w:t>industr</w:t>
      </w:r>
      <w:r>
        <w:t>ial</w:t>
      </w:r>
      <w:r w:rsidR="00174ADB" w:rsidRPr="00674635">
        <w:t xml:space="preserve">, so </w:t>
      </w:r>
      <w:r>
        <w:t xml:space="preserve">it </w:t>
      </w:r>
      <w:r w:rsidR="00174ADB" w:rsidRPr="00674635">
        <w:t>will continue to be financially strong. The modified area will facilitate an integrated approach to the catchments of the centres and a consolidated approach to housing strategies for the areas surrounding the activity centres. The area will be traversed by the proposed light rail link from Mirrabooka, although its route may in part overlap the proposed boundary (Alexander Drive).</w:t>
      </w:r>
    </w:p>
    <w:p w:rsidR="00174ADB" w:rsidRPr="00674635" w:rsidRDefault="00174ADB" w:rsidP="00174ADB"/>
    <w:p w:rsidR="00174ADB" w:rsidRPr="00674635" w:rsidRDefault="00174ADB" w:rsidP="00174ADB">
      <w:r w:rsidRPr="00674635">
        <w:t xml:space="preserve">The area provides for the </w:t>
      </w:r>
      <w:r w:rsidR="00C90351" w:rsidRPr="00C90351">
        <w:t>ongoing</w:t>
      </w:r>
      <w:r w:rsidRPr="00674635">
        <w:t xml:space="preserve"> sustainable management of a number of environmental elements such as Herdsman Lake and </w:t>
      </w:r>
      <w:r w:rsidR="00D40252">
        <w:t xml:space="preserve">the </w:t>
      </w:r>
      <w:r w:rsidRPr="00674635">
        <w:t>Indian Ocean beaches.</w:t>
      </w:r>
    </w:p>
    <w:p w:rsidR="00174ADB" w:rsidRPr="00674635" w:rsidRDefault="00174ADB" w:rsidP="00174ADB"/>
    <w:p w:rsidR="00174ADB" w:rsidRPr="00674635" w:rsidRDefault="00174ADB" w:rsidP="00174ADB">
      <w:r w:rsidRPr="00674635">
        <w:t xml:space="preserve">The population of the modified City of Stirling is estimated at around 169,000, growing to a projected 196,000 by 2026. This </w:t>
      </w:r>
      <w:r w:rsidR="00D40252">
        <w:t xml:space="preserve">is lower than </w:t>
      </w:r>
      <w:r w:rsidRPr="00674635">
        <w:t xml:space="preserve">the population of the City in its current form </w:t>
      </w:r>
      <w:r w:rsidR="00D40252">
        <w:t>with</w:t>
      </w:r>
      <w:r w:rsidR="00D40252" w:rsidRPr="00674635">
        <w:t xml:space="preserve"> </w:t>
      </w:r>
      <w:r w:rsidRPr="00674635">
        <w:t xml:space="preserve">206,000 and </w:t>
      </w:r>
      <w:r w:rsidR="00D40252">
        <w:t xml:space="preserve">a </w:t>
      </w:r>
      <w:r w:rsidRPr="00674635">
        <w:t xml:space="preserve">2026 projection of 236,000. The City of Stirling will clearly remain a large and sustainable local government into the future. </w:t>
      </w:r>
      <w:r w:rsidRPr="00674635">
        <w:rPr>
          <w:szCs w:val="22"/>
        </w:rPr>
        <w:t xml:space="preserve">The Stirling City Centre Alliance and the inner city light rail project </w:t>
      </w:r>
      <w:r w:rsidR="00D40252">
        <w:rPr>
          <w:szCs w:val="22"/>
        </w:rPr>
        <w:t>need</w:t>
      </w:r>
      <w:r w:rsidRPr="00674635">
        <w:rPr>
          <w:szCs w:val="22"/>
        </w:rPr>
        <w:t xml:space="preserve"> strong local government capacity.</w:t>
      </w:r>
    </w:p>
    <w:p w:rsidR="00174ADB" w:rsidRPr="00674635" w:rsidRDefault="00174ADB" w:rsidP="00174ADB">
      <w:pPr>
        <w:rPr>
          <w:b/>
        </w:rPr>
      </w:pPr>
    </w:p>
    <w:p w:rsidR="00174ADB" w:rsidRPr="00674635" w:rsidRDefault="00174ADB" w:rsidP="005F2005">
      <w:pPr>
        <w:numPr>
          <w:ilvl w:val="0"/>
          <w:numId w:val="82"/>
        </w:numPr>
        <w:rPr>
          <w:b/>
        </w:rPr>
      </w:pPr>
      <w:r w:rsidRPr="00674635">
        <w:rPr>
          <w:b/>
        </w:rPr>
        <w:t>City of Joondalup</w:t>
      </w:r>
    </w:p>
    <w:p w:rsidR="00174ADB" w:rsidRPr="00674635" w:rsidRDefault="00174ADB" w:rsidP="00174ADB"/>
    <w:p w:rsidR="00174ADB" w:rsidRPr="00674635" w:rsidRDefault="00174ADB" w:rsidP="00174ADB">
      <w:r w:rsidRPr="00674635">
        <w:t xml:space="preserve">Under the current boundaries, the City of Joondalup has a population of 168,000, growing only slightly to a projected 188,000 by 2026. </w:t>
      </w:r>
    </w:p>
    <w:p w:rsidR="00174ADB" w:rsidRPr="00674635" w:rsidRDefault="00174ADB" w:rsidP="00174ADB"/>
    <w:p w:rsidR="00174ADB" w:rsidRPr="00674635" w:rsidRDefault="00174ADB" w:rsidP="00174ADB">
      <w:pPr>
        <w:rPr>
          <w:b/>
        </w:rPr>
      </w:pPr>
      <w:r w:rsidRPr="00674635">
        <w:t>No changes are proposed to its boundaries</w:t>
      </w:r>
      <w:r w:rsidRPr="00674635">
        <w:rPr>
          <w:rStyle w:val="FootnoteReference"/>
        </w:rPr>
        <w:footnoteReference w:id="217"/>
      </w:r>
      <w:r w:rsidRPr="00674635">
        <w:t>.</w:t>
      </w:r>
    </w:p>
    <w:p w:rsidR="00174ADB" w:rsidRPr="00674635" w:rsidRDefault="00174ADB" w:rsidP="00174ADB"/>
    <w:p w:rsidR="00174ADB" w:rsidRPr="00674635" w:rsidRDefault="00174ADB" w:rsidP="005F2005">
      <w:pPr>
        <w:numPr>
          <w:ilvl w:val="0"/>
          <w:numId w:val="82"/>
        </w:numPr>
        <w:rPr>
          <w:b/>
        </w:rPr>
      </w:pPr>
      <w:r w:rsidRPr="00674635">
        <w:rPr>
          <w:b/>
        </w:rPr>
        <w:t>City of Wanneroo</w:t>
      </w:r>
    </w:p>
    <w:p w:rsidR="00174ADB" w:rsidRPr="00674635" w:rsidRDefault="00174ADB" w:rsidP="00174ADB"/>
    <w:p w:rsidR="00174ADB" w:rsidRPr="00674635" w:rsidRDefault="00174ADB" w:rsidP="00174ADB">
      <w:r w:rsidRPr="00674635">
        <w:t xml:space="preserve">Under the current boundaries, the City of Wanneroo has an estimated population of 156,000, but significant growth is expected, rising to 272,000 by 2026. </w:t>
      </w:r>
    </w:p>
    <w:p w:rsidR="00174ADB" w:rsidRPr="00674635" w:rsidRDefault="00174ADB" w:rsidP="00174ADB"/>
    <w:p w:rsidR="00174ADB" w:rsidRPr="00674635" w:rsidRDefault="00174ADB" w:rsidP="00174ADB">
      <w:r w:rsidRPr="00674635">
        <w:t xml:space="preserve">No changes are proposed to its boundaries, but with the expected population growth it is likely that some changes </w:t>
      </w:r>
      <w:r w:rsidR="00D40252" w:rsidRPr="00674635">
        <w:t xml:space="preserve">around the developing strategic centre of Yanchep </w:t>
      </w:r>
      <w:r w:rsidRPr="00674635">
        <w:t>will need to be considered in a future review.</w:t>
      </w:r>
    </w:p>
    <w:p w:rsidR="00174ADB" w:rsidRPr="00674635" w:rsidRDefault="00174ADB" w:rsidP="00174ADB">
      <w:pPr>
        <w:rPr>
          <w:b/>
        </w:rPr>
      </w:pPr>
    </w:p>
    <w:p w:rsidR="00174ADB" w:rsidRPr="00674635" w:rsidRDefault="00174ADB" w:rsidP="005F2005">
      <w:pPr>
        <w:numPr>
          <w:ilvl w:val="0"/>
          <w:numId w:val="82"/>
        </w:numPr>
        <w:rPr>
          <w:b/>
        </w:rPr>
      </w:pPr>
      <w:r w:rsidRPr="00674635">
        <w:rPr>
          <w:b/>
        </w:rPr>
        <w:t>Proposed eastern hills local government</w:t>
      </w:r>
      <w:r w:rsidR="00DD08F7" w:rsidRPr="00674635">
        <w:rPr>
          <w:b/>
        </w:rPr>
        <w:t xml:space="preserve">  (name to be determined)</w:t>
      </w:r>
    </w:p>
    <w:p w:rsidR="00174ADB" w:rsidRPr="00674635" w:rsidRDefault="00174ADB" w:rsidP="00174ADB">
      <w:pPr>
        <w:rPr>
          <w:b/>
        </w:rPr>
      </w:pPr>
    </w:p>
    <w:p w:rsidR="00174ADB" w:rsidRPr="00674635" w:rsidRDefault="00174ADB" w:rsidP="00174ADB">
      <w:r w:rsidRPr="00674635">
        <w:t xml:space="preserve">The proposed local government for the eastern hills is focussed on the strategic metropolitan centre of Midland. It is essentially the consolidation of the current City of Swan and the Shires of Kalamunda and Mundaring. </w:t>
      </w:r>
      <w:r w:rsidR="00D40252">
        <w:t>H</w:t>
      </w:r>
      <w:r w:rsidR="00B01648" w:rsidRPr="00674635">
        <w:t>owever</w:t>
      </w:r>
      <w:r w:rsidR="00D40252">
        <w:t>,</w:t>
      </w:r>
      <w:r w:rsidR="00B01648" w:rsidRPr="00674635">
        <w:t xml:space="preserve"> s</w:t>
      </w:r>
      <w:r w:rsidRPr="00674635">
        <w:t xml:space="preserve">ome localities from the western side of Swan </w:t>
      </w:r>
      <w:r w:rsidR="00D40252">
        <w:t>will</w:t>
      </w:r>
      <w:r w:rsidRPr="00674635">
        <w:t xml:space="preserve"> be </w:t>
      </w:r>
      <w:r w:rsidR="00D40252">
        <w:t>transferred</w:t>
      </w:r>
      <w:r w:rsidR="00D40252" w:rsidRPr="00674635">
        <w:t xml:space="preserve"> </w:t>
      </w:r>
      <w:r w:rsidRPr="00674635">
        <w:t>to the proposed local government centred on the activity centre of Morley.</w:t>
      </w:r>
    </w:p>
    <w:p w:rsidR="00174ADB" w:rsidRPr="00674635" w:rsidRDefault="00174ADB" w:rsidP="00174ADB"/>
    <w:p w:rsidR="00174ADB" w:rsidRPr="00674635" w:rsidRDefault="00174ADB" w:rsidP="00174ADB">
      <w:r w:rsidRPr="00674635">
        <w:t>This north</w:t>
      </w:r>
      <w:r w:rsidR="00D40252">
        <w:t>-</w:t>
      </w:r>
      <w:r w:rsidRPr="00674635">
        <w:t xml:space="preserve">eastern quadrant of the Perth metropolitan area is a region of diversity ranging from Bullsbrook in the north, Mundaring </w:t>
      </w:r>
      <w:r w:rsidR="00D40252">
        <w:t>with</w:t>
      </w:r>
      <w:r w:rsidR="00D40252" w:rsidRPr="00674635">
        <w:t xml:space="preserve"> </w:t>
      </w:r>
      <w:r w:rsidRPr="00674635">
        <w:t xml:space="preserve">its hills villages to the east, the hills suburbs of Kalamunda and Lesmurdie to the south and the built up areas in the foothills surrounding Midland, including the heritage precinct of Guildford. The area includes significant rural </w:t>
      </w:r>
      <w:r w:rsidR="00D40252">
        <w:t>zones</w:t>
      </w:r>
      <w:r w:rsidRPr="00674635">
        <w:t xml:space="preserve">, as well as areas of national parks, water catchments and the upper reaches of the Swan and Helena river systems. The Swan Valley area is protected by the </w:t>
      </w:r>
      <w:r w:rsidRPr="00E73CB6">
        <w:rPr>
          <w:i/>
        </w:rPr>
        <w:t>Swan Valley Planning Ac</w:t>
      </w:r>
      <w:r w:rsidR="006D3CBB">
        <w:rPr>
          <w:i/>
        </w:rPr>
        <w:t>t</w:t>
      </w:r>
      <w:r w:rsidR="00E73CB6">
        <w:rPr>
          <w:i/>
        </w:rPr>
        <w:t xml:space="preserve"> 1995</w:t>
      </w:r>
      <w:r w:rsidRPr="00674635">
        <w:t xml:space="preserve">. The </w:t>
      </w:r>
      <w:r w:rsidR="00B01648" w:rsidRPr="00674635">
        <w:t>proposed local government brings together the</w:t>
      </w:r>
      <w:r w:rsidR="00D72D9D" w:rsidRPr="00674635">
        <w:t xml:space="preserve"> </w:t>
      </w:r>
      <w:r w:rsidRPr="00674635">
        <w:t xml:space="preserve">strong </w:t>
      </w:r>
      <w:r w:rsidR="00D40252">
        <w:t>S</w:t>
      </w:r>
      <w:r w:rsidR="00D40252" w:rsidRPr="00674635">
        <w:t xml:space="preserve">wan </w:t>
      </w:r>
      <w:r w:rsidR="00D40252">
        <w:t>V</w:t>
      </w:r>
      <w:r w:rsidR="00D40252" w:rsidRPr="00674635">
        <w:t>alley</w:t>
      </w:r>
      <w:r w:rsidR="00D40252">
        <w:t xml:space="preserve"> and </w:t>
      </w:r>
      <w:r w:rsidRPr="00674635">
        <w:t>hills regional community of interest, centred on the strategic regional centre of Midland.</w:t>
      </w:r>
    </w:p>
    <w:p w:rsidR="00174ADB" w:rsidRPr="00674635" w:rsidRDefault="00174ADB" w:rsidP="00174ADB"/>
    <w:p w:rsidR="00174ADB" w:rsidRPr="00674635" w:rsidRDefault="00174ADB" w:rsidP="00174ADB">
      <w:r w:rsidRPr="00674635">
        <w:t>The population of the proposed eastern hills local government</w:t>
      </w:r>
      <w:r w:rsidRPr="00D40252">
        <w:t xml:space="preserve"> </w:t>
      </w:r>
      <w:r w:rsidRPr="00E73CB6">
        <w:t>is</w:t>
      </w:r>
      <w:r w:rsidRPr="00674635">
        <w:t xml:space="preserve"> estimated at around 165,000, growing to a projected 220,000 by 2026. As such</w:t>
      </w:r>
      <w:r w:rsidR="00D40252">
        <w:t>,</w:t>
      </w:r>
      <w:r w:rsidRPr="00674635">
        <w:t xml:space="preserve"> it would be among the largest local government areas in terms of population. It would also be the largest local government in terms of land area. Population growth is expected through infill, particularly around Midland and the foothills, and </w:t>
      </w:r>
      <w:proofErr w:type="spellStart"/>
      <w:r w:rsidRPr="00674635">
        <w:t>greenfields</w:t>
      </w:r>
      <w:proofErr w:type="spellEnd"/>
      <w:r w:rsidRPr="00674635">
        <w:t xml:space="preserve"> development </w:t>
      </w:r>
      <w:r w:rsidR="00D40252">
        <w:t>in</w:t>
      </w:r>
      <w:r w:rsidRPr="00674635">
        <w:t xml:space="preserve"> West Swan and Ellenbrook. </w:t>
      </w:r>
    </w:p>
    <w:p w:rsidR="00174ADB" w:rsidRPr="00674635" w:rsidRDefault="00174ADB" w:rsidP="00174ADB"/>
    <w:p w:rsidR="00174ADB" w:rsidRPr="00674635" w:rsidRDefault="00174ADB" w:rsidP="00174ADB">
      <w:r w:rsidRPr="00674635">
        <w:t>The strength of this new local government would be greatly enhanced if the commendable place based approach currently undertaken by the City of Swan were extended to the additional communities.</w:t>
      </w:r>
    </w:p>
    <w:p w:rsidR="00174ADB" w:rsidRPr="00674635" w:rsidRDefault="00174ADB" w:rsidP="00174ADB"/>
    <w:p w:rsidR="00174ADB" w:rsidRPr="00674635" w:rsidRDefault="00174ADB" w:rsidP="00174ADB">
      <w:r w:rsidRPr="00674635">
        <w:t xml:space="preserve">The strategic centre of Midland, the secondary centre of Ellenbrook and regional industrial centre of Hazelmere provide the economic base for this local government. It is understood that </w:t>
      </w:r>
      <w:r w:rsidR="00D40252">
        <w:t>in</w:t>
      </w:r>
      <w:r w:rsidR="00D40252" w:rsidRPr="00674635">
        <w:t xml:space="preserve"> </w:t>
      </w:r>
      <w:r w:rsidRPr="00E73CB6">
        <w:rPr>
          <w:i/>
        </w:rPr>
        <w:t>Directions 2031</w:t>
      </w:r>
      <w:r w:rsidR="00D40252">
        <w:rPr>
          <w:i/>
        </w:rPr>
        <w:t>,</w:t>
      </w:r>
      <w:r w:rsidRPr="00674635">
        <w:t xml:space="preserve"> South Bullsbrook, Cullacabardee and Hazelmere are being considered for possible future industrial development, and this will add to the financial sustainability of this area.</w:t>
      </w:r>
    </w:p>
    <w:p w:rsidR="00174ADB" w:rsidRPr="00674635" w:rsidRDefault="00174ADB" w:rsidP="00174ADB"/>
    <w:p w:rsidR="00174ADB" w:rsidRPr="00674635" w:rsidRDefault="00174ADB" w:rsidP="00174ADB">
      <w:r w:rsidRPr="00674635">
        <w:t xml:space="preserve">There are significant environmental issues in the area, with rural subdivisions, State forest and the Avon Valley, </w:t>
      </w:r>
      <w:proofErr w:type="spellStart"/>
      <w:r w:rsidRPr="00674635">
        <w:t>Walyunga</w:t>
      </w:r>
      <w:proofErr w:type="spellEnd"/>
      <w:r w:rsidRPr="00674635">
        <w:t xml:space="preserve"> and John Forrest National Parks. Bushfire management is a critical issue, and the creation of a single local government for this sensitive hills environment will facilitate a coordinated approach. </w:t>
      </w:r>
    </w:p>
    <w:p w:rsidR="00174ADB" w:rsidRPr="00674635" w:rsidRDefault="00174ADB" w:rsidP="00174ADB"/>
    <w:p w:rsidR="00174ADB" w:rsidRPr="00674635" w:rsidRDefault="00174ADB" w:rsidP="00174ADB">
      <w:r w:rsidRPr="00674635">
        <w:t>Transport planning is also critical in the region, given the important transport linkages that traverse the area, including the Great Northern Highway, Brand Highway, Toodyay Road, Great Eastern Highway and Roe Highway</w:t>
      </w:r>
      <w:r w:rsidR="00B01648" w:rsidRPr="00674635">
        <w:t>, and the</w:t>
      </w:r>
      <w:r w:rsidRPr="00674635">
        <w:t xml:space="preserve"> potential railway corridor to Ellenbrook. </w:t>
      </w:r>
    </w:p>
    <w:p w:rsidR="00174ADB" w:rsidRPr="00674635" w:rsidRDefault="00174ADB" w:rsidP="00174ADB"/>
    <w:p w:rsidR="00174ADB" w:rsidRPr="00674635" w:rsidRDefault="00174ADB" w:rsidP="005F2005">
      <w:pPr>
        <w:numPr>
          <w:ilvl w:val="0"/>
          <w:numId w:val="82"/>
        </w:numPr>
        <w:rPr>
          <w:b/>
        </w:rPr>
      </w:pPr>
      <w:r w:rsidRPr="00674635">
        <w:rPr>
          <w:b/>
        </w:rPr>
        <w:t>Proposed south</w:t>
      </w:r>
      <w:r w:rsidR="00D40252">
        <w:rPr>
          <w:b/>
        </w:rPr>
        <w:t>-</w:t>
      </w:r>
      <w:r w:rsidRPr="00674635">
        <w:rPr>
          <w:b/>
        </w:rPr>
        <w:t>eastern local government</w:t>
      </w:r>
      <w:r w:rsidR="00DD08F7" w:rsidRPr="00674635">
        <w:rPr>
          <w:b/>
        </w:rPr>
        <w:t xml:space="preserve">  (name to be determined)</w:t>
      </w:r>
    </w:p>
    <w:p w:rsidR="00174ADB" w:rsidRPr="00674635" w:rsidRDefault="00174ADB" w:rsidP="00174ADB">
      <w:r w:rsidRPr="00674635">
        <w:rPr>
          <w:b/>
        </w:rPr>
        <w:br/>
      </w:r>
      <w:r w:rsidRPr="00674635">
        <w:t>The proposed south</w:t>
      </w:r>
      <w:r w:rsidR="00D40252">
        <w:t>-</w:t>
      </w:r>
      <w:r w:rsidRPr="00674635">
        <w:t>eastern local government is focused on the strategic activity centre of Armadale. As with the eastern hills local government</w:t>
      </w:r>
      <w:r w:rsidR="00D40252">
        <w:t>,</w:t>
      </w:r>
      <w:r w:rsidRPr="00674635">
        <w:t xml:space="preserve"> this </w:t>
      </w:r>
      <w:r w:rsidR="00D40252">
        <w:t xml:space="preserve">will </w:t>
      </w:r>
      <w:r w:rsidRPr="00674635">
        <w:t xml:space="preserve">facilitate a coordinated approach to bushfire management in this high risk area. It is also similar to the proposed eastern hills local government in terms of its </w:t>
      </w:r>
      <w:r w:rsidR="00D40252">
        <w:t xml:space="preserve">environmental issues because it includes </w:t>
      </w:r>
      <w:r w:rsidRPr="00674635">
        <w:t>significant water catchment</w:t>
      </w:r>
      <w:r w:rsidR="00D40252">
        <w:t>s</w:t>
      </w:r>
      <w:r w:rsidRPr="00674635">
        <w:t xml:space="preserve">, </w:t>
      </w:r>
      <w:r w:rsidR="00E73CB6">
        <w:t>S</w:t>
      </w:r>
      <w:r w:rsidRPr="00674635">
        <w:t>tate forest</w:t>
      </w:r>
      <w:r w:rsidR="00D40252">
        <w:t>s</w:t>
      </w:r>
      <w:r w:rsidRPr="00674635">
        <w:t xml:space="preserve"> and national parks.</w:t>
      </w:r>
    </w:p>
    <w:p w:rsidR="00174ADB" w:rsidRPr="00674635" w:rsidRDefault="00174ADB" w:rsidP="00174ADB">
      <w:pPr>
        <w:rPr>
          <w:b/>
        </w:rPr>
      </w:pPr>
    </w:p>
    <w:p w:rsidR="00174ADB" w:rsidRPr="00674635" w:rsidRDefault="00174ADB" w:rsidP="00174ADB">
      <w:r w:rsidRPr="00674635">
        <w:t>This proposed local government is largely a consolidation of the current Gosnells, Armadale and Serpentine-Jarrahdale local governments, with a few variations</w:t>
      </w:r>
      <w:r w:rsidR="00D40252">
        <w:t>.</w:t>
      </w:r>
      <w:r w:rsidRPr="00674635">
        <w:t xml:space="preserve"> </w:t>
      </w:r>
      <w:r w:rsidR="00D40252">
        <w:t>I</w:t>
      </w:r>
      <w:r w:rsidRPr="00674635">
        <w:t xml:space="preserve">t is proposed that the locality of Serpentine will be </w:t>
      </w:r>
      <w:r w:rsidR="00D40252">
        <w:t>transferred</w:t>
      </w:r>
      <w:r w:rsidR="00D40252" w:rsidRPr="00674635">
        <w:t xml:space="preserve"> </w:t>
      </w:r>
      <w:r w:rsidRPr="00674635">
        <w:t xml:space="preserve">to the Shire of Murray, and </w:t>
      </w:r>
      <w:r w:rsidRPr="00674635">
        <w:lastRenderedPageBreak/>
        <w:t xml:space="preserve">the localities of Langford and Beckenham will be </w:t>
      </w:r>
      <w:r w:rsidR="00D40252">
        <w:t>transferred</w:t>
      </w:r>
      <w:r w:rsidR="00D40252" w:rsidRPr="00674635">
        <w:t xml:space="preserve"> </w:t>
      </w:r>
      <w:r w:rsidRPr="00674635">
        <w:t>to the proposed local government centred on Cannington. A</w:t>
      </w:r>
      <w:r w:rsidR="00156605">
        <w:t>n important</w:t>
      </w:r>
      <w:r w:rsidRPr="00674635">
        <w:t xml:space="preserve"> addition to this local government would be the residential and industrial areas of Canning Vale. These changes </w:t>
      </w:r>
      <w:r w:rsidR="00156605">
        <w:t>result</w:t>
      </w:r>
      <w:r w:rsidRPr="00674635">
        <w:t xml:space="preserve"> from </w:t>
      </w:r>
      <w:r w:rsidR="00156605" w:rsidRPr="00674635">
        <w:t>us</w:t>
      </w:r>
      <w:r w:rsidR="00156605">
        <w:t>ing</w:t>
      </w:r>
      <w:r w:rsidR="00156605" w:rsidRPr="00674635">
        <w:t xml:space="preserve"> </w:t>
      </w:r>
      <w:r w:rsidRPr="00674635">
        <w:t>Roe Highway as a boundary.</w:t>
      </w:r>
    </w:p>
    <w:p w:rsidR="00174ADB" w:rsidRPr="00674635" w:rsidRDefault="00174ADB" w:rsidP="00174ADB"/>
    <w:p w:rsidR="00174ADB" w:rsidRPr="00674635" w:rsidRDefault="00174ADB" w:rsidP="00174ADB">
      <w:pPr>
        <w:rPr>
          <w:b/>
        </w:rPr>
      </w:pPr>
      <w:r w:rsidRPr="00674635">
        <w:t>The population of the proposed south</w:t>
      </w:r>
      <w:r w:rsidR="00156605">
        <w:t>-</w:t>
      </w:r>
      <w:r w:rsidRPr="00674635">
        <w:t xml:space="preserve">eastern </w:t>
      </w:r>
      <w:r w:rsidR="00F160EA" w:rsidRPr="00674635">
        <w:t>local government</w:t>
      </w:r>
      <w:r w:rsidRPr="00674635">
        <w:rPr>
          <w:b/>
        </w:rPr>
        <w:t xml:space="preserve"> </w:t>
      </w:r>
      <w:r w:rsidRPr="00674635">
        <w:t xml:space="preserve">is estimated at around 190,000, approaching 260,000 by 2026, making it the most populous local government area in the Perth region. </w:t>
      </w:r>
    </w:p>
    <w:p w:rsidR="00174ADB" w:rsidRPr="00674635" w:rsidRDefault="00174ADB" w:rsidP="00174ADB"/>
    <w:p w:rsidR="00174ADB" w:rsidRPr="00674635" w:rsidRDefault="00174ADB" w:rsidP="00174ADB">
      <w:r w:rsidRPr="00674635">
        <w:t>The area has a significant combination of urban, commercial and industrial development, the regional centre of Maddington and the regional industrial centres of Maddington, Kenwick and Forrestdale. It includes the hills settlements of Roleystone and Bedfordale and the town sites of Byford and Mundijong. The addition of the Canning Vale industrial area will enhance the financial sustainability of this area.</w:t>
      </w:r>
    </w:p>
    <w:p w:rsidR="00174ADB" w:rsidRPr="00674635" w:rsidRDefault="00174ADB" w:rsidP="00174ADB"/>
    <w:p w:rsidR="00174ADB" w:rsidRPr="00674635" w:rsidRDefault="00174ADB" w:rsidP="005F2005">
      <w:pPr>
        <w:numPr>
          <w:ilvl w:val="0"/>
          <w:numId w:val="82"/>
        </w:numPr>
        <w:rPr>
          <w:b/>
        </w:rPr>
      </w:pPr>
      <w:r w:rsidRPr="00674635">
        <w:rPr>
          <w:b/>
        </w:rPr>
        <w:t>Proposed consolidation of Rockingham and Kwinana</w:t>
      </w:r>
      <w:r w:rsidR="00DD08F7" w:rsidRPr="00674635">
        <w:rPr>
          <w:b/>
        </w:rPr>
        <w:t xml:space="preserve">  (name to be determined)</w:t>
      </w:r>
    </w:p>
    <w:p w:rsidR="00174ADB" w:rsidRPr="00674635" w:rsidRDefault="00174ADB" w:rsidP="00174ADB"/>
    <w:p w:rsidR="00174ADB" w:rsidRPr="00674635" w:rsidRDefault="00174ADB" w:rsidP="00174ADB">
      <w:r w:rsidRPr="00674635">
        <w:t>The consolidation of the current Cities of Rockingham and Kwinana creates an enlarged local government focussed on the strategic centre of Roc</w:t>
      </w:r>
      <w:r w:rsidR="00F160EA" w:rsidRPr="00674635">
        <w:t xml:space="preserve">kingham. The population of the </w:t>
      </w:r>
      <w:r w:rsidRPr="00674635">
        <w:t xml:space="preserve">new entity is estimated at around 137,000, growing only to a projected 181,000 by 2026, with further significant population growth expected in subsequent years.  </w:t>
      </w:r>
    </w:p>
    <w:p w:rsidR="00174ADB" w:rsidRPr="00674635" w:rsidRDefault="00174ADB" w:rsidP="00174ADB"/>
    <w:p w:rsidR="00174ADB" w:rsidRPr="00674635" w:rsidRDefault="00174ADB" w:rsidP="00174ADB">
      <w:r w:rsidRPr="00674635">
        <w:t xml:space="preserve">This proposal has a modified eastern boundary along Nicholson Road through to the south of Mandogalup Road. The southern boundary abuts the City of Mandurah and includes part of the future urban development of </w:t>
      </w:r>
      <w:proofErr w:type="spellStart"/>
      <w:r w:rsidRPr="00674635">
        <w:t>Keralup</w:t>
      </w:r>
      <w:proofErr w:type="spellEnd"/>
      <w:r w:rsidRPr="00674635">
        <w:t xml:space="preserve">. The Panel considers that the future development of </w:t>
      </w:r>
      <w:proofErr w:type="spellStart"/>
      <w:r w:rsidRPr="00674635">
        <w:t>Keralup</w:t>
      </w:r>
      <w:proofErr w:type="spellEnd"/>
      <w:r w:rsidRPr="00674635">
        <w:t xml:space="preserve"> will</w:t>
      </w:r>
      <w:r w:rsidR="0054757D">
        <w:t>,</w:t>
      </w:r>
      <w:r w:rsidRPr="00674635">
        <w:t xml:space="preserve"> in time</w:t>
      </w:r>
      <w:r w:rsidR="0054757D">
        <w:t>,</w:t>
      </w:r>
      <w:r w:rsidRPr="00674635">
        <w:t xml:space="preserve"> create </w:t>
      </w:r>
      <w:r w:rsidR="0054757D">
        <w:t>the</w:t>
      </w:r>
      <w:r w:rsidR="0054757D" w:rsidRPr="00674635">
        <w:t xml:space="preserve"> </w:t>
      </w:r>
      <w:r w:rsidRPr="00674635">
        <w:t xml:space="preserve">need to revisit the local government boundaries in </w:t>
      </w:r>
      <w:r w:rsidR="0054757D" w:rsidRPr="00674635">
        <w:t>th</w:t>
      </w:r>
      <w:r w:rsidR="0054757D">
        <w:t>is</w:t>
      </w:r>
      <w:r w:rsidR="0054757D" w:rsidRPr="00674635">
        <w:t xml:space="preserve"> </w:t>
      </w:r>
      <w:r w:rsidRPr="00674635">
        <w:t>area.</w:t>
      </w:r>
    </w:p>
    <w:p w:rsidR="00174ADB" w:rsidRPr="00674635" w:rsidRDefault="00174ADB" w:rsidP="00174ADB"/>
    <w:p w:rsidR="00174ADB" w:rsidRPr="00674635" w:rsidRDefault="00174ADB" w:rsidP="00174ADB">
      <w:r w:rsidRPr="00674635">
        <w:t xml:space="preserve">This region contains the Rockingham </w:t>
      </w:r>
      <w:r w:rsidR="0054757D">
        <w:t>r</w:t>
      </w:r>
      <w:r w:rsidR="0054757D" w:rsidRPr="00674635">
        <w:t xml:space="preserve">egional </w:t>
      </w:r>
      <w:r w:rsidR="0054757D">
        <w:t>c</w:t>
      </w:r>
      <w:r w:rsidR="0054757D" w:rsidRPr="00674635">
        <w:t xml:space="preserve">entre </w:t>
      </w:r>
      <w:r w:rsidRPr="00674635">
        <w:t xml:space="preserve">and </w:t>
      </w:r>
      <w:r w:rsidR="0054757D">
        <w:t xml:space="preserve">its </w:t>
      </w:r>
      <w:r w:rsidRPr="00674635">
        <w:t xml:space="preserve">associated residential catchments, and the regional town centre of Kwinana. Importantly, it also contains the strategic industrial strips of Kwinana Beach and East Rockingham. This is a key strategic area for the State and the Perth region and is at present fragmented </w:t>
      </w:r>
      <w:r w:rsidR="0054757D">
        <w:t>between</w:t>
      </w:r>
      <w:r w:rsidR="0054757D" w:rsidRPr="00674635">
        <w:t xml:space="preserve"> </w:t>
      </w:r>
      <w:r w:rsidRPr="00674635">
        <w:t>two local governments.</w:t>
      </w:r>
    </w:p>
    <w:p w:rsidR="00174ADB" w:rsidRPr="00674635" w:rsidRDefault="00174ADB" w:rsidP="00174ADB"/>
    <w:p w:rsidR="00174ADB" w:rsidRPr="00674635" w:rsidRDefault="00174ADB" w:rsidP="00174ADB">
      <w:r w:rsidRPr="00674635">
        <w:t>Environmental management of this area is significant due to the need to contain pollution from industrial activity. It also includes significant regional open space</w:t>
      </w:r>
      <w:r w:rsidR="0054757D">
        <w:t xml:space="preserve"> and </w:t>
      </w:r>
      <w:r w:rsidRPr="00674635">
        <w:t xml:space="preserve">lake areas and the Port Kennedy regional open space which </w:t>
      </w:r>
      <w:r w:rsidR="0054757D">
        <w:t>is home to</w:t>
      </w:r>
      <w:r w:rsidR="0054757D" w:rsidRPr="00674635">
        <w:t xml:space="preserve"> </w:t>
      </w:r>
      <w:r w:rsidRPr="00674635">
        <w:t xml:space="preserve">a very fragile vegetation complex. The ocean foreshore and beaches </w:t>
      </w:r>
      <w:proofErr w:type="gramStart"/>
      <w:r w:rsidR="0054757D">
        <w:t>are</w:t>
      </w:r>
      <w:proofErr w:type="gramEnd"/>
      <w:r w:rsidR="0054757D" w:rsidRPr="00674635">
        <w:t xml:space="preserve"> </w:t>
      </w:r>
      <w:r w:rsidRPr="00674635">
        <w:t xml:space="preserve">a community asset and will also need sensitive management. </w:t>
      </w:r>
      <w:r w:rsidR="0054757D">
        <w:t>C</w:t>
      </w:r>
      <w:r w:rsidRPr="00674635">
        <w:t>onsolid</w:t>
      </w:r>
      <w:r w:rsidR="0054757D">
        <w:t>ating</w:t>
      </w:r>
      <w:r w:rsidRPr="00674635">
        <w:t xml:space="preserve"> the management of these issues into a single local government should bring benefits.</w:t>
      </w:r>
    </w:p>
    <w:p w:rsidR="00174ADB" w:rsidRPr="00674635" w:rsidRDefault="00174ADB" w:rsidP="00174ADB"/>
    <w:p w:rsidR="00174ADB" w:rsidRPr="009734A8" w:rsidRDefault="00174ADB" w:rsidP="005F2005">
      <w:pPr>
        <w:numPr>
          <w:ilvl w:val="0"/>
          <w:numId w:val="82"/>
        </w:numPr>
        <w:rPr>
          <w:b/>
        </w:rPr>
      </w:pPr>
      <w:r w:rsidRPr="009734A8">
        <w:rPr>
          <w:b/>
        </w:rPr>
        <w:t xml:space="preserve">Modified City of Cockburn </w:t>
      </w:r>
    </w:p>
    <w:p w:rsidR="00174ADB" w:rsidRPr="00674635" w:rsidRDefault="00174ADB" w:rsidP="00174ADB"/>
    <w:p w:rsidR="00174ADB" w:rsidRPr="00674635" w:rsidRDefault="00174ADB" w:rsidP="00174ADB">
      <w:pPr>
        <w:rPr>
          <w:szCs w:val="22"/>
        </w:rPr>
      </w:pPr>
      <w:r w:rsidRPr="00674635">
        <w:rPr>
          <w:szCs w:val="22"/>
        </w:rPr>
        <w:t xml:space="preserve">As noted above, the Panel has concluded there is scope to retain a local government based on the secondary centre of Cockburn Central  to fill what might be considered a ‘void’ between the strategic centres of Fremantle and Rockingham. </w:t>
      </w:r>
    </w:p>
    <w:p w:rsidR="00174ADB" w:rsidRPr="00674635" w:rsidRDefault="00174ADB" w:rsidP="00174ADB">
      <w:pPr>
        <w:rPr>
          <w:szCs w:val="22"/>
        </w:rPr>
      </w:pPr>
    </w:p>
    <w:p w:rsidR="00174ADB" w:rsidRPr="00674635" w:rsidRDefault="00174ADB" w:rsidP="00174ADB">
      <w:pPr>
        <w:rPr>
          <w:szCs w:val="22"/>
        </w:rPr>
      </w:pPr>
      <w:r w:rsidRPr="00674635">
        <w:rPr>
          <w:szCs w:val="22"/>
        </w:rPr>
        <w:t>The Panel recommends the retention of the existing City of Cockburn, with some slight boundary modification on its eastern side</w:t>
      </w:r>
      <w:r w:rsidR="0054757D">
        <w:rPr>
          <w:szCs w:val="22"/>
        </w:rPr>
        <w:t>.</w:t>
      </w:r>
      <w:r w:rsidRPr="00674635">
        <w:rPr>
          <w:szCs w:val="22"/>
        </w:rPr>
        <w:t xml:space="preserve"> </w:t>
      </w:r>
      <w:r w:rsidR="0054757D">
        <w:rPr>
          <w:szCs w:val="22"/>
        </w:rPr>
        <w:t>M</w:t>
      </w:r>
      <w:r w:rsidRPr="00674635">
        <w:rPr>
          <w:szCs w:val="22"/>
        </w:rPr>
        <w:t xml:space="preserve">ore significantly, </w:t>
      </w:r>
      <w:r w:rsidR="0054757D">
        <w:rPr>
          <w:szCs w:val="22"/>
        </w:rPr>
        <w:t>it proposes to</w:t>
      </w:r>
      <w:r w:rsidRPr="00674635">
        <w:rPr>
          <w:szCs w:val="22"/>
        </w:rPr>
        <w:t xml:space="preserve"> transfer </w:t>
      </w:r>
      <w:r w:rsidR="0054757D">
        <w:rPr>
          <w:szCs w:val="22"/>
        </w:rPr>
        <w:t>some</w:t>
      </w:r>
      <w:r w:rsidR="0054757D" w:rsidRPr="00674635">
        <w:rPr>
          <w:szCs w:val="22"/>
        </w:rPr>
        <w:t xml:space="preserve"> </w:t>
      </w:r>
      <w:r w:rsidRPr="00674635">
        <w:rPr>
          <w:szCs w:val="22"/>
        </w:rPr>
        <w:t xml:space="preserve">areas to the enlarged City of Fremantle to the north. By using the </w:t>
      </w:r>
      <w:r w:rsidRPr="00674635">
        <w:t xml:space="preserve">MRS road reservation associated with the Roe Highway extension, the </w:t>
      </w:r>
      <w:r w:rsidR="0054757D">
        <w:t>result</w:t>
      </w:r>
      <w:r w:rsidRPr="00674635">
        <w:t xml:space="preserve"> is </w:t>
      </w:r>
      <w:r w:rsidR="0054757D">
        <w:t>a</w:t>
      </w:r>
      <w:r w:rsidR="0054757D" w:rsidRPr="00674635">
        <w:t xml:space="preserve"> </w:t>
      </w:r>
      <w:r w:rsidRPr="00674635">
        <w:t xml:space="preserve">shift </w:t>
      </w:r>
      <w:r w:rsidR="0054757D">
        <w:t xml:space="preserve">of </w:t>
      </w:r>
      <w:r w:rsidRPr="00674635">
        <w:t>the localities of Coolbellup, North Lake and part of Hamilton Hill to the City of Fremantle.</w:t>
      </w:r>
    </w:p>
    <w:p w:rsidR="00174ADB" w:rsidRPr="00674635" w:rsidRDefault="00174ADB" w:rsidP="00174ADB">
      <w:pPr>
        <w:rPr>
          <w:szCs w:val="22"/>
        </w:rPr>
      </w:pPr>
    </w:p>
    <w:p w:rsidR="00174ADB" w:rsidRPr="00674635" w:rsidRDefault="00174ADB" w:rsidP="00174ADB">
      <w:r w:rsidRPr="00674635">
        <w:t>The population of the modified City of Cockburn</w:t>
      </w:r>
      <w:r w:rsidRPr="00674635">
        <w:rPr>
          <w:b/>
        </w:rPr>
        <w:t xml:space="preserve"> </w:t>
      </w:r>
      <w:r w:rsidRPr="00674635">
        <w:t>is estimated at around 79,000, growing to a projected 110,000 by 2026. As such, Cockburn would be among the smaller local governments in the metropolitan region.</w:t>
      </w:r>
    </w:p>
    <w:p w:rsidR="00174ADB" w:rsidRPr="00674635" w:rsidRDefault="00174ADB" w:rsidP="00174ADB"/>
    <w:p w:rsidR="00174ADB" w:rsidRPr="00674635" w:rsidRDefault="00174ADB" w:rsidP="00174ADB">
      <w:r w:rsidRPr="00674635">
        <w:t>Even with the proposed transfers, th</w:t>
      </w:r>
      <w:r w:rsidR="0054757D">
        <w:t xml:space="preserve">is </w:t>
      </w:r>
      <w:r w:rsidRPr="00674635">
        <w:t xml:space="preserve">local government is considered diverse and sustainable, as it comprises significant areas of industrial development, the developing Cockburn Central, </w:t>
      </w:r>
      <w:r w:rsidR="0054757D">
        <w:t>and</w:t>
      </w:r>
      <w:r w:rsidRPr="00674635">
        <w:t xml:space="preserve"> other key areas such as Jandakot Airport. </w:t>
      </w:r>
    </w:p>
    <w:p w:rsidR="00174ADB" w:rsidRPr="00674635" w:rsidRDefault="00174ADB" w:rsidP="00174ADB"/>
    <w:p w:rsidR="00174ADB" w:rsidRPr="00674635" w:rsidRDefault="00174ADB" w:rsidP="00174ADB">
      <w:r w:rsidRPr="00674635">
        <w:t xml:space="preserve">A significant parkland system associated with </w:t>
      </w:r>
      <w:proofErr w:type="spellStart"/>
      <w:r w:rsidRPr="00674635">
        <w:t>Beeliar</w:t>
      </w:r>
      <w:proofErr w:type="spellEnd"/>
      <w:r w:rsidRPr="00674635">
        <w:t xml:space="preserve"> Lake and the </w:t>
      </w:r>
      <w:proofErr w:type="spellStart"/>
      <w:r w:rsidRPr="00674635">
        <w:t>Beeliar</w:t>
      </w:r>
      <w:proofErr w:type="spellEnd"/>
      <w:r w:rsidRPr="00674635">
        <w:t xml:space="preserve"> Wetlands occurs in this area. The proposed local government would also need to focus on the Cockburn Sound foreshores and regional open space, and the ongoing management of industrial development.</w:t>
      </w:r>
    </w:p>
    <w:p w:rsidR="00174ADB" w:rsidRPr="00674635" w:rsidRDefault="00174ADB" w:rsidP="00174ADB"/>
    <w:p w:rsidR="00174ADB" w:rsidRPr="00674635" w:rsidRDefault="00174ADB" w:rsidP="00174ADB">
      <w:r w:rsidRPr="00674635">
        <w:t xml:space="preserve">In addition to ongoing </w:t>
      </w:r>
      <w:proofErr w:type="spellStart"/>
      <w:r w:rsidRPr="00674635">
        <w:t>greenfields</w:t>
      </w:r>
      <w:proofErr w:type="spellEnd"/>
      <w:r w:rsidRPr="00674635">
        <w:t xml:space="preserve"> development south of Yangebup and </w:t>
      </w:r>
      <w:proofErr w:type="spellStart"/>
      <w:r w:rsidRPr="00674635">
        <w:t>Beeliar</w:t>
      </w:r>
      <w:proofErr w:type="spellEnd"/>
      <w:r w:rsidRPr="00674635">
        <w:t xml:space="preserve">, housing infill will continue to occur in Success and Atwell, together with significant development in the Spearwood and Coogee localities. This proposed local government will be a strategic and diversified area with industrial activities located on the coast </w:t>
      </w:r>
      <w:r w:rsidR="0054757D">
        <w:t>and</w:t>
      </w:r>
      <w:r w:rsidR="0054757D" w:rsidRPr="00674635">
        <w:t xml:space="preserve"> </w:t>
      </w:r>
      <w:r w:rsidRPr="00674635">
        <w:t>important linkages to the north</w:t>
      </w:r>
      <w:r w:rsidR="0054757D">
        <w:t>.</w:t>
      </w:r>
      <w:r w:rsidRPr="00674635">
        <w:t xml:space="preserve"> </w:t>
      </w:r>
      <w:r w:rsidR="0054757D">
        <w:t>This includes</w:t>
      </w:r>
      <w:r w:rsidRPr="00674635">
        <w:t xml:space="preserve"> the north Coogee industrial area</w:t>
      </w:r>
      <w:r w:rsidR="0054757D">
        <w:t>,</w:t>
      </w:r>
      <w:r w:rsidRPr="00674635">
        <w:t xml:space="preserve"> an important industrial strip which will continue to be developed in conjunction with Henderson.</w:t>
      </w:r>
    </w:p>
    <w:p w:rsidR="00174ADB" w:rsidRPr="00674635" w:rsidRDefault="00174ADB" w:rsidP="00174ADB"/>
    <w:p w:rsidR="00174ADB" w:rsidRPr="009734A8" w:rsidRDefault="00174ADB" w:rsidP="005F2005">
      <w:pPr>
        <w:numPr>
          <w:ilvl w:val="0"/>
          <w:numId w:val="82"/>
        </w:numPr>
        <w:rPr>
          <w:b/>
        </w:rPr>
      </w:pPr>
      <w:r w:rsidRPr="009734A8">
        <w:rPr>
          <w:b/>
        </w:rPr>
        <w:t>Modified City of Fremantle</w:t>
      </w:r>
      <w:r w:rsidR="00DD08F7" w:rsidRPr="009734A8">
        <w:rPr>
          <w:b/>
        </w:rPr>
        <w:t xml:space="preserve"> (name to be determined)</w:t>
      </w:r>
    </w:p>
    <w:p w:rsidR="00174ADB" w:rsidRPr="00674635" w:rsidRDefault="00174ADB" w:rsidP="00174ADB"/>
    <w:p w:rsidR="00174ADB" w:rsidRPr="00674635" w:rsidRDefault="00174ADB" w:rsidP="00174ADB">
      <w:pPr>
        <w:rPr>
          <w:b/>
        </w:rPr>
      </w:pPr>
      <w:r w:rsidRPr="00674635">
        <w:t>This local government is focussed on the strategic centre of Fremantle, the metropolitan region’s port and significant heritage centre. The population of the modified City of Fremantle is estimated at around 118,000, growing only slightly to a projected 138,000 by 2026.</w:t>
      </w:r>
    </w:p>
    <w:p w:rsidR="00174ADB" w:rsidRPr="00674635" w:rsidRDefault="00174ADB" w:rsidP="00174ADB"/>
    <w:p w:rsidR="00174ADB" w:rsidRPr="00674635" w:rsidRDefault="00174ADB" w:rsidP="00174ADB">
      <w:r w:rsidRPr="00674635">
        <w:t>The proposed local government is essentially a consolidation of the Fremantle port city and its catchments to the east, comprising the Town of East Fremantle and the City of Melville. It would be bounded by the Swan River (at its midpoint, including Melville Water), the Kwinana Freeway</w:t>
      </w:r>
      <w:r w:rsidR="0054757D">
        <w:t>,</w:t>
      </w:r>
      <w:r w:rsidRPr="00674635">
        <w:t xml:space="preserve"> Roe Highway and the associated future road reservation (west of the current Kwinana Freeway)</w:t>
      </w:r>
      <w:r w:rsidR="009B5178" w:rsidRPr="009B5178">
        <w:t xml:space="preserve">. </w:t>
      </w:r>
      <w:r w:rsidRPr="00674635">
        <w:t xml:space="preserve">The Panel proposes a variation on the current boundaries, with the residential areas of North Fremantle to be incorporated into the new western suburbs council. The tanks and container storage areas abutting the Port would be retained within the City of Fremantle as </w:t>
      </w:r>
      <w:r w:rsidR="0054757D">
        <w:t>they are</w:t>
      </w:r>
      <w:r w:rsidR="0054757D" w:rsidRPr="00674635">
        <w:t xml:space="preserve"> </w:t>
      </w:r>
      <w:r w:rsidRPr="00674635">
        <w:t>integral to the Port.</w:t>
      </w:r>
    </w:p>
    <w:p w:rsidR="00174ADB" w:rsidRPr="00674635" w:rsidRDefault="00174ADB" w:rsidP="00174ADB"/>
    <w:p w:rsidR="00174ADB" w:rsidRPr="00674635" w:rsidRDefault="0054757D" w:rsidP="00174ADB">
      <w:r>
        <w:t>T</w:t>
      </w:r>
      <w:r w:rsidR="00174ADB" w:rsidRPr="00674635">
        <w:t>h</w:t>
      </w:r>
      <w:r>
        <w:t>is</w:t>
      </w:r>
      <w:r w:rsidR="00174ADB" w:rsidRPr="00674635">
        <w:t xml:space="preserve"> area brings a focus to the Swan River and its foreshore. Management can be more coordinated, in conjunction with port activities and the outer harbour around South Fremantle Fishing Boat Harbour. It is also proposed that Rottnest Island be incorporated as part of this local government area</w:t>
      </w:r>
      <w:r>
        <w:t>.</w:t>
      </w:r>
    </w:p>
    <w:p w:rsidR="00E73CB6" w:rsidRDefault="00E73CB6" w:rsidP="00174ADB"/>
    <w:p w:rsidR="00174ADB" w:rsidRPr="00674635" w:rsidRDefault="00174ADB" w:rsidP="00174ADB">
      <w:r w:rsidRPr="00674635">
        <w:t xml:space="preserve">This local government would have a focus on the strategic metropolitan centre of Fremantle, in conjunction with the secondary regional centre of Garden City (Booragoon) and the specialist centre of Murdoch which includes the Murdoch University and the new Fiona Stanley Hospital. </w:t>
      </w:r>
      <w:r w:rsidR="0054757D">
        <w:t>Thus, t</w:t>
      </w:r>
      <w:r w:rsidRPr="00674635">
        <w:t>here is significant diversity in land use</w:t>
      </w:r>
      <w:r w:rsidR="0054757D">
        <w:t>s, ranging</w:t>
      </w:r>
      <w:r w:rsidRPr="00674635">
        <w:t xml:space="preserve"> from port activities to commercial activities, small industrial areas and a larger mixture of urban zoned land containing significant variation in housing types</w:t>
      </w:r>
      <w:r w:rsidR="0054757D">
        <w:t xml:space="preserve"> and eras.</w:t>
      </w:r>
      <w:r w:rsidRPr="00674635">
        <w:t xml:space="preserve"> </w:t>
      </w:r>
    </w:p>
    <w:p w:rsidR="00174ADB" w:rsidRPr="00674635" w:rsidRDefault="00174ADB" w:rsidP="00174ADB"/>
    <w:p w:rsidR="00174ADB" w:rsidRPr="00674635" w:rsidRDefault="00174ADB" w:rsidP="00174ADB">
      <w:r w:rsidRPr="00674635">
        <w:t xml:space="preserve">Key issues will be continuing housing infill </w:t>
      </w:r>
      <w:r w:rsidR="0054757D">
        <w:t>and</w:t>
      </w:r>
      <w:r w:rsidRPr="00674635">
        <w:t xml:space="preserve"> ongoing development of the port and associated activities, including freight logistics and tourism development. Integrated </w:t>
      </w:r>
      <w:r w:rsidRPr="00674635">
        <w:lastRenderedPageBreak/>
        <w:t>transport planning in this locality is critical due to freight movements into the Fremantle and North Fremantle localities.</w:t>
      </w:r>
    </w:p>
    <w:p w:rsidR="00174ADB" w:rsidRPr="00674635" w:rsidRDefault="00174ADB" w:rsidP="00174ADB"/>
    <w:p w:rsidR="00174ADB" w:rsidRPr="009734A8" w:rsidRDefault="00174ADB" w:rsidP="005F2005">
      <w:pPr>
        <w:numPr>
          <w:ilvl w:val="0"/>
          <w:numId w:val="82"/>
        </w:numPr>
        <w:rPr>
          <w:b/>
        </w:rPr>
      </w:pPr>
      <w:r w:rsidRPr="009734A8">
        <w:rPr>
          <w:b/>
        </w:rPr>
        <w:t>Modified City of Canning</w:t>
      </w:r>
      <w:r w:rsidR="00DD08F7" w:rsidRPr="009734A8">
        <w:rPr>
          <w:b/>
        </w:rPr>
        <w:t xml:space="preserve">  (name to be determined)</w:t>
      </w:r>
    </w:p>
    <w:p w:rsidR="00174ADB" w:rsidRPr="00674635" w:rsidRDefault="00174ADB" w:rsidP="00174ADB"/>
    <w:p w:rsidR="00174ADB" w:rsidRPr="00674635" w:rsidRDefault="00174ADB" w:rsidP="00174ADB">
      <w:r w:rsidRPr="00674635">
        <w:t>The modified City of Canning is focussed on the strategic metropolitan centre of Cannington. This would incorporate most of the current City of Canning (except the residential and industrial areas of Canning Vale), together with the inclusion of selected areas from other local governments to the north and south:</w:t>
      </w:r>
    </w:p>
    <w:p w:rsidR="00174ADB" w:rsidRPr="00674635" w:rsidRDefault="00174ADB" w:rsidP="005F2005">
      <w:pPr>
        <w:numPr>
          <w:ilvl w:val="0"/>
          <w:numId w:val="81"/>
        </w:numPr>
      </w:pPr>
      <w:r w:rsidRPr="00674635">
        <w:t>Beckenham (currently Gosnells)</w:t>
      </w:r>
    </w:p>
    <w:p w:rsidR="00174ADB" w:rsidRPr="00674635" w:rsidRDefault="00174ADB" w:rsidP="005F2005">
      <w:pPr>
        <w:numPr>
          <w:ilvl w:val="0"/>
          <w:numId w:val="81"/>
        </w:numPr>
      </w:pPr>
      <w:r w:rsidRPr="00674635">
        <w:t>Langford (currently Gosnells)</w:t>
      </w:r>
    </w:p>
    <w:p w:rsidR="00174ADB" w:rsidRPr="00674635" w:rsidRDefault="00174ADB" w:rsidP="005F2005">
      <w:pPr>
        <w:numPr>
          <w:ilvl w:val="0"/>
          <w:numId w:val="81"/>
        </w:numPr>
      </w:pPr>
      <w:r w:rsidRPr="00674635">
        <w:t>Bull Creek (currently Melville)</w:t>
      </w:r>
    </w:p>
    <w:p w:rsidR="00174ADB" w:rsidRPr="00674635" w:rsidRDefault="00174ADB" w:rsidP="005F2005">
      <w:pPr>
        <w:numPr>
          <w:ilvl w:val="0"/>
          <w:numId w:val="81"/>
        </w:numPr>
      </w:pPr>
      <w:r w:rsidRPr="00674635">
        <w:t>Leeming (currently Melville)</w:t>
      </w:r>
    </w:p>
    <w:p w:rsidR="00174ADB" w:rsidRPr="00674635" w:rsidRDefault="00174ADB" w:rsidP="005F2005">
      <w:pPr>
        <w:numPr>
          <w:ilvl w:val="0"/>
          <w:numId w:val="81"/>
        </w:numPr>
      </w:pPr>
      <w:r w:rsidRPr="00674635">
        <w:t>Carlisle (currently Victoria Park)</w:t>
      </w:r>
    </w:p>
    <w:p w:rsidR="00174ADB" w:rsidRPr="00674635" w:rsidRDefault="00174ADB" w:rsidP="005F2005">
      <w:pPr>
        <w:numPr>
          <w:ilvl w:val="0"/>
          <w:numId w:val="81"/>
        </w:numPr>
      </w:pPr>
      <w:r w:rsidRPr="00674635">
        <w:t>East Victoria Park (currently Victoria Park)</w:t>
      </w:r>
    </w:p>
    <w:p w:rsidR="00174ADB" w:rsidRPr="00674635" w:rsidRDefault="00174ADB" w:rsidP="005F2005">
      <w:pPr>
        <w:numPr>
          <w:ilvl w:val="0"/>
          <w:numId w:val="81"/>
        </w:numPr>
      </w:pPr>
      <w:r w:rsidRPr="00674635">
        <w:t>Manning (south of Manning Road) (currently South Perth)</w:t>
      </w:r>
    </w:p>
    <w:p w:rsidR="00174ADB" w:rsidRPr="00674635" w:rsidRDefault="00174ADB" w:rsidP="005F2005">
      <w:pPr>
        <w:numPr>
          <w:ilvl w:val="0"/>
          <w:numId w:val="81"/>
        </w:numPr>
      </w:pPr>
      <w:r w:rsidRPr="00674635">
        <w:t>Salter Point (currently South Perth)</w:t>
      </w:r>
    </w:p>
    <w:p w:rsidR="00174ADB" w:rsidRPr="00674635" w:rsidRDefault="00174ADB" w:rsidP="005F2005">
      <w:pPr>
        <w:numPr>
          <w:ilvl w:val="0"/>
          <w:numId w:val="81"/>
        </w:numPr>
      </w:pPr>
      <w:r w:rsidRPr="00674635">
        <w:t>Waterford (currently South Perth)</w:t>
      </w:r>
      <w:r w:rsidR="0054757D">
        <w:t>.</w:t>
      </w:r>
    </w:p>
    <w:p w:rsidR="00174ADB" w:rsidRPr="00674635" w:rsidRDefault="00174ADB" w:rsidP="00174ADB"/>
    <w:p w:rsidR="00174ADB" w:rsidRPr="00674635" w:rsidRDefault="00B01648" w:rsidP="00174ADB">
      <w:r w:rsidRPr="00674635">
        <w:t xml:space="preserve">The inclusion of the whole suburb of Leeming resolves the current illogical boundaries in the area, which sees the suburb </w:t>
      </w:r>
      <w:r w:rsidR="0054757D">
        <w:t xml:space="preserve">currently </w:t>
      </w:r>
      <w:r w:rsidRPr="00674635">
        <w:t xml:space="preserve">split between three local governments. </w:t>
      </w:r>
      <w:r w:rsidR="00174ADB" w:rsidRPr="00674635">
        <w:t>The Roe Highway provides a logical southern boundary to the proposed local government. The inclusion of the listed areas extends the City’s coverage of the Canning River foreshore, which</w:t>
      </w:r>
      <w:r w:rsidR="00787AD0">
        <w:t>,</w:t>
      </w:r>
      <w:r w:rsidR="00174ADB" w:rsidRPr="00674635">
        <w:t xml:space="preserve"> together with the regional open space reservation is a</w:t>
      </w:r>
      <w:r w:rsidR="00787AD0">
        <w:t>n</w:t>
      </w:r>
      <w:r w:rsidR="00174ADB" w:rsidRPr="00674635">
        <w:t xml:space="preserve"> environmental asset to the area, </w:t>
      </w:r>
      <w:r w:rsidR="00787AD0">
        <w:t>bringing an important</w:t>
      </w:r>
      <w:r w:rsidR="00174ADB" w:rsidRPr="00674635">
        <w:t xml:space="preserve"> management challenge. Consolidation of the expertise and management of the foreshore into fewer authorities should enhance environmental outcomes. </w:t>
      </w:r>
    </w:p>
    <w:p w:rsidR="00174ADB" w:rsidRPr="00674635" w:rsidRDefault="00174ADB" w:rsidP="00174ADB"/>
    <w:p w:rsidR="00174ADB" w:rsidRPr="00674635" w:rsidRDefault="00174ADB" w:rsidP="00174ADB">
      <w:pPr>
        <w:rPr>
          <w:b/>
        </w:rPr>
      </w:pPr>
      <w:r w:rsidRPr="00674635">
        <w:t>The population of the proposed greater City of Canning is estimated at around 121,000, growing only slightly to a projected 138,000 by 2026.</w:t>
      </w:r>
    </w:p>
    <w:p w:rsidR="00174ADB" w:rsidRPr="00674635" w:rsidRDefault="00174ADB" w:rsidP="00174ADB"/>
    <w:p w:rsidR="00174ADB" w:rsidRPr="00674635" w:rsidRDefault="00174ADB" w:rsidP="00174ADB">
      <w:r w:rsidRPr="00674635">
        <w:t>This is a very diverse area in terms of housing stock, commercial development and industrial areas. Along with the strategic metropolitan centre of Cannington, there are the industrial areas of Kewdale</w:t>
      </w:r>
      <w:r w:rsidR="00787AD0">
        <w:t xml:space="preserve"> and </w:t>
      </w:r>
      <w:r w:rsidRPr="00674635">
        <w:t>Welshpool. These areas are linked by the developing integrated freight system between Perth International Airport and the Port of Fremantle. Other major transport routes such as Albany Highway will evolve as extensive mixed-use development corridors.</w:t>
      </w:r>
    </w:p>
    <w:p w:rsidR="00174ADB" w:rsidRPr="00674635" w:rsidRDefault="00174ADB" w:rsidP="00174ADB"/>
    <w:p w:rsidR="00174ADB" w:rsidRPr="00674635" w:rsidRDefault="00174ADB" w:rsidP="005F2005">
      <w:pPr>
        <w:numPr>
          <w:ilvl w:val="0"/>
          <w:numId w:val="82"/>
        </w:numPr>
        <w:rPr>
          <w:b/>
        </w:rPr>
      </w:pPr>
      <w:r w:rsidRPr="00674635">
        <w:rPr>
          <w:b/>
        </w:rPr>
        <w:t>New local government focused on Morley</w:t>
      </w:r>
      <w:r w:rsidR="00DD08F7" w:rsidRPr="00674635">
        <w:rPr>
          <w:b/>
        </w:rPr>
        <w:t xml:space="preserve">  (name to be determined)</w:t>
      </w:r>
    </w:p>
    <w:p w:rsidR="00174ADB" w:rsidRPr="00674635" w:rsidRDefault="00174ADB" w:rsidP="00174ADB"/>
    <w:p w:rsidR="00174ADB" w:rsidRPr="00674635" w:rsidRDefault="00174ADB" w:rsidP="00174ADB">
      <w:r w:rsidRPr="00674635">
        <w:t>The proposed new</w:t>
      </w:r>
      <w:r w:rsidR="0026535B" w:rsidRPr="00674635">
        <w:t xml:space="preserve"> local government </w:t>
      </w:r>
      <w:r w:rsidRPr="00674635">
        <w:t>focussed on the strategic activity centre of Morley is essentially a consolidation of the current local governments of Bassendean, Bayswater and Belmont. This local government would span both sides of the Swan River and adjoin the City of Perth at its southern boundary. It is also proposed that selected areas from the south</w:t>
      </w:r>
      <w:r w:rsidR="00787AD0">
        <w:t>-</w:t>
      </w:r>
      <w:r w:rsidRPr="00674635">
        <w:t xml:space="preserve">eastern segment of the City of Swan (Ballajura, Beechboro, </w:t>
      </w:r>
      <w:proofErr w:type="spellStart"/>
      <w:r w:rsidRPr="00674635">
        <w:t>Kiara</w:t>
      </w:r>
      <w:proofErr w:type="spellEnd"/>
      <w:r w:rsidRPr="00674635">
        <w:t xml:space="preserve">, Lockridge and Malaga) be attached to this local government, on the basis that the areas involved are closer to, and more connected to, the commercial centre of Morley </w:t>
      </w:r>
      <w:r w:rsidR="00787AD0">
        <w:t xml:space="preserve">rather </w:t>
      </w:r>
      <w:r w:rsidRPr="00674635">
        <w:t xml:space="preserve">than Midland. </w:t>
      </w:r>
    </w:p>
    <w:p w:rsidR="00174ADB" w:rsidRPr="00674635" w:rsidRDefault="00174ADB" w:rsidP="00174ADB">
      <w:pPr>
        <w:rPr>
          <w:b/>
        </w:rPr>
      </w:pPr>
    </w:p>
    <w:p w:rsidR="00174ADB" w:rsidRPr="00674635" w:rsidRDefault="00174ADB" w:rsidP="00174ADB">
      <w:pPr>
        <w:rPr>
          <w:b/>
        </w:rPr>
      </w:pPr>
      <w:r w:rsidRPr="00674635">
        <w:t xml:space="preserve">The population of the proposed new </w:t>
      </w:r>
      <w:r w:rsidR="0026535B" w:rsidRPr="00674635">
        <w:t xml:space="preserve">local government </w:t>
      </w:r>
      <w:r w:rsidRPr="00674635">
        <w:t>focused on Morley</w:t>
      </w:r>
      <w:r w:rsidRPr="00674635">
        <w:rPr>
          <w:b/>
        </w:rPr>
        <w:t xml:space="preserve"> </w:t>
      </w:r>
      <w:r w:rsidRPr="00674635">
        <w:t>is estimated at around 171,000, growing only slightly to a projected 186,000 by 2026. Population growth in this area will largely come through infill of existing suburbs.</w:t>
      </w:r>
    </w:p>
    <w:p w:rsidR="00174ADB" w:rsidRPr="00674635" w:rsidRDefault="00174ADB" w:rsidP="00174ADB">
      <w:pPr>
        <w:rPr>
          <w:b/>
        </w:rPr>
      </w:pPr>
    </w:p>
    <w:p w:rsidR="00174ADB" w:rsidRPr="00674635" w:rsidRDefault="00174ADB" w:rsidP="00174ADB">
      <w:r w:rsidRPr="00674635">
        <w:lastRenderedPageBreak/>
        <w:t>With the combination of industrial areas at Belmont and Malaga, and the Morley retail centre, this will be a financially strong local government. With the further development of the airport precinct, transport links through the area, such as the Tonkin Highway</w:t>
      </w:r>
      <w:r w:rsidR="00787AD0">
        <w:t>,</w:t>
      </w:r>
      <w:r w:rsidRPr="00674635">
        <w:t xml:space="preserve"> are critical.</w:t>
      </w:r>
      <w:r w:rsidR="0026535B" w:rsidRPr="00674635">
        <w:t xml:space="preserve"> All of the Perth Airport is brought into this proposed new local government </w:t>
      </w:r>
      <w:proofErr w:type="gramStart"/>
      <w:r w:rsidR="00787AD0">
        <w:t>This</w:t>
      </w:r>
      <w:proofErr w:type="gramEnd"/>
      <w:r w:rsidR="00787AD0">
        <w:t xml:space="preserve"> is </w:t>
      </w:r>
      <w:r w:rsidR="0026535B" w:rsidRPr="00674635">
        <w:t>an improvement on the current situation</w:t>
      </w:r>
      <w:r w:rsidR="00787AD0">
        <w:t>,</w:t>
      </w:r>
      <w:r w:rsidR="0026535B" w:rsidRPr="00674635">
        <w:t xml:space="preserve"> which sees it spread across three local governments.</w:t>
      </w:r>
    </w:p>
    <w:p w:rsidR="00174ADB" w:rsidRPr="00674635" w:rsidRDefault="00174ADB" w:rsidP="00174ADB"/>
    <w:p w:rsidR="00174ADB" w:rsidRPr="00674635" w:rsidRDefault="00174ADB" w:rsidP="00174ADB">
      <w:r w:rsidRPr="00674635">
        <w:t xml:space="preserve">The residential areas being brought together are similar in housing stock and socio-economic status. </w:t>
      </w:r>
    </w:p>
    <w:p w:rsidR="00174ADB" w:rsidRPr="00674635" w:rsidRDefault="00174ADB" w:rsidP="00174ADB"/>
    <w:p w:rsidR="00174ADB" w:rsidRPr="00674635" w:rsidRDefault="00174ADB" w:rsidP="00174ADB">
      <w:r w:rsidRPr="00674635">
        <w:t>A</w:t>
      </w:r>
      <w:r w:rsidR="00787AD0">
        <w:t xml:space="preserve">n important aspect </w:t>
      </w:r>
      <w:r w:rsidRPr="00674635">
        <w:t>of this proposed local government is making the Swan River a central feature, providing the basis for pooled expertise and a consistent approach to management of associated issues.</w:t>
      </w:r>
    </w:p>
    <w:p w:rsidR="00174ADB" w:rsidRPr="00674635" w:rsidRDefault="00174ADB" w:rsidP="00174ADB"/>
    <w:p w:rsidR="00174ADB" w:rsidRDefault="00174ADB" w:rsidP="00174ADB">
      <w:pPr>
        <w:rPr>
          <w:b/>
          <w:szCs w:val="22"/>
        </w:rPr>
      </w:pPr>
      <w:r w:rsidRPr="00674635">
        <w:rPr>
          <w:b/>
          <w:szCs w:val="22"/>
        </w:rPr>
        <w:t>Implementation</w:t>
      </w:r>
    </w:p>
    <w:p w:rsidR="00787AD0" w:rsidRPr="00674635" w:rsidRDefault="00787AD0" w:rsidP="00174ADB">
      <w:pPr>
        <w:rPr>
          <w:b/>
          <w:szCs w:val="22"/>
        </w:rPr>
      </w:pPr>
    </w:p>
    <w:p w:rsidR="00174ADB" w:rsidRDefault="00174ADB" w:rsidP="00174ADB">
      <w:pPr>
        <w:rPr>
          <w:szCs w:val="22"/>
        </w:rPr>
      </w:pPr>
      <w:r w:rsidRPr="00674635">
        <w:rPr>
          <w:szCs w:val="22"/>
        </w:rPr>
        <w:t xml:space="preserve">In order to expedite the process of implementation of the Panel’s recommendations, State government intervention will be required. It will be especially necessary to assist with the complex negotiations that arise when local governments are split, which could otherwise be used as grounds to postpone action. As the Panel’s preferred option is proposing much more than </w:t>
      </w:r>
      <w:r w:rsidR="00787AD0">
        <w:rPr>
          <w:szCs w:val="22"/>
        </w:rPr>
        <w:t xml:space="preserve">simple </w:t>
      </w:r>
      <w:r w:rsidRPr="00674635">
        <w:rPr>
          <w:szCs w:val="22"/>
        </w:rPr>
        <w:t xml:space="preserve">amalgamations </w:t>
      </w:r>
      <w:r w:rsidR="00787AD0">
        <w:rPr>
          <w:szCs w:val="22"/>
        </w:rPr>
        <w:t>requiring</w:t>
      </w:r>
      <w:r w:rsidRPr="00674635">
        <w:rPr>
          <w:szCs w:val="22"/>
        </w:rPr>
        <w:t xml:space="preserve"> changes to the </w:t>
      </w:r>
      <w:r w:rsidRPr="00E73CB6">
        <w:rPr>
          <w:i/>
          <w:szCs w:val="22"/>
        </w:rPr>
        <w:t>Local Government Act</w:t>
      </w:r>
      <w:r w:rsidR="006501C4">
        <w:rPr>
          <w:i/>
          <w:szCs w:val="22"/>
        </w:rPr>
        <w:t xml:space="preserve"> 1995</w:t>
      </w:r>
      <w:r w:rsidRPr="00674635">
        <w:rPr>
          <w:szCs w:val="22"/>
        </w:rPr>
        <w:t xml:space="preserve">, its associated </w:t>
      </w:r>
      <w:r w:rsidR="006501C4">
        <w:rPr>
          <w:szCs w:val="22"/>
        </w:rPr>
        <w:t>r</w:t>
      </w:r>
      <w:r w:rsidR="006501C4" w:rsidRPr="00674635">
        <w:rPr>
          <w:szCs w:val="22"/>
        </w:rPr>
        <w:t xml:space="preserve">egulations </w:t>
      </w:r>
      <w:r w:rsidRPr="00674635">
        <w:rPr>
          <w:szCs w:val="22"/>
        </w:rPr>
        <w:t xml:space="preserve">and </w:t>
      </w:r>
      <w:r w:rsidR="00787AD0">
        <w:rPr>
          <w:szCs w:val="22"/>
        </w:rPr>
        <w:t>possibly</w:t>
      </w:r>
      <w:r w:rsidR="00787AD0" w:rsidRPr="00674635">
        <w:rPr>
          <w:szCs w:val="22"/>
        </w:rPr>
        <w:t xml:space="preserve"> </w:t>
      </w:r>
      <w:r w:rsidRPr="00674635">
        <w:rPr>
          <w:szCs w:val="22"/>
        </w:rPr>
        <w:t xml:space="preserve">other pieces of legislation, it </w:t>
      </w:r>
      <w:r w:rsidR="00787AD0" w:rsidRPr="00674635">
        <w:rPr>
          <w:szCs w:val="22"/>
        </w:rPr>
        <w:t>suggest</w:t>
      </w:r>
      <w:r w:rsidR="00787AD0">
        <w:rPr>
          <w:szCs w:val="22"/>
        </w:rPr>
        <w:t>s</w:t>
      </w:r>
      <w:r w:rsidR="00787AD0" w:rsidRPr="00674635">
        <w:rPr>
          <w:szCs w:val="22"/>
        </w:rPr>
        <w:t xml:space="preserve"> </w:t>
      </w:r>
      <w:r w:rsidRPr="00674635">
        <w:rPr>
          <w:szCs w:val="22"/>
        </w:rPr>
        <w:t xml:space="preserve">that the provisions of the current Act pertaining to boundary change </w:t>
      </w:r>
      <w:r w:rsidR="00787AD0">
        <w:rPr>
          <w:szCs w:val="22"/>
        </w:rPr>
        <w:t>are</w:t>
      </w:r>
      <w:r w:rsidR="00787AD0" w:rsidRPr="00674635">
        <w:rPr>
          <w:szCs w:val="22"/>
        </w:rPr>
        <w:t xml:space="preserve"> </w:t>
      </w:r>
      <w:r w:rsidRPr="00674635">
        <w:rPr>
          <w:szCs w:val="22"/>
        </w:rPr>
        <w:t xml:space="preserve">not sufficient, and that the proposed changes be implemented through the drafting of new specific legislation. </w:t>
      </w:r>
    </w:p>
    <w:p w:rsidR="0056121D" w:rsidRDefault="0056121D" w:rsidP="00174ADB">
      <w:pPr>
        <w:rPr>
          <w:szCs w:val="22"/>
        </w:rPr>
      </w:pPr>
    </w:p>
    <w:p w:rsidR="00174ADB" w:rsidRDefault="0056121D" w:rsidP="00174ADB">
      <w:pPr>
        <w:rPr>
          <w:szCs w:val="22"/>
        </w:rPr>
      </w:pPr>
      <w:r>
        <w:rPr>
          <w:szCs w:val="22"/>
        </w:rPr>
        <w:t xml:space="preserve">On the issue of ward boundaries and representation for the newly created local governments the Panel considers that in the first instance, no wards be created and that representation </w:t>
      </w:r>
      <w:proofErr w:type="gramStart"/>
      <w:r>
        <w:rPr>
          <w:szCs w:val="22"/>
        </w:rPr>
        <w:t>be</w:t>
      </w:r>
      <w:proofErr w:type="gramEnd"/>
      <w:r>
        <w:rPr>
          <w:szCs w:val="22"/>
        </w:rPr>
        <w:t xml:space="preserve"> generally in line with the current State Government preferred policy.  It is considered that the creation of wards would serve only to entrench local government </w:t>
      </w:r>
      <w:r w:rsidR="000636D7">
        <w:rPr>
          <w:szCs w:val="22"/>
        </w:rPr>
        <w:t>allegiances</w:t>
      </w:r>
      <w:r>
        <w:rPr>
          <w:szCs w:val="22"/>
        </w:rPr>
        <w:t xml:space="preserve">, when a spirit of change and a focus on creating a successful new entity is required.  </w:t>
      </w:r>
      <w:r w:rsidR="00B44C34">
        <w:rPr>
          <w:szCs w:val="22"/>
        </w:rPr>
        <w:t xml:space="preserve">This could be reviewed by each local government at its first review of boundaries and representation following establishment of the new entities.  </w:t>
      </w:r>
    </w:p>
    <w:p w:rsidR="0056121D" w:rsidRPr="00674635" w:rsidRDefault="0056121D" w:rsidP="00174ADB">
      <w:pPr>
        <w:rPr>
          <w:szCs w:val="22"/>
        </w:rPr>
      </w:pPr>
    </w:p>
    <w:p w:rsidR="00174ADB" w:rsidRPr="00674635" w:rsidRDefault="00174ADB" w:rsidP="00174ADB">
      <w:pPr>
        <w:rPr>
          <w:szCs w:val="22"/>
        </w:rPr>
      </w:pPr>
      <w:r w:rsidRPr="00674635">
        <w:rPr>
          <w:szCs w:val="22"/>
        </w:rPr>
        <w:t>The following section</w:t>
      </w:r>
      <w:r w:rsidR="00B01648" w:rsidRPr="00674635">
        <w:rPr>
          <w:szCs w:val="22"/>
        </w:rPr>
        <w:t xml:space="preserve"> of the Panel’s Report </w:t>
      </w:r>
      <w:r w:rsidRPr="00674635">
        <w:rPr>
          <w:szCs w:val="22"/>
        </w:rPr>
        <w:t>provides a more detailed discussion on implementation of the reforms.</w:t>
      </w:r>
    </w:p>
    <w:p w:rsidR="00174ADB" w:rsidRPr="00674635" w:rsidRDefault="00174ADB" w:rsidP="00174ADB"/>
    <w:p w:rsidR="0004459F" w:rsidRPr="00674635" w:rsidRDefault="00C8244D" w:rsidP="00582D54">
      <w:pPr>
        <w:pStyle w:val="Heading2"/>
      </w:pPr>
      <w:bookmarkStart w:id="108" w:name="_Toc333846558"/>
      <w:r>
        <w:t>5.6</w:t>
      </w:r>
      <w:r>
        <w:tab/>
      </w:r>
      <w:r w:rsidR="00400196" w:rsidRPr="00674635">
        <w:t>Recommendations</w:t>
      </w:r>
      <w:bookmarkEnd w:id="108"/>
    </w:p>
    <w:p w:rsidR="00400196" w:rsidRPr="00674635" w:rsidRDefault="00400196" w:rsidP="00400196">
      <w:pPr>
        <w:rPr>
          <w:rFonts w:cs="Arial"/>
          <w:b/>
          <w:sz w:val="24"/>
        </w:rPr>
      </w:pPr>
      <w:r w:rsidRPr="00674635">
        <w:rPr>
          <w:rFonts w:cs="Arial"/>
          <w:b/>
          <w:sz w:val="24"/>
        </w:rPr>
        <w:t>The Panel recommends that:</w:t>
      </w:r>
    </w:p>
    <w:p w:rsidR="00400196" w:rsidRPr="00674635" w:rsidRDefault="00400196" w:rsidP="00400196">
      <w:pPr>
        <w:pStyle w:val="ListParagraph"/>
        <w:tabs>
          <w:tab w:val="left" w:pos="567"/>
        </w:tabs>
        <w:spacing w:after="0"/>
        <w:ind w:left="567"/>
        <w:rPr>
          <w:rFonts w:ascii="Arial" w:hAnsi="Arial" w:cs="Arial"/>
          <w:b/>
          <w:sz w:val="24"/>
          <w:szCs w:val="24"/>
        </w:rPr>
      </w:pPr>
    </w:p>
    <w:p w:rsidR="00C80198" w:rsidRPr="00674635" w:rsidRDefault="00421CEC" w:rsidP="00C80198">
      <w:pPr>
        <w:rPr>
          <w:rFonts w:eastAsia="Calibri" w:cs="Arial"/>
          <w:b/>
          <w:szCs w:val="22"/>
          <w:lang w:eastAsia="en-US"/>
        </w:rPr>
      </w:pPr>
      <w:r w:rsidRPr="00674635">
        <w:rPr>
          <w:rFonts w:eastAsia="Calibri" w:cs="Arial"/>
          <w:b/>
          <w:szCs w:val="22"/>
          <w:lang w:eastAsia="en-US"/>
        </w:rPr>
        <w:t>8</w:t>
      </w:r>
      <w:r w:rsidR="00C80198" w:rsidRPr="00674635">
        <w:rPr>
          <w:rFonts w:eastAsia="Calibri" w:cs="Arial"/>
          <w:b/>
          <w:szCs w:val="22"/>
          <w:lang w:eastAsia="en-US"/>
        </w:rPr>
        <w:t xml:space="preserve">. </w:t>
      </w:r>
      <w:r w:rsidR="00C80198" w:rsidRPr="00674635">
        <w:rPr>
          <w:rFonts w:eastAsia="Calibri" w:cs="Arial"/>
          <w:b/>
          <w:szCs w:val="22"/>
          <w:lang w:eastAsia="en-US"/>
        </w:rPr>
        <w:tab/>
        <w:t xml:space="preserve">A Forum of Mayors be formed to facilitate regional collaboration and </w:t>
      </w:r>
      <w:r w:rsidR="00C80198" w:rsidRPr="00674635">
        <w:rPr>
          <w:rFonts w:eastAsia="Calibri" w:cs="Arial"/>
          <w:b/>
          <w:szCs w:val="22"/>
          <w:lang w:eastAsia="en-US"/>
        </w:rPr>
        <w:tab/>
        <w:t xml:space="preserve">effective lobbying for the needs of the metropolitan area and to provide </w:t>
      </w:r>
      <w:r w:rsidR="00C80198" w:rsidRPr="00674635">
        <w:rPr>
          <w:rFonts w:eastAsia="Calibri" w:cs="Arial"/>
          <w:b/>
          <w:szCs w:val="22"/>
          <w:lang w:eastAsia="en-US"/>
        </w:rPr>
        <w:tab/>
        <w:t xml:space="preserve">a ‘voice’ for Perth.  </w:t>
      </w:r>
    </w:p>
    <w:p w:rsidR="00C80198" w:rsidRPr="00674635" w:rsidRDefault="00C80198" w:rsidP="00C80198">
      <w:pPr>
        <w:rPr>
          <w:rFonts w:eastAsia="Calibri" w:cs="Arial"/>
          <w:b/>
          <w:szCs w:val="22"/>
          <w:lang w:eastAsia="en-US"/>
        </w:rPr>
      </w:pPr>
    </w:p>
    <w:p w:rsidR="00C80198" w:rsidRPr="00674635" w:rsidRDefault="00421CEC" w:rsidP="00C80198">
      <w:pPr>
        <w:rPr>
          <w:rFonts w:eastAsia="Calibri" w:cs="Arial"/>
          <w:b/>
          <w:szCs w:val="22"/>
          <w:lang w:eastAsia="en-US"/>
        </w:rPr>
      </w:pPr>
      <w:r w:rsidRPr="00674635">
        <w:rPr>
          <w:rFonts w:eastAsia="Calibri" w:cs="Arial"/>
          <w:b/>
          <w:szCs w:val="22"/>
          <w:lang w:eastAsia="en-US"/>
        </w:rPr>
        <w:t>9</w:t>
      </w:r>
      <w:r w:rsidR="00C80198" w:rsidRPr="00674635">
        <w:rPr>
          <w:rFonts w:eastAsia="Calibri" w:cs="Arial"/>
          <w:b/>
          <w:szCs w:val="22"/>
          <w:lang w:eastAsia="en-US"/>
        </w:rPr>
        <w:t>.</w:t>
      </w:r>
      <w:r w:rsidR="00C80198" w:rsidRPr="00674635">
        <w:rPr>
          <w:rFonts w:eastAsia="Calibri" w:cs="Arial"/>
          <w:b/>
          <w:szCs w:val="22"/>
          <w:lang w:eastAsia="en-US"/>
        </w:rPr>
        <w:tab/>
        <w:t xml:space="preserve">The Forum of Mayors </w:t>
      </w:r>
      <w:proofErr w:type="gramStart"/>
      <w:r w:rsidR="00C80198" w:rsidRPr="00674635">
        <w:rPr>
          <w:rFonts w:eastAsia="Calibri" w:cs="Arial"/>
          <w:b/>
          <w:szCs w:val="22"/>
          <w:lang w:eastAsia="en-US"/>
        </w:rPr>
        <w:t>be</w:t>
      </w:r>
      <w:proofErr w:type="gramEnd"/>
      <w:r w:rsidR="00C80198" w:rsidRPr="00674635">
        <w:rPr>
          <w:rFonts w:eastAsia="Calibri" w:cs="Arial"/>
          <w:b/>
          <w:szCs w:val="22"/>
          <w:lang w:eastAsia="en-US"/>
        </w:rPr>
        <w:t xml:space="preserve"> chaired by the Lord Mayor of the modified City </w:t>
      </w:r>
      <w:r w:rsidR="00C80198" w:rsidRPr="00674635">
        <w:rPr>
          <w:rFonts w:eastAsia="Calibri" w:cs="Arial"/>
          <w:b/>
          <w:szCs w:val="22"/>
          <w:lang w:eastAsia="en-US"/>
        </w:rPr>
        <w:tab/>
        <w:t>of Perth in the first instance.</w:t>
      </w:r>
    </w:p>
    <w:p w:rsidR="00C80198" w:rsidRPr="00674635" w:rsidRDefault="00C80198" w:rsidP="00C80198">
      <w:pPr>
        <w:rPr>
          <w:rFonts w:eastAsia="Calibri" w:cs="Arial"/>
          <w:b/>
          <w:szCs w:val="22"/>
          <w:lang w:eastAsia="en-US"/>
        </w:rPr>
      </w:pPr>
    </w:p>
    <w:p w:rsidR="00C80198" w:rsidRPr="00674635" w:rsidRDefault="00421CEC" w:rsidP="00E73CB6">
      <w:pPr>
        <w:ind w:left="720" w:hanging="720"/>
        <w:rPr>
          <w:rFonts w:eastAsia="Calibri" w:cs="Arial"/>
          <w:b/>
          <w:szCs w:val="22"/>
          <w:lang w:eastAsia="en-US"/>
        </w:rPr>
      </w:pPr>
      <w:r w:rsidRPr="00674635">
        <w:rPr>
          <w:rFonts w:eastAsia="Calibri" w:cs="Arial"/>
          <w:b/>
          <w:szCs w:val="22"/>
          <w:lang w:eastAsia="en-US"/>
        </w:rPr>
        <w:t>10</w:t>
      </w:r>
      <w:r w:rsidR="00C80198" w:rsidRPr="00674635">
        <w:rPr>
          <w:rFonts w:eastAsia="Calibri" w:cs="Arial"/>
          <w:b/>
          <w:szCs w:val="22"/>
          <w:lang w:eastAsia="en-US"/>
        </w:rPr>
        <w:t xml:space="preserve">. </w:t>
      </w:r>
      <w:r w:rsidR="00C80198" w:rsidRPr="00674635">
        <w:rPr>
          <w:rFonts w:eastAsia="Calibri" w:cs="Arial"/>
          <w:b/>
          <w:szCs w:val="22"/>
          <w:lang w:eastAsia="en-US"/>
        </w:rPr>
        <w:tab/>
        <w:t xml:space="preserve">The newly created local governments should make the development and support of best </w:t>
      </w:r>
      <w:r w:rsidR="00787AD0" w:rsidRPr="00674635">
        <w:rPr>
          <w:rFonts w:eastAsia="Calibri" w:cs="Arial"/>
          <w:b/>
          <w:szCs w:val="22"/>
          <w:lang w:eastAsia="en-US"/>
        </w:rPr>
        <w:t>practi</w:t>
      </w:r>
      <w:r w:rsidR="00787AD0">
        <w:rPr>
          <w:rFonts w:eastAsia="Calibri" w:cs="Arial"/>
          <w:b/>
          <w:szCs w:val="22"/>
          <w:lang w:eastAsia="en-US"/>
        </w:rPr>
        <w:t>c</w:t>
      </w:r>
      <w:r w:rsidR="00787AD0" w:rsidRPr="00674635">
        <w:rPr>
          <w:rFonts w:eastAsia="Calibri" w:cs="Arial"/>
          <w:b/>
          <w:szCs w:val="22"/>
          <w:lang w:eastAsia="en-US"/>
        </w:rPr>
        <w:t xml:space="preserve">e </w:t>
      </w:r>
      <w:r w:rsidR="00C80198" w:rsidRPr="00674635">
        <w:rPr>
          <w:rFonts w:eastAsia="Calibri" w:cs="Arial"/>
          <w:b/>
          <w:szCs w:val="22"/>
          <w:lang w:eastAsia="en-US"/>
        </w:rPr>
        <w:t xml:space="preserve">community engagement a priority, including consideration of place management approaches </w:t>
      </w:r>
      <w:r w:rsidR="006D3CBB">
        <w:rPr>
          <w:rFonts w:eastAsia="Calibri" w:cs="Arial"/>
          <w:b/>
          <w:szCs w:val="22"/>
          <w:lang w:eastAsia="en-US"/>
        </w:rPr>
        <w:t>and</w:t>
      </w:r>
      <w:r w:rsidR="00C80198" w:rsidRPr="00674635">
        <w:rPr>
          <w:rFonts w:eastAsia="Calibri" w:cs="Arial"/>
          <w:b/>
          <w:szCs w:val="22"/>
          <w:lang w:eastAsia="en-US"/>
        </w:rPr>
        <w:t xml:space="preserve"> participatory </w:t>
      </w:r>
      <w:r w:rsidR="00C80198" w:rsidRPr="00674635">
        <w:rPr>
          <w:rFonts w:eastAsia="Calibri" w:cs="Arial"/>
          <w:b/>
          <w:szCs w:val="22"/>
          <w:lang w:eastAsia="en-US"/>
        </w:rPr>
        <w:lastRenderedPageBreak/>
        <w:t xml:space="preserve">governance modes, recognition of new and emerging </w:t>
      </w:r>
      <w:r w:rsidR="00C80198" w:rsidRPr="00674635">
        <w:rPr>
          <w:rFonts w:eastAsia="Calibri" w:cs="Arial"/>
          <w:b/>
          <w:szCs w:val="22"/>
          <w:lang w:eastAsia="en-US"/>
        </w:rPr>
        <w:tab/>
        <w:t>social</w:t>
      </w:r>
      <w:r w:rsidR="00172F1B">
        <w:rPr>
          <w:rFonts w:eastAsia="Calibri" w:cs="Arial"/>
          <w:b/>
          <w:szCs w:val="22"/>
          <w:lang w:eastAsia="en-US"/>
        </w:rPr>
        <w:t xml:space="preserve"> </w:t>
      </w:r>
      <w:r w:rsidR="00C80198" w:rsidRPr="00674635">
        <w:rPr>
          <w:rFonts w:eastAsia="Calibri" w:cs="Arial"/>
          <w:b/>
          <w:szCs w:val="22"/>
          <w:lang w:eastAsia="en-US"/>
        </w:rPr>
        <w:t>media channels and the use of open</w:t>
      </w:r>
      <w:r w:rsidR="00787AD0">
        <w:rPr>
          <w:rFonts w:eastAsia="Calibri" w:cs="Arial"/>
          <w:b/>
          <w:szCs w:val="22"/>
          <w:lang w:eastAsia="en-US"/>
        </w:rPr>
        <w:t>-</w:t>
      </w:r>
      <w:r w:rsidR="00C80198" w:rsidRPr="00674635">
        <w:rPr>
          <w:rFonts w:eastAsia="Calibri" w:cs="Arial"/>
          <w:b/>
          <w:szCs w:val="22"/>
          <w:lang w:eastAsia="en-US"/>
        </w:rPr>
        <w:t>government platforms.</w:t>
      </w:r>
    </w:p>
    <w:p w:rsidR="00C80198" w:rsidRPr="00674635" w:rsidRDefault="00C80198" w:rsidP="00C80198">
      <w:pPr>
        <w:rPr>
          <w:rFonts w:eastAsia="Calibri" w:cs="Arial"/>
          <w:b/>
          <w:szCs w:val="22"/>
          <w:lang w:eastAsia="en-US"/>
        </w:rPr>
      </w:pPr>
    </w:p>
    <w:p w:rsidR="00C80198" w:rsidRPr="00674635" w:rsidRDefault="00C80198" w:rsidP="00172F1B">
      <w:pPr>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1</w:t>
      </w:r>
      <w:r w:rsidRPr="00674635">
        <w:rPr>
          <w:rFonts w:eastAsia="Calibri" w:cs="Arial"/>
          <w:b/>
          <w:szCs w:val="22"/>
          <w:lang w:eastAsia="en-US"/>
        </w:rPr>
        <w:t xml:space="preserve">. </w:t>
      </w:r>
      <w:r w:rsidRPr="00674635">
        <w:rPr>
          <w:rFonts w:eastAsia="Calibri" w:cs="Arial"/>
          <w:b/>
          <w:szCs w:val="22"/>
          <w:lang w:eastAsia="en-US"/>
        </w:rPr>
        <w:tab/>
        <w:t xml:space="preserve">The existing Regional Local Governments in the metropolitan area </w:t>
      </w:r>
      <w:proofErr w:type="gramStart"/>
      <w:r w:rsidRPr="00674635">
        <w:rPr>
          <w:rFonts w:eastAsia="Calibri" w:cs="Arial"/>
          <w:b/>
          <w:szCs w:val="22"/>
          <w:lang w:eastAsia="en-US"/>
        </w:rPr>
        <w:t>be</w:t>
      </w:r>
      <w:proofErr w:type="gramEnd"/>
      <w:r w:rsidRPr="00674635">
        <w:rPr>
          <w:rFonts w:eastAsia="Calibri" w:cs="Arial"/>
          <w:b/>
          <w:szCs w:val="22"/>
          <w:lang w:eastAsia="en-US"/>
        </w:rPr>
        <w:t xml:space="preserve"> </w:t>
      </w:r>
      <w:r w:rsidR="00172F1B">
        <w:rPr>
          <w:rFonts w:eastAsia="Calibri" w:cs="Arial"/>
          <w:b/>
          <w:szCs w:val="22"/>
          <w:lang w:eastAsia="en-US"/>
        </w:rPr>
        <w:tab/>
      </w:r>
      <w:r w:rsidRPr="00674635">
        <w:rPr>
          <w:rFonts w:eastAsia="Calibri" w:cs="Arial"/>
          <w:b/>
          <w:szCs w:val="22"/>
          <w:lang w:eastAsia="en-US"/>
        </w:rPr>
        <w:t xml:space="preserve">dissolved, </w:t>
      </w:r>
      <w:r w:rsidR="00E046DE">
        <w:rPr>
          <w:rFonts w:eastAsia="Calibri" w:cs="Arial"/>
          <w:b/>
          <w:szCs w:val="22"/>
          <w:lang w:eastAsia="en-US"/>
        </w:rPr>
        <w:t>the</w:t>
      </w:r>
      <w:r w:rsidRPr="00674635">
        <w:rPr>
          <w:rFonts w:eastAsia="Calibri" w:cs="Arial"/>
          <w:b/>
          <w:szCs w:val="22"/>
          <w:lang w:eastAsia="en-US"/>
        </w:rPr>
        <w:t xml:space="preserve"> provisions </w:t>
      </w:r>
      <w:r w:rsidR="00787AD0">
        <w:rPr>
          <w:rFonts w:eastAsia="Calibri" w:cs="Arial"/>
          <w:b/>
          <w:szCs w:val="22"/>
          <w:lang w:eastAsia="en-US"/>
        </w:rPr>
        <w:t>in</w:t>
      </w:r>
      <w:r w:rsidR="00787AD0" w:rsidRPr="00674635">
        <w:rPr>
          <w:rFonts w:eastAsia="Calibri" w:cs="Arial"/>
          <w:b/>
          <w:szCs w:val="22"/>
          <w:lang w:eastAsia="en-US"/>
        </w:rPr>
        <w:t xml:space="preserve"> </w:t>
      </w:r>
      <w:r w:rsidRPr="00674635">
        <w:rPr>
          <w:rFonts w:eastAsia="Calibri" w:cs="Arial"/>
          <w:b/>
          <w:szCs w:val="22"/>
          <w:lang w:eastAsia="en-US"/>
        </w:rPr>
        <w:t xml:space="preserve">the </w:t>
      </w:r>
      <w:r w:rsidRPr="00674635">
        <w:rPr>
          <w:rFonts w:eastAsia="Calibri" w:cs="Arial"/>
          <w:b/>
          <w:i/>
          <w:szCs w:val="22"/>
          <w:lang w:eastAsia="en-US"/>
        </w:rPr>
        <w:t xml:space="preserve">Local Government Act 1995 </w:t>
      </w:r>
      <w:r w:rsidRPr="00674635">
        <w:rPr>
          <w:rFonts w:eastAsia="Calibri" w:cs="Arial"/>
          <w:b/>
          <w:szCs w:val="22"/>
          <w:lang w:eastAsia="en-US"/>
        </w:rPr>
        <w:t xml:space="preserve">be </w:t>
      </w:r>
      <w:r w:rsidR="00172F1B">
        <w:rPr>
          <w:rFonts w:eastAsia="Calibri" w:cs="Arial"/>
          <w:b/>
          <w:szCs w:val="22"/>
          <w:lang w:eastAsia="en-US"/>
        </w:rPr>
        <w:tab/>
      </w:r>
      <w:r w:rsidRPr="00674635">
        <w:rPr>
          <w:rFonts w:eastAsia="Calibri" w:cs="Arial"/>
          <w:b/>
          <w:szCs w:val="22"/>
          <w:lang w:eastAsia="en-US"/>
        </w:rPr>
        <w:t xml:space="preserve">repealed for the metropolitan area and a transitional plan for dissolving </w:t>
      </w:r>
      <w:r w:rsidR="00172F1B">
        <w:rPr>
          <w:rFonts w:eastAsia="Calibri" w:cs="Arial"/>
          <w:b/>
          <w:szCs w:val="22"/>
          <w:lang w:eastAsia="en-US"/>
        </w:rPr>
        <w:tab/>
      </w:r>
      <w:r w:rsidRPr="00674635">
        <w:rPr>
          <w:rFonts w:eastAsia="Calibri" w:cs="Arial"/>
          <w:b/>
          <w:szCs w:val="22"/>
          <w:lang w:eastAsia="en-US"/>
        </w:rPr>
        <w:t>the existing bodies in the metropolitan area be developed.</w:t>
      </w:r>
    </w:p>
    <w:p w:rsidR="00C80198" w:rsidRPr="00674635" w:rsidRDefault="00C80198" w:rsidP="00C80198">
      <w:pPr>
        <w:rPr>
          <w:rFonts w:eastAsia="Calibri" w:cs="Arial"/>
          <w:b/>
          <w:szCs w:val="22"/>
          <w:lang w:eastAsia="en-US"/>
        </w:rPr>
      </w:pPr>
    </w:p>
    <w:p w:rsidR="00C80198" w:rsidRPr="00674635" w:rsidRDefault="00C80198" w:rsidP="00172F1B">
      <w:pPr>
        <w:ind w:left="720" w:hanging="720"/>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2</w:t>
      </w:r>
      <w:r w:rsidRPr="00674635">
        <w:rPr>
          <w:rFonts w:eastAsia="Calibri" w:cs="Arial"/>
          <w:b/>
          <w:szCs w:val="22"/>
          <w:lang w:eastAsia="en-US"/>
        </w:rPr>
        <w:t>.</w:t>
      </w:r>
      <w:r w:rsidRPr="00674635">
        <w:rPr>
          <w:rFonts w:eastAsia="Calibri" w:cs="Arial"/>
          <w:b/>
          <w:szCs w:val="22"/>
          <w:lang w:eastAsia="en-US"/>
        </w:rPr>
        <w:tab/>
        <w:t>The State Government give consideration to transferring oversight responsibility for developments at Perth’s airports, major hospitals and universities to the Metropolitan Redevelopment Authority.</w:t>
      </w:r>
    </w:p>
    <w:p w:rsidR="00C80198" w:rsidRPr="00674635" w:rsidRDefault="00C80198" w:rsidP="00C80198">
      <w:pPr>
        <w:rPr>
          <w:rFonts w:eastAsia="Calibri" w:cs="Arial"/>
          <w:b/>
          <w:szCs w:val="22"/>
          <w:lang w:eastAsia="en-US"/>
        </w:rPr>
      </w:pPr>
    </w:p>
    <w:p w:rsidR="00C80198" w:rsidRPr="00674635" w:rsidRDefault="00C80198" w:rsidP="00C80198">
      <w:pPr>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3</w:t>
      </w:r>
      <w:r w:rsidRPr="00674635">
        <w:rPr>
          <w:rFonts w:eastAsia="Calibri" w:cs="Arial"/>
          <w:b/>
          <w:szCs w:val="22"/>
          <w:lang w:eastAsia="en-US"/>
        </w:rPr>
        <w:t xml:space="preserve">. </w:t>
      </w:r>
      <w:r w:rsidRPr="00674635">
        <w:rPr>
          <w:rFonts w:eastAsia="Calibri" w:cs="Arial"/>
          <w:b/>
          <w:szCs w:val="22"/>
          <w:lang w:eastAsia="en-US"/>
        </w:rPr>
        <w:tab/>
        <w:t xml:space="preserve">Periodic local government boundary reviews are undertaken by an </w:t>
      </w:r>
      <w:r w:rsidRPr="00674635">
        <w:rPr>
          <w:rFonts w:eastAsia="Calibri" w:cs="Arial"/>
          <w:b/>
          <w:szCs w:val="22"/>
          <w:lang w:eastAsia="en-US"/>
        </w:rPr>
        <w:tab/>
        <w:t xml:space="preserve">independent body every 15 years to ensure the </w:t>
      </w:r>
      <w:r w:rsidRPr="00674635">
        <w:rPr>
          <w:rFonts w:eastAsia="Calibri" w:cs="Arial"/>
          <w:b/>
          <w:szCs w:val="22"/>
          <w:lang w:eastAsia="en-US"/>
        </w:rPr>
        <w:tab/>
        <w:t xml:space="preserve">city’s </w:t>
      </w:r>
      <w:r w:rsidRPr="00674635">
        <w:rPr>
          <w:rFonts w:eastAsia="Calibri" w:cs="Arial"/>
          <w:b/>
          <w:szCs w:val="22"/>
          <w:lang w:eastAsia="en-US"/>
        </w:rPr>
        <w:tab/>
        <w:t xml:space="preserve">local government </w:t>
      </w:r>
      <w:r w:rsidR="00172F1B">
        <w:rPr>
          <w:rFonts w:eastAsia="Calibri" w:cs="Arial"/>
          <w:b/>
          <w:szCs w:val="22"/>
          <w:lang w:eastAsia="en-US"/>
        </w:rPr>
        <w:tab/>
      </w:r>
      <w:r w:rsidRPr="00674635">
        <w:rPr>
          <w:rFonts w:eastAsia="Calibri" w:cs="Arial"/>
          <w:b/>
          <w:szCs w:val="22"/>
          <w:lang w:eastAsia="en-US"/>
        </w:rPr>
        <w:t xml:space="preserve">structure continues to be optimal as the </w:t>
      </w:r>
      <w:r w:rsidRPr="00674635">
        <w:rPr>
          <w:rFonts w:eastAsia="Calibri" w:cs="Arial"/>
          <w:b/>
          <w:szCs w:val="22"/>
          <w:lang w:eastAsia="en-US"/>
        </w:rPr>
        <w:tab/>
        <w:t xml:space="preserve">metropolitan region </w:t>
      </w:r>
      <w:r w:rsidRPr="00674635">
        <w:rPr>
          <w:rFonts w:eastAsia="Calibri" w:cs="Arial"/>
          <w:b/>
          <w:szCs w:val="22"/>
          <w:lang w:eastAsia="en-US"/>
        </w:rPr>
        <w:tab/>
        <w:t>develops.</w:t>
      </w:r>
    </w:p>
    <w:p w:rsidR="00C80198" w:rsidRPr="00674635" w:rsidRDefault="00C80198" w:rsidP="00C80198">
      <w:pPr>
        <w:rPr>
          <w:rFonts w:eastAsia="Calibri" w:cs="Arial"/>
          <w:b/>
          <w:szCs w:val="22"/>
          <w:lang w:eastAsia="en-US"/>
        </w:rPr>
      </w:pPr>
    </w:p>
    <w:p w:rsidR="00C80198" w:rsidRPr="00674635" w:rsidRDefault="00C80198" w:rsidP="006D3CBB">
      <w:pPr>
        <w:ind w:left="720" w:hanging="720"/>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4</w:t>
      </w:r>
      <w:r w:rsidRPr="00674635">
        <w:rPr>
          <w:rFonts w:eastAsia="Calibri" w:cs="Arial"/>
          <w:b/>
          <w:szCs w:val="22"/>
          <w:lang w:eastAsia="en-US"/>
        </w:rPr>
        <w:t xml:space="preserve">. </w:t>
      </w:r>
      <w:r w:rsidRPr="00674635">
        <w:rPr>
          <w:rFonts w:eastAsia="Calibri" w:cs="Arial"/>
          <w:b/>
          <w:szCs w:val="22"/>
          <w:lang w:eastAsia="en-US"/>
        </w:rPr>
        <w:tab/>
        <w:t xml:space="preserve">The Local Government Advisory Board be dissolved and its operating and process provisions in the </w:t>
      </w:r>
      <w:r w:rsidRPr="00674635">
        <w:rPr>
          <w:rFonts w:eastAsia="Calibri" w:cs="Arial"/>
          <w:b/>
          <w:i/>
          <w:szCs w:val="22"/>
          <w:lang w:eastAsia="en-US"/>
        </w:rPr>
        <w:t xml:space="preserve">Local Government Act 1995 </w:t>
      </w:r>
      <w:r w:rsidRPr="00674635">
        <w:rPr>
          <w:rFonts w:eastAsia="Calibri" w:cs="Arial"/>
          <w:b/>
          <w:szCs w:val="22"/>
          <w:lang w:eastAsia="en-US"/>
        </w:rPr>
        <w:t>be rescinded</w:t>
      </w:r>
      <w:r w:rsidR="006D3CBB" w:rsidRPr="006D3CBB">
        <w:rPr>
          <w:rFonts w:eastAsia="Calibri" w:cs="Arial"/>
        </w:rPr>
        <w:t xml:space="preserve"> </w:t>
      </w:r>
      <w:r w:rsidR="006D3CBB" w:rsidRPr="006D3CBB">
        <w:rPr>
          <w:rFonts w:eastAsia="Calibri" w:cs="Arial"/>
          <w:b/>
        </w:rPr>
        <w:t>with the Local Government Commission taking over its roles, including consideration of representation reviews.</w:t>
      </w:r>
    </w:p>
    <w:p w:rsidR="00C80198" w:rsidRPr="00674635" w:rsidRDefault="00C80198" w:rsidP="00C80198">
      <w:pPr>
        <w:rPr>
          <w:rFonts w:eastAsia="Calibri"/>
          <w:b/>
          <w:lang w:val="en-US" w:eastAsia="en-US"/>
        </w:rPr>
      </w:pPr>
      <w:r w:rsidRPr="00674635">
        <w:rPr>
          <w:rFonts w:eastAsia="Calibri"/>
          <w:b/>
          <w:lang w:val="en-US" w:eastAsia="en-US"/>
        </w:rPr>
        <w:tab/>
      </w:r>
    </w:p>
    <w:p w:rsidR="00C80198" w:rsidRPr="00674635" w:rsidRDefault="00C80198" w:rsidP="00C80198">
      <w:pPr>
        <w:rPr>
          <w:rFonts w:eastAsia="Calibri"/>
          <w:b/>
          <w:lang w:eastAsia="en-US"/>
        </w:rPr>
      </w:pPr>
      <w:r w:rsidRPr="00674635">
        <w:rPr>
          <w:rFonts w:eastAsia="Calibri"/>
          <w:b/>
          <w:lang w:val="en-US" w:eastAsia="en-US"/>
        </w:rPr>
        <w:t>1</w:t>
      </w:r>
      <w:r w:rsidR="00421CEC" w:rsidRPr="00674635">
        <w:rPr>
          <w:rFonts w:eastAsia="Calibri"/>
          <w:b/>
          <w:lang w:val="en-US" w:eastAsia="en-US"/>
        </w:rPr>
        <w:t>5</w:t>
      </w:r>
      <w:r w:rsidRPr="00674635">
        <w:rPr>
          <w:rFonts w:eastAsia="Calibri"/>
          <w:b/>
          <w:lang w:val="en-US" w:eastAsia="en-US"/>
        </w:rPr>
        <w:t>.</w:t>
      </w:r>
      <w:r w:rsidRPr="00674635">
        <w:rPr>
          <w:rFonts w:eastAsia="Calibri"/>
          <w:b/>
          <w:lang w:val="en-US" w:eastAsia="en-US"/>
        </w:rPr>
        <w:tab/>
        <w:t xml:space="preserve"> A new structure of local government in metropolitan Perth </w:t>
      </w:r>
      <w:proofErr w:type="gramStart"/>
      <w:r w:rsidRPr="00674635">
        <w:rPr>
          <w:rFonts w:eastAsia="Calibri"/>
          <w:b/>
          <w:lang w:val="en-US" w:eastAsia="en-US"/>
        </w:rPr>
        <w:t>be</w:t>
      </w:r>
      <w:proofErr w:type="gramEnd"/>
      <w:r w:rsidRPr="00674635">
        <w:rPr>
          <w:rFonts w:eastAsia="Calibri"/>
          <w:b/>
          <w:lang w:val="en-US" w:eastAsia="en-US"/>
        </w:rPr>
        <w:t xml:space="preserve"> created </w:t>
      </w:r>
      <w:r w:rsidRPr="00674635">
        <w:rPr>
          <w:rFonts w:eastAsia="Calibri"/>
          <w:b/>
          <w:lang w:val="en-US" w:eastAsia="en-US"/>
        </w:rPr>
        <w:tab/>
        <w:t>through specific legislation which:</w:t>
      </w:r>
    </w:p>
    <w:p w:rsidR="00C80198" w:rsidRPr="00674635" w:rsidRDefault="00C80198" w:rsidP="00C80198">
      <w:pPr>
        <w:rPr>
          <w:rFonts w:eastAsia="Calibri"/>
          <w:b/>
          <w:lang w:eastAsia="en-US"/>
        </w:rPr>
      </w:pPr>
      <w:r w:rsidRPr="00674635">
        <w:rPr>
          <w:rFonts w:eastAsia="Calibri"/>
          <w:b/>
          <w:lang w:eastAsia="en-US"/>
        </w:rPr>
        <w:tab/>
      </w:r>
    </w:p>
    <w:p w:rsidR="00C80198" w:rsidRPr="00674635" w:rsidRDefault="00C80198" w:rsidP="00C90D8F">
      <w:pPr>
        <w:ind w:left="709"/>
        <w:rPr>
          <w:rFonts w:eastAsia="Calibri"/>
          <w:b/>
          <w:lang w:eastAsia="en-US"/>
        </w:rPr>
      </w:pPr>
      <w:r w:rsidRPr="00674635">
        <w:rPr>
          <w:rFonts w:eastAsia="Calibri"/>
          <w:b/>
          <w:lang w:eastAsia="en-US"/>
        </w:rPr>
        <w:tab/>
        <w:t xml:space="preserve">(a) </w:t>
      </w:r>
      <w:proofErr w:type="gramStart"/>
      <w:r w:rsidR="00787AD0">
        <w:rPr>
          <w:rFonts w:eastAsia="Calibri"/>
          <w:b/>
          <w:lang w:eastAsia="en-US"/>
        </w:rPr>
        <w:t>i</w:t>
      </w:r>
      <w:r w:rsidR="00787AD0" w:rsidRPr="00674635">
        <w:rPr>
          <w:rFonts w:eastAsia="Calibri"/>
          <w:b/>
          <w:lang w:eastAsia="en-US"/>
        </w:rPr>
        <w:t>ncorporates</w:t>
      </w:r>
      <w:proofErr w:type="gramEnd"/>
      <w:r w:rsidR="00787AD0" w:rsidRPr="00674635">
        <w:rPr>
          <w:rFonts w:eastAsia="Calibri"/>
          <w:b/>
          <w:lang w:eastAsia="en-US"/>
        </w:rPr>
        <w:t xml:space="preserve"> </w:t>
      </w:r>
      <w:r w:rsidRPr="00674635">
        <w:rPr>
          <w:rFonts w:eastAsia="Calibri"/>
          <w:b/>
          <w:lang w:eastAsia="en-US"/>
        </w:rPr>
        <w:t xml:space="preserve">all of the Swan and Canning Rivers within applicable </w:t>
      </w:r>
      <w:r w:rsidRPr="00674635">
        <w:rPr>
          <w:rFonts w:eastAsia="Calibri"/>
          <w:b/>
          <w:lang w:eastAsia="en-US"/>
        </w:rPr>
        <w:tab/>
        <w:t xml:space="preserve">local </w:t>
      </w:r>
      <w:r w:rsidRPr="00674635">
        <w:rPr>
          <w:rFonts w:eastAsia="Calibri"/>
          <w:b/>
          <w:lang w:eastAsia="en-US"/>
        </w:rPr>
        <w:tab/>
        <w:t>government areas</w:t>
      </w:r>
    </w:p>
    <w:p w:rsidR="00C80198" w:rsidRPr="00674635" w:rsidRDefault="00C80198" w:rsidP="00C90D8F">
      <w:pPr>
        <w:ind w:left="709"/>
        <w:rPr>
          <w:rFonts w:eastAsia="Calibri"/>
          <w:b/>
          <w:lang w:eastAsia="en-US"/>
        </w:rPr>
      </w:pPr>
      <w:r w:rsidRPr="00674635">
        <w:rPr>
          <w:rFonts w:eastAsia="Calibri"/>
          <w:b/>
          <w:lang w:eastAsia="en-US"/>
        </w:rPr>
        <w:tab/>
      </w:r>
    </w:p>
    <w:p w:rsidR="00C80198" w:rsidRPr="00674635" w:rsidRDefault="00C80198" w:rsidP="00C90D8F">
      <w:pPr>
        <w:ind w:left="709"/>
        <w:rPr>
          <w:rFonts w:eastAsia="Calibri"/>
          <w:b/>
          <w:lang w:eastAsia="en-US"/>
        </w:rPr>
      </w:pPr>
      <w:r w:rsidRPr="00674635">
        <w:rPr>
          <w:rFonts w:eastAsia="Calibri"/>
          <w:b/>
          <w:lang w:eastAsia="en-US"/>
        </w:rPr>
        <w:tab/>
        <w:t xml:space="preserve">(b) </w:t>
      </w:r>
      <w:proofErr w:type="gramStart"/>
      <w:r w:rsidR="00787AD0">
        <w:rPr>
          <w:rFonts w:eastAsia="Calibri"/>
          <w:b/>
          <w:lang w:eastAsia="en-US"/>
        </w:rPr>
        <w:t>t</w:t>
      </w:r>
      <w:r w:rsidR="00787AD0" w:rsidRPr="00674635">
        <w:rPr>
          <w:rFonts w:eastAsia="Calibri"/>
          <w:b/>
          <w:lang w:eastAsia="en-US"/>
        </w:rPr>
        <w:t>ransfers</w:t>
      </w:r>
      <w:proofErr w:type="gramEnd"/>
      <w:r w:rsidR="00787AD0" w:rsidRPr="00674635">
        <w:rPr>
          <w:rFonts w:eastAsia="Calibri"/>
          <w:b/>
          <w:lang w:eastAsia="en-US"/>
        </w:rPr>
        <w:t xml:space="preserve"> </w:t>
      </w:r>
      <w:r w:rsidRPr="00674635">
        <w:rPr>
          <w:rFonts w:eastAsia="Calibri"/>
          <w:b/>
          <w:lang w:eastAsia="en-US"/>
        </w:rPr>
        <w:t>Rottnest Island to the proposed local government centred around the City of Fremantle;</w:t>
      </w:r>
    </w:p>
    <w:p w:rsidR="00C80198" w:rsidRPr="00674635" w:rsidRDefault="00C80198" w:rsidP="00C90D8F">
      <w:pPr>
        <w:ind w:left="709"/>
        <w:rPr>
          <w:rFonts w:eastAsia="Calibri"/>
          <w:b/>
          <w:lang w:val="en-US" w:eastAsia="en-US"/>
        </w:rPr>
      </w:pPr>
      <w:r w:rsidRPr="00674635">
        <w:rPr>
          <w:rFonts w:eastAsia="Calibri"/>
          <w:b/>
          <w:lang w:val="en-US" w:eastAsia="en-US"/>
        </w:rPr>
        <w:tab/>
      </w:r>
    </w:p>
    <w:p w:rsidR="00C80198" w:rsidRPr="00674635" w:rsidRDefault="00C80198" w:rsidP="00C90D8F">
      <w:pPr>
        <w:ind w:left="709"/>
        <w:rPr>
          <w:rFonts w:eastAsia="Calibri"/>
          <w:b/>
          <w:lang w:eastAsia="en-US"/>
        </w:rPr>
      </w:pPr>
      <w:r w:rsidRPr="00674635">
        <w:rPr>
          <w:rFonts w:eastAsia="Calibri"/>
          <w:b/>
          <w:lang w:val="en-US" w:eastAsia="en-US"/>
        </w:rPr>
        <w:tab/>
      </w:r>
      <w:r w:rsidRPr="00674635">
        <w:rPr>
          <w:rFonts w:eastAsia="Calibri"/>
          <w:b/>
          <w:lang w:eastAsia="en-US"/>
        </w:rPr>
        <w:t xml:space="preserve">(c) </w:t>
      </w:r>
      <w:proofErr w:type="gramStart"/>
      <w:r w:rsidR="00C90D8F">
        <w:rPr>
          <w:rFonts w:eastAsia="Calibri"/>
          <w:b/>
          <w:lang w:eastAsia="en-US"/>
        </w:rPr>
        <w:t>r</w:t>
      </w:r>
      <w:r w:rsidR="00C90D8F" w:rsidRPr="00674635">
        <w:rPr>
          <w:rFonts w:eastAsia="Calibri"/>
          <w:b/>
          <w:lang w:eastAsia="en-US"/>
        </w:rPr>
        <w:t>educes</w:t>
      </w:r>
      <w:proofErr w:type="gramEnd"/>
      <w:r w:rsidR="00C90D8F" w:rsidRPr="00674635">
        <w:rPr>
          <w:rFonts w:eastAsia="Calibri"/>
          <w:b/>
          <w:lang w:eastAsia="en-US"/>
        </w:rPr>
        <w:t xml:space="preserve"> </w:t>
      </w:r>
      <w:r w:rsidRPr="00674635">
        <w:rPr>
          <w:rFonts w:eastAsia="Calibri"/>
          <w:b/>
          <w:lang w:eastAsia="en-US"/>
        </w:rPr>
        <w:t>the number of local governments in metropolitan Perth to 12, with boundaries as detailed in Section 5 of this report.</w:t>
      </w:r>
    </w:p>
    <w:p w:rsidR="00400196" w:rsidRPr="00674635" w:rsidRDefault="00400196" w:rsidP="0004459F">
      <w:pPr>
        <w:rPr>
          <w:szCs w:val="22"/>
        </w:rPr>
      </w:pPr>
    </w:p>
    <w:p w:rsidR="0004459F" w:rsidRPr="00674635" w:rsidRDefault="0004459F" w:rsidP="0004459F">
      <w:pPr>
        <w:rPr>
          <w:noProof/>
        </w:rPr>
      </w:pPr>
    </w:p>
    <w:p w:rsidR="0004459F" w:rsidRPr="00674635" w:rsidRDefault="0004459F" w:rsidP="0004459F">
      <w:pPr>
        <w:rPr>
          <w:noProof/>
        </w:rPr>
      </w:pPr>
    </w:p>
    <w:p w:rsidR="0004459F" w:rsidRPr="00674635" w:rsidRDefault="0004459F" w:rsidP="0004459F">
      <w:pPr>
        <w:rPr>
          <w:noProof/>
        </w:rPr>
      </w:pPr>
    </w:p>
    <w:p w:rsidR="0004459F" w:rsidRPr="00674635" w:rsidRDefault="0004459F" w:rsidP="0004459F"/>
    <w:p w:rsidR="00407DEF" w:rsidRPr="00674635" w:rsidRDefault="00174ADB" w:rsidP="00FA1544">
      <w:pPr>
        <w:pStyle w:val="Heading1"/>
      </w:pPr>
      <w:bookmarkStart w:id="109" w:name="_Toc326745987"/>
      <w:r w:rsidRPr="00674635">
        <w:br w:type="page"/>
      </w:r>
      <w:bookmarkStart w:id="110" w:name="_Toc333846559"/>
      <w:r w:rsidR="00407DEF" w:rsidRPr="00674635">
        <w:lastRenderedPageBreak/>
        <w:t>Section 6:</w:t>
      </w:r>
      <w:bookmarkEnd w:id="109"/>
      <w:r w:rsidR="00A9281B" w:rsidRPr="00674635">
        <w:t xml:space="preserve"> </w:t>
      </w:r>
      <w:r w:rsidR="00407DEF" w:rsidRPr="00674635">
        <w:t>Improved models of Governance</w:t>
      </w:r>
      <w:bookmarkEnd w:id="110"/>
      <w:r w:rsidR="00A9281B" w:rsidRPr="00674635">
        <w:t xml:space="preserve">   </w:t>
      </w:r>
    </w:p>
    <w:p w:rsidR="008847B6" w:rsidRPr="00674635" w:rsidRDefault="008847B6" w:rsidP="00A9281B">
      <w:pPr>
        <w:rPr>
          <w:rFonts w:cs="Arial"/>
          <w:b/>
          <w:i/>
        </w:rPr>
      </w:pPr>
      <w:r w:rsidRPr="00674635">
        <w:rPr>
          <w:rFonts w:cs="Arial"/>
          <w:b/>
          <w:i/>
        </w:rPr>
        <w:t>(</w:t>
      </w:r>
      <w:r w:rsidR="00C90D8F">
        <w:rPr>
          <w:rFonts w:cs="Arial"/>
          <w:b/>
          <w:i/>
        </w:rPr>
        <w:t xml:space="preserve">Addressing </w:t>
      </w:r>
      <w:r w:rsidR="006C4990" w:rsidRPr="006C4990">
        <w:rPr>
          <w:rFonts w:cs="Arial"/>
          <w:b/>
          <w:i/>
        </w:rPr>
        <w:t>Terms of reference</w:t>
      </w:r>
      <w:r w:rsidR="005F5988" w:rsidRPr="00674635">
        <w:rPr>
          <w:rFonts w:cs="Arial"/>
          <w:b/>
          <w:i/>
        </w:rPr>
        <w:t xml:space="preserve"> </w:t>
      </w:r>
      <w:r w:rsidRPr="00674635">
        <w:rPr>
          <w:rFonts w:cs="Arial"/>
          <w:b/>
          <w:i/>
        </w:rPr>
        <w:t>3</w:t>
      </w:r>
      <w:r w:rsidR="00C90D8F">
        <w:rPr>
          <w:rFonts w:cs="Arial"/>
          <w:b/>
          <w:i/>
        </w:rPr>
        <w:t xml:space="preserve"> and</w:t>
      </w:r>
      <w:r w:rsidRPr="00674635">
        <w:rPr>
          <w:rFonts w:cs="Arial"/>
          <w:b/>
          <w:i/>
        </w:rPr>
        <w:t xml:space="preserve"> 5)</w:t>
      </w:r>
    </w:p>
    <w:p w:rsidR="008847B6" w:rsidRPr="00674635" w:rsidRDefault="008847B6" w:rsidP="008847B6">
      <w:pPr>
        <w:rPr>
          <w:rFonts w:cs="Arial"/>
          <w:b/>
        </w:rPr>
      </w:pPr>
    </w:p>
    <w:p w:rsidR="008847B6" w:rsidRPr="00172F1B" w:rsidRDefault="008847B6" w:rsidP="008847B6">
      <w:pPr>
        <w:rPr>
          <w:rFonts w:cs="Arial"/>
          <w:szCs w:val="22"/>
        </w:rPr>
      </w:pPr>
      <w:r w:rsidRPr="00172F1B">
        <w:rPr>
          <w:rFonts w:cs="Arial"/>
        </w:rPr>
        <w:t xml:space="preserve">This section presents a range of revised </w:t>
      </w:r>
      <w:r w:rsidRPr="00172F1B">
        <w:rPr>
          <w:rFonts w:cs="Arial"/>
          <w:szCs w:val="22"/>
        </w:rPr>
        <w:t>governance proposals in accordance</w:t>
      </w:r>
      <w:r w:rsidRPr="00C90D8F">
        <w:rPr>
          <w:rFonts w:cs="Arial"/>
          <w:szCs w:val="22"/>
        </w:rPr>
        <w:t xml:space="preserve"> </w:t>
      </w:r>
      <w:r w:rsidRPr="00172F1B">
        <w:rPr>
          <w:rFonts w:cs="Arial"/>
          <w:szCs w:val="22"/>
        </w:rPr>
        <w:t xml:space="preserve">with the Panels </w:t>
      </w:r>
      <w:r w:rsidR="00172F1B">
        <w:rPr>
          <w:rFonts w:cs="Arial"/>
          <w:szCs w:val="22"/>
        </w:rPr>
        <w:t>Terms of R</w:t>
      </w:r>
      <w:r w:rsidRPr="00172F1B">
        <w:rPr>
          <w:rFonts w:cs="Arial"/>
          <w:szCs w:val="22"/>
        </w:rPr>
        <w:t xml:space="preserve">eference.  </w:t>
      </w:r>
    </w:p>
    <w:p w:rsidR="008847B6" w:rsidRPr="00172F1B" w:rsidRDefault="008847B6" w:rsidP="008847B6">
      <w:pPr>
        <w:rPr>
          <w:rFonts w:cs="Arial"/>
          <w:szCs w:val="22"/>
        </w:rPr>
      </w:pPr>
    </w:p>
    <w:p w:rsidR="008847B6" w:rsidRPr="00172F1B" w:rsidRDefault="008847B6" w:rsidP="008847B6">
      <w:pPr>
        <w:rPr>
          <w:rFonts w:cs="Arial"/>
          <w:szCs w:val="22"/>
        </w:rPr>
      </w:pPr>
      <w:r w:rsidRPr="00172F1B">
        <w:rPr>
          <w:rFonts w:cs="Arial"/>
          <w:szCs w:val="22"/>
        </w:rPr>
        <w:t xml:space="preserve">The Panel notes the importance of ensuring the ongoing legitimacy of local government through </w:t>
      </w:r>
      <w:r w:rsidR="00C90D8F" w:rsidRPr="00172F1B">
        <w:rPr>
          <w:rFonts w:cs="Arial"/>
          <w:szCs w:val="22"/>
        </w:rPr>
        <w:t>establish</w:t>
      </w:r>
      <w:r w:rsidR="00C90D8F">
        <w:rPr>
          <w:rFonts w:cs="Arial"/>
          <w:szCs w:val="22"/>
        </w:rPr>
        <w:t>ing</w:t>
      </w:r>
      <w:r w:rsidR="00C90D8F" w:rsidRPr="00172F1B">
        <w:rPr>
          <w:rFonts w:cs="Arial"/>
          <w:szCs w:val="22"/>
        </w:rPr>
        <w:t xml:space="preserve"> </w:t>
      </w:r>
      <w:r w:rsidRPr="00172F1B">
        <w:rPr>
          <w:rFonts w:cs="Arial"/>
          <w:szCs w:val="22"/>
        </w:rPr>
        <w:t>governance arrangements which support and strengthen local government authority</w:t>
      </w:r>
      <w:r w:rsidR="009B5178" w:rsidRPr="00172F1B">
        <w:rPr>
          <w:rFonts w:cs="Arial"/>
          <w:szCs w:val="22"/>
        </w:rPr>
        <w:t xml:space="preserve">. </w:t>
      </w:r>
      <w:r w:rsidRPr="00172F1B">
        <w:rPr>
          <w:rFonts w:cs="Arial"/>
          <w:szCs w:val="22"/>
        </w:rPr>
        <w:t xml:space="preserve">Priorities for the Panel are ensuring that declining rates of participation in local government elections are addressed and that the roles and responsibilities of all players are adequately defined.  </w:t>
      </w:r>
    </w:p>
    <w:p w:rsidR="008847B6" w:rsidRPr="00674635" w:rsidRDefault="00C8244D" w:rsidP="00A9281B">
      <w:pPr>
        <w:pStyle w:val="Heading2"/>
      </w:pPr>
      <w:bookmarkStart w:id="111" w:name="_Toc333846560"/>
      <w:r>
        <w:t>6.1</w:t>
      </w:r>
      <w:r>
        <w:tab/>
      </w:r>
      <w:r w:rsidR="008847B6" w:rsidRPr="00674635">
        <w:t>Current Governance Arrangements</w:t>
      </w:r>
      <w:bookmarkEnd w:id="111"/>
    </w:p>
    <w:p w:rsidR="008847B6" w:rsidRPr="00674635" w:rsidRDefault="008847B6" w:rsidP="008847B6">
      <w:pPr>
        <w:rPr>
          <w:rFonts w:cs="Arial"/>
        </w:rPr>
      </w:pPr>
      <w:r w:rsidRPr="00674635">
        <w:rPr>
          <w:rFonts w:cs="Arial"/>
        </w:rPr>
        <w:t>In Western Australia there are two ways to exercise a vote in a local government election</w:t>
      </w:r>
      <w:r w:rsidR="009B5178" w:rsidRPr="009B5178">
        <w:rPr>
          <w:rFonts w:cs="Arial"/>
        </w:rPr>
        <w:t xml:space="preserve">. </w:t>
      </w:r>
      <w:r w:rsidRPr="00674635">
        <w:rPr>
          <w:rFonts w:cs="Arial"/>
        </w:rPr>
        <w:t>A person must be:</w:t>
      </w:r>
    </w:p>
    <w:p w:rsidR="008847B6" w:rsidRPr="00674635" w:rsidRDefault="008847B6" w:rsidP="008847B6">
      <w:pPr>
        <w:rPr>
          <w:rFonts w:cs="Arial"/>
        </w:rPr>
      </w:pPr>
    </w:p>
    <w:p w:rsidR="008847B6" w:rsidRPr="00674635" w:rsidRDefault="00C90D8F" w:rsidP="005F2005">
      <w:pPr>
        <w:numPr>
          <w:ilvl w:val="0"/>
          <w:numId w:val="66"/>
        </w:numPr>
        <w:tabs>
          <w:tab w:val="clear" w:pos="720"/>
        </w:tabs>
        <w:ind w:left="600" w:hanging="600"/>
        <w:rPr>
          <w:rFonts w:cs="Arial"/>
        </w:rPr>
      </w:pPr>
      <w:r>
        <w:rPr>
          <w:rFonts w:cs="Arial"/>
        </w:rPr>
        <w:t>e</w:t>
      </w:r>
      <w:r w:rsidRPr="00674635">
        <w:rPr>
          <w:rFonts w:cs="Arial"/>
        </w:rPr>
        <w:t xml:space="preserve">nrolled </w:t>
      </w:r>
      <w:r w:rsidR="008847B6" w:rsidRPr="00674635">
        <w:rPr>
          <w:rFonts w:cs="Arial"/>
        </w:rPr>
        <w:t xml:space="preserve">on the State electoral roll for a residence in that local government district; or </w:t>
      </w:r>
    </w:p>
    <w:p w:rsidR="008847B6" w:rsidRPr="00674635" w:rsidRDefault="00C90D8F" w:rsidP="005F2005">
      <w:pPr>
        <w:numPr>
          <w:ilvl w:val="0"/>
          <w:numId w:val="66"/>
        </w:numPr>
        <w:tabs>
          <w:tab w:val="clear" w:pos="720"/>
        </w:tabs>
        <w:ind w:left="600" w:hanging="600"/>
        <w:rPr>
          <w:rFonts w:cs="Arial"/>
        </w:rPr>
      </w:pPr>
      <w:proofErr w:type="gramStart"/>
      <w:r>
        <w:rPr>
          <w:rFonts w:cs="Arial"/>
        </w:rPr>
        <w:t>a</w:t>
      </w:r>
      <w:r w:rsidRPr="00674635">
        <w:rPr>
          <w:rFonts w:cs="Arial"/>
        </w:rPr>
        <w:t>n</w:t>
      </w:r>
      <w:proofErr w:type="gramEnd"/>
      <w:r w:rsidRPr="00674635">
        <w:rPr>
          <w:rFonts w:cs="Arial"/>
        </w:rPr>
        <w:t xml:space="preserve"> </w:t>
      </w:r>
      <w:r w:rsidR="008847B6" w:rsidRPr="00674635">
        <w:rPr>
          <w:rFonts w:cs="Arial"/>
        </w:rPr>
        <w:t xml:space="preserve">owner/occupier of rateable property within the local government district but on the </w:t>
      </w:r>
      <w:r w:rsidR="00172F1B">
        <w:rPr>
          <w:rFonts w:cs="Arial"/>
        </w:rPr>
        <w:t>S</w:t>
      </w:r>
      <w:r w:rsidR="006501C4" w:rsidRPr="00674635">
        <w:rPr>
          <w:rFonts w:cs="Arial"/>
        </w:rPr>
        <w:t>tate</w:t>
      </w:r>
      <w:r w:rsidR="00172F1B">
        <w:rPr>
          <w:rFonts w:cs="Arial"/>
        </w:rPr>
        <w:t xml:space="preserve"> or</w:t>
      </w:r>
      <w:r w:rsidR="006501C4" w:rsidRPr="00674635">
        <w:rPr>
          <w:rFonts w:cs="Arial"/>
        </w:rPr>
        <w:t xml:space="preserve"> </w:t>
      </w:r>
      <w:r w:rsidR="008847B6" w:rsidRPr="00674635">
        <w:rPr>
          <w:rFonts w:cs="Arial"/>
        </w:rPr>
        <w:t xml:space="preserve">Commonwealth electoral roll outside the local government district.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Ordinary local government elections are held for 50</w:t>
      </w:r>
      <w:r w:rsidR="00C90D8F">
        <w:rPr>
          <w:rFonts w:cs="Arial"/>
        </w:rPr>
        <w:t xml:space="preserve"> per cent</w:t>
      </w:r>
      <w:r w:rsidR="00C90D8F" w:rsidRPr="00674635">
        <w:rPr>
          <w:rFonts w:cs="Arial"/>
        </w:rPr>
        <w:t xml:space="preserve"> </w:t>
      </w:r>
      <w:r w:rsidRPr="00674635">
        <w:rPr>
          <w:rFonts w:cs="Arial"/>
        </w:rPr>
        <w:t>of members every two years (councillors are elected for four years, with half of the positions becoming vacant every two years to ensure continuity within the council). There is no limit to the number of times that an elected member can hold office.</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The process for electing a Mayor or President differs between local governments with each making a choice between a vote of councillors </w:t>
      </w:r>
      <w:proofErr w:type="gramStart"/>
      <w:r w:rsidRPr="00674635">
        <w:rPr>
          <w:rFonts w:cs="Arial"/>
        </w:rPr>
        <w:t>or</w:t>
      </w:r>
      <w:proofErr w:type="gramEnd"/>
      <w:r w:rsidRPr="00674635">
        <w:rPr>
          <w:rFonts w:cs="Arial"/>
        </w:rPr>
        <w:t xml:space="preserve"> a vote of electors. Duties, once elected, are the same. </w:t>
      </w:r>
      <w:r w:rsidR="00E046DE">
        <w:rPr>
          <w:rFonts w:cs="Arial"/>
        </w:rPr>
        <w:t>Local governments</w:t>
      </w:r>
      <w:r w:rsidRPr="00674635">
        <w:rPr>
          <w:rFonts w:cs="Arial"/>
        </w:rPr>
        <w:t xml:space="preserve"> may divide their areas into wards and elect councillors for each ward.</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Voting in local government elections is not compulsory in Western Australia and candidates are elected using the </w:t>
      </w:r>
      <w:r w:rsidR="00D1687F">
        <w:rPr>
          <w:rFonts w:cs="Arial"/>
        </w:rPr>
        <w:t>first-past-the-post</w:t>
      </w:r>
      <w:r w:rsidRPr="00674635">
        <w:rPr>
          <w:rFonts w:cs="Arial"/>
        </w:rPr>
        <w:t xml:space="preserve"> system.</w:t>
      </w:r>
    </w:p>
    <w:p w:rsidR="008847B6" w:rsidRPr="00674635" w:rsidRDefault="008847B6" w:rsidP="008847B6">
      <w:pPr>
        <w:rPr>
          <w:rFonts w:cs="Arial"/>
        </w:rPr>
      </w:pPr>
    </w:p>
    <w:p w:rsidR="008847B6" w:rsidRPr="00674635" w:rsidRDefault="00C8244D" w:rsidP="00A9281B">
      <w:pPr>
        <w:pStyle w:val="Heading3"/>
      </w:pPr>
      <w:bookmarkStart w:id="112" w:name="_Toc333846561"/>
      <w:r>
        <w:t>6.1.1</w:t>
      </w:r>
      <w:r>
        <w:tab/>
      </w:r>
      <w:r w:rsidR="008847B6" w:rsidRPr="00674635">
        <w:t>Local government elections</w:t>
      </w:r>
      <w:bookmarkEnd w:id="112"/>
    </w:p>
    <w:p w:rsidR="008847B6" w:rsidRPr="00674635" w:rsidRDefault="008847B6" w:rsidP="008847B6">
      <w:pPr>
        <w:ind w:right="-79"/>
        <w:rPr>
          <w:rFonts w:cs="Arial"/>
        </w:rPr>
      </w:pPr>
      <w:r w:rsidRPr="00674635">
        <w:rPr>
          <w:rFonts w:cs="Arial"/>
        </w:rPr>
        <w:t>The Panel believes</w:t>
      </w:r>
      <w:r w:rsidR="00C90D8F">
        <w:rPr>
          <w:rFonts w:cs="Arial"/>
        </w:rPr>
        <w:t>,</w:t>
      </w:r>
      <w:r w:rsidRPr="00674635">
        <w:rPr>
          <w:rFonts w:cs="Arial"/>
        </w:rPr>
        <w:t xml:space="preserve"> as a guiding principle</w:t>
      </w:r>
      <w:r w:rsidR="00C90D8F">
        <w:rPr>
          <w:rFonts w:cs="Arial"/>
        </w:rPr>
        <w:t>,</w:t>
      </w:r>
      <w:r w:rsidRPr="00674635">
        <w:rPr>
          <w:rFonts w:cs="Arial"/>
        </w:rPr>
        <w:t xml:space="preserve"> that local government elections </w:t>
      </w:r>
      <w:r w:rsidR="00C90D8F">
        <w:rPr>
          <w:rFonts w:cs="Arial"/>
        </w:rPr>
        <w:t xml:space="preserve">should </w:t>
      </w:r>
      <w:r w:rsidRPr="00674635">
        <w:rPr>
          <w:rFonts w:cs="Arial"/>
        </w:rPr>
        <w:t>be conducted in a manner as similar as possible to State and Commonwealth elections</w:t>
      </w:r>
      <w:r w:rsidR="00C90D8F">
        <w:rPr>
          <w:rFonts w:cs="Arial"/>
        </w:rPr>
        <w:t>. It</w:t>
      </w:r>
      <w:r w:rsidRPr="00674635">
        <w:rPr>
          <w:rFonts w:cs="Arial"/>
        </w:rPr>
        <w:t xml:space="preserve"> recommends that these should be conducted as in person elections with compulsory enrolment and voting every four years</w:t>
      </w:r>
      <w:r w:rsidR="009B5178" w:rsidRPr="009B5178">
        <w:rPr>
          <w:rFonts w:cs="Arial"/>
        </w:rPr>
        <w:t xml:space="preserve">. </w:t>
      </w:r>
      <w:r w:rsidR="00CF36E1" w:rsidRPr="00674635">
        <w:rPr>
          <w:rFonts w:cs="Arial"/>
        </w:rPr>
        <w:t>It is suggested that local government elections be conducted on a fixed date half</w:t>
      </w:r>
      <w:r w:rsidR="00C90D8F">
        <w:rPr>
          <w:rFonts w:cs="Arial"/>
        </w:rPr>
        <w:t>-</w:t>
      </w:r>
      <w:r w:rsidR="00CF36E1" w:rsidRPr="00674635">
        <w:rPr>
          <w:rFonts w:cs="Arial"/>
        </w:rPr>
        <w:t xml:space="preserve">way through the State government cycle, </w:t>
      </w:r>
      <w:r w:rsidR="00C90D8F">
        <w:rPr>
          <w:rFonts w:cs="Arial"/>
        </w:rPr>
        <w:t>so</w:t>
      </w:r>
      <w:r w:rsidR="00CF36E1" w:rsidRPr="00674635">
        <w:rPr>
          <w:rFonts w:cs="Arial"/>
        </w:rPr>
        <w:t xml:space="preserve"> that there is either a State or local government election every </w:t>
      </w:r>
      <w:r w:rsidR="00C90D8F">
        <w:rPr>
          <w:rFonts w:cs="Arial"/>
        </w:rPr>
        <w:t>two</w:t>
      </w:r>
      <w:r w:rsidR="00C90D8F" w:rsidRPr="00674635">
        <w:rPr>
          <w:rFonts w:cs="Arial"/>
        </w:rPr>
        <w:t xml:space="preserve"> </w:t>
      </w:r>
      <w:r w:rsidR="00CF36E1" w:rsidRPr="00674635">
        <w:rPr>
          <w:rFonts w:cs="Arial"/>
        </w:rPr>
        <w:t xml:space="preserve">years.  </w:t>
      </w:r>
    </w:p>
    <w:p w:rsidR="008847B6" w:rsidRPr="00674635" w:rsidRDefault="008847B6" w:rsidP="008847B6">
      <w:pPr>
        <w:ind w:right="-79"/>
        <w:rPr>
          <w:rFonts w:cs="Arial"/>
        </w:rPr>
      </w:pPr>
    </w:p>
    <w:p w:rsidR="008847B6" w:rsidRPr="00674635" w:rsidRDefault="008847B6" w:rsidP="008847B6">
      <w:pPr>
        <w:ind w:right="-79"/>
        <w:rPr>
          <w:rFonts w:cs="Arial"/>
        </w:rPr>
      </w:pPr>
      <w:r w:rsidRPr="00674635">
        <w:rPr>
          <w:rFonts w:cs="Arial"/>
        </w:rPr>
        <w:t xml:space="preserve">The Panel’s </w:t>
      </w:r>
      <w:r w:rsidR="005F5988" w:rsidRPr="00674635">
        <w:rPr>
          <w:rFonts w:cs="Arial"/>
        </w:rPr>
        <w:t xml:space="preserve">Terms of Reference </w:t>
      </w:r>
      <w:r w:rsidRPr="00674635">
        <w:rPr>
          <w:rFonts w:cs="Arial"/>
        </w:rPr>
        <w:t>restrict it to recommendations for the metropolitan area only. However</w:t>
      </w:r>
      <w:r w:rsidR="00C90D8F">
        <w:rPr>
          <w:rFonts w:cs="Arial"/>
        </w:rPr>
        <w:t>,</w:t>
      </w:r>
      <w:r w:rsidRPr="00674635">
        <w:rPr>
          <w:rFonts w:cs="Arial"/>
        </w:rPr>
        <w:t xml:space="preserve"> the Panel believes that these proposals would benefit the </w:t>
      </w:r>
      <w:r w:rsidR="00C90D8F">
        <w:rPr>
          <w:rFonts w:cs="Arial"/>
        </w:rPr>
        <w:t xml:space="preserve">whole </w:t>
      </w:r>
      <w:r w:rsidRPr="00674635">
        <w:rPr>
          <w:rFonts w:cs="Arial"/>
        </w:rPr>
        <w:t>local government sector</w:t>
      </w:r>
      <w:r w:rsidR="009B5178" w:rsidRPr="009B5178">
        <w:rPr>
          <w:rFonts w:cs="Arial"/>
        </w:rPr>
        <w:t xml:space="preserve">. </w:t>
      </w:r>
      <w:r w:rsidRPr="00674635">
        <w:rPr>
          <w:rFonts w:cs="Arial"/>
        </w:rPr>
        <w:t>Additionally</w:t>
      </w:r>
      <w:r w:rsidR="00C90D8F">
        <w:rPr>
          <w:rFonts w:cs="Arial"/>
        </w:rPr>
        <w:t>,</w:t>
      </w:r>
      <w:r w:rsidRPr="00674635">
        <w:rPr>
          <w:rFonts w:cs="Arial"/>
        </w:rPr>
        <w:t xml:space="preserve"> implementation for the metropolitan area only would be complex and could cause voter confusion</w:t>
      </w:r>
      <w:r w:rsidR="009B5178" w:rsidRPr="009B5178">
        <w:rPr>
          <w:rFonts w:cs="Arial"/>
        </w:rPr>
        <w:t xml:space="preserve">. </w:t>
      </w:r>
      <w:r w:rsidRPr="00674635">
        <w:rPr>
          <w:rFonts w:cs="Arial"/>
        </w:rPr>
        <w:t xml:space="preserve">As such the State government may wish to consider </w:t>
      </w:r>
      <w:r w:rsidR="00C90D8F">
        <w:rPr>
          <w:rFonts w:cs="Arial"/>
        </w:rPr>
        <w:t>applying</w:t>
      </w:r>
      <w:r w:rsidRPr="00674635">
        <w:rPr>
          <w:rFonts w:cs="Arial"/>
        </w:rPr>
        <w:t xml:space="preserve"> these measures to the whole State.  </w:t>
      </w:r>
    </w:p>
    <w:p w:rsidR="008847B6" w:rsidRPr="00674635" w:rsidRDefault="008847B6" w:rsidP="008847B6">
      <w:pPr>
        <w:ind w:right="-79"/>
        <w:rPr>
          <w:rFonts w:cs="Arial"/>
        </w:rPr>
      </w:pPr>
    </w:p>
    <w:p w:rsidR="008847B6" w:rsidRPr="00674635" w:rsidRDefault="00C90D8F" w:rsidP="008847B6">
      <w:pPr>
        <w:ind w:right="-79"/>
        <w:rPr>
          <w:rFonts w:cs="Arial"/>
        </w:rPr>
      </w:pPr>
      <w:r>
        <w:rPr>
          <w:rFonts w:cs="Arial"/>
        </w:rPr>
        <w:lastRenderedPageBreak/>
        <w:t>If each local government i</w:t>
      </w:r>
      <w:r w:rsidR="008847B6" w:rsidRPr="00674635">
        <w:rPr>
          <w:rFonts w:cs="Arial"/>
        </w:rPr>
        <w:t>mplement</w:t>
      </w:r>
      <w:r>
        <w:rPr>
          <w:rFonts w:cs="Arial"/>
        </w:rPr>
        <w:t xml:space="preserve">ed these changes, it would be costly and administratively onerous. Therefore, the Panel recommends that the </w:t>
      </w:r>
      <w:r w:rsidR="008847B6" w:rsidRPr="00674635">
        <w:rPr>
          <w:rFonts w:cs="Arial"/>
        </w:rPr>
        <w:t>Western Australian Electoral Commission should be responsible for conduct</w:t>
      </w:r>
      <w:r>
        <w:rPr>
          <w:rFonts w:cs="Arial"/>
        </w:rPr>
        <w:t>ing</w:t>
      </w:r>
      <w:r w:rsidR="008847B6" w:rsidRPr="00674635">
        <w:rPr>
          <w:rFonts w:cs="Arial"/>
        </w:rPr>
        <w:t xml:space="preserve"> all local government elections</w:t>
      </w:r>
      <w:r w:rsidR="009B5178" w:rsidRPr="009B5178">
        <w:rPr>
          <w:rFonts w:cs="Arial"/>
        </w:rPr>
        <w:t xml:space="preserve">. </w:t>
      </w:r>
      <w:r w:rsidR="008847B6" w:rsidRPr="00674635">
        <w:rPr>
          <w:rFonts w:cs="Arial"/>
        </w:rPr>
        <w:t xml:space="preserve">This is appropriate given the existing knowledge and experience of the Western Australian Electoral Commission and </w:t>
      </w:r>
      <w:r>
        <w:rPr>
          <w:rFonts w:cs="Arial"/>
        </w:rPr>
        <w:t xml:space="preserve">it </w:t>
      </w:r>
      <w:r w:rsidR="008847B6" w:rsidRPr="00674635">
        <w:rPr>
          <w:rFonts w:cs="Arial"/>
        </w:rPr>
        <w:t xml:space="preserve">is in accordance with practice in other states. </w:t>
      </w:r>
    </w:p>
    <w:p w:rsidR="008847B6" w:rsidRPr="00674635" w:rsidRDefault="008847B6" w:rsidP="008847B6">
      <w:pPr>
        <w:ind w:right="-79"/>
        <w:rPr>
          <w:rFonts w:cs="Arial"/>
        </w:rPr>
      </w:pPr>
    </w:p>
    <w:p w:rsidR="008847B6" w:rsidRPr="00674635" w:rsidRDefault="008847B6" w:rsidP="008847B6">
      <w:pPr>
        <w:ind w:right="-79"/>
        <w:rPr>
          <w:rFonts w:cs="Arial"/>
        </w:rPr>
      </w:pPr>
      <w:r w:rsidRPr="00674635">
        <w:rPr>
          <w:rFonts w:cs="Arial"/>
        </w:rPr>
        <w:t xml:space="preserve">The Panel has found evidence of decline across key markers of electoral performance which strongly support </w:t>
      </w:r>
      <w:r w:rsidR="00C90D8F">
        <w:rPr>
          <w:rFonts w:cs="Arial"/>
        </w:rPr>
        <w:t xml:space="preserve">the need to </w:t>
      </w:r>
      <w:r w:rsidRPr="00674635">
        <w:rPr>
          <w:rFonts w:cs="Arial"/>
        </w:rPr>
        <w:t>change the existing processes</w:t>
      </w:r>
      <w:r w:rsidR="009B5178" w:rsidRPr="009B5178">
        <w:rPr>
          <w:rFonts w:cs="Arial"/>
        </w:rPr>
        <w:t xml:space="preserve">. </w:t>
      </w:r>
      <w:r w:rsidRPr="00674635">
        <w:rPr>
          <w:rFonts w:cs="Arial"/>
        </w:rPr>
        <w:t xml:space="preserve">Continued decline in participation by both electors and candidates is a serious issue for the ongoing legitimacy of local government and presents a threat to electoral accountability.  </w:t>
      </w:r>
    </w:p>
    <w:p w:rsidR="008847B6" w:rsidRPr="00674635" w:rsidRDefault="008847B6" w:rsidP="008847B6">
      <w:pPr>
        <w:ind w:right="-79"/>
        <w:rPr>
          <w:rFonts w:cs="Arial"/>
        </w:rPr>
      </w:pPr>
    </w:p>
    <w:p w:rsidR="008847B6" w:rsidRPr="00674635" w:rsidRDefault="008847B6" w:rsidP="008847B6">
      <w:pPr>
        <w:ind w:right="-79"/>
        <w:rPr>
          <w:rFonts w:cs="Arial"/>
        </w:rPr>
      </w:pPr>
      <w:r w:rsidRPr="00674635">
        <w:rPr>
          <w:rFonts w:cs="Arial"/>
        </w:rPr>
        <w:t>In 2011</w:t>
      </w:r>
      <w:r w:rsidR="00C90D8F">
        <w:rPr>
          <w:rFonts w:cs="Arial"/>
        </w:rPr>
        <w:t>,</w:t>
      </w:r>
      <w:r w:rsidRPr="00674635">
        <w:rPr>
          <w:rFonts w:cs="Arial"/>
        </w:rPr>
        <w:t xml:space="preserve"> the voter turnout at the local government elections was 30.5</w:t>
      </w:r>
      <w:r w:rsidR="00C90D8F">
        <w:rPr>
          <w:rFonts w:cs="Arial"/>
        </w:rPr>
        <w:t xml:space="preserve"> per cent</w:t>
      </w:r>
      <w:r w:rsidR="00C90D8F" w:rsidRPr="00674635">
        <w:rPr>
          <w:rFonts w:cs="Arial"/>
        </w:rPr>
        <w:t xml:space="preserve"> </w:t>
      </w:r>
      <w:r w:rsidRPr="00674635">
        <w:rPr>
          <w:rFonts w:cs="Arial"/>
        </w:rPr>
        <w:t>across the State and was an average of 28.5</w:t>
      </w:r>
      <w:r w:rsidR="00C90D8F">
        <w:rPr>
          <w:rFonts w:cs="Arial"/>
        </w:rPr>
        <w:t xml:space="preserve"> per cent</w:t>
      </w:r>
      <w:r w:rsidR="00C90D8F" w:rsidRPr="00674635">
        <w:rPr>
          <w:rFonts w:cs="Arial"/>
        </w:rPr>
        <w:t xml:space="preserve"> </w:t>
      </w:r>
      <w:r w:rsidRPr="00674635">
        <w:rPr>
          <w:rFonts w:cs="Arial"/>
        </w:rPr>
        <w:t>in the metropolitan area</w:t>
      </w:r>
      <w:r w:rsidR="009B5178" w:rsidRPr="009B5178">
        <w:rPr>
          <w:rFonts w:cs="Arial"/>
        </w:rPr>
        <w:t xml:space="preserve">. </w:t>
      </w:r>
      <w:r w:rsidRPr="00674635">
        <w:rPr>
          <w:rFonts w:cs="Arial"/>
        </w:rPr>
        <w:t>This is lower than the 31.8</w:t>
      </w:r>
      <w:r w:rsidR="00C90D8F">
        <w:rPr>
          <w:rFonts w:cs="Arial"/>
        </w:rPr>
        <w:t xml:space="preserve"> per cent</w:t>
      </w:r>
      <w:r w:rsidR="00C90D8F" w:rsidRPr="00674635">
        <w:rPr>
          <w:rFonts w:cs="Arial"/>
        </w:rPr>
        <w:t xml:space="preserve"> </w:t>
      </w:r>
      <w:r w:rsidRPr="00674635">
        <w:rPr>
          <w:rFonts w:cs="Arial"/>
        </w:rPr>
        <w:t xml:space="preserve">recorded in 2009, and </w:t>
      </w:r>
      <w:r w:rsidR="00C90D8F" w:rsidRPr="00674635">
        <w:rPr>
          <w:rFonts w:cs="Arial"/>
        </w:rPr>
        <w:t>continu</w:t>
      </w:r>
      <w:r w:rsidR="00C90D8F">
        <w:rPr>
          <w:rFonts w:cs="Arial"/>
        </w:rPr>
        <w:t>es</w:t>
      </w:r>
      <w:r w:rsidR="00C90D8F" w:rsidRPr="00674635">
        <w:rPr>
          <w:rFonts w:cs="Arial"/>
        </w:rPr>
        <w:t xml:space="preserve"> </w:t>
      </w:r>
      <w:r w:rsidRPr="00674635">
        <w:rPr>
          <w:rFonts w:cs="Arial"/>
        </w:rPr>
        <w:t>a gradual decline since 2005</w:t>
      </w:r>
      <w:r w:rsidR="00D72D9D" w:rsidRPr="00674635">
        <w:rPr>
          <w:rFonts w:cs="Arial"/>
        </w:rPr>
        <w:t>.</w:t>
      </w:r>
      <w:r w:rsidRPr="00674635">
        <w:rPr>
          <w:rStyle w:val="FootnoteReference"/>
          <w:rFonts w:cs="Arial"/>
        </w:rPr>
        <w:footnoteReference w:id="218"/>
      </w:r>
      <w:r w:rsidRPr="00674635">
        <w:rPr>
          <w:rFonts w:cs="Arial"/>
        </w:rPr>
        <w:t xml:space="preserve"> The individual participation rates in the metropolitan area for 2011 are detailed in </w:t>
      </w:r>
      <w:r w:rsidR="00C90D8F">
        <w:rPr>
          <w:rFonts w:cs="Arial"/>
        </w:rPr>
        <w:t>T</w:t>
      </w:r>
      <w:r w:rsidRPr="00674635">
        <w:rPr>
          <w:rFonts w:cs="Arial"/>
        </w:rPr>
        <w:t xml:space="preserve">able </w:t>
      </w:r>
      <w:r w:rsidR="00C90D8F">
        <w:rPr>
          <w:rFonts w:cs="Arial"/>
        </w:rPr>
        <w:t>6.1</w:t>
      </w:r>
      <w:r w:rsidRPr="00674635">
        <w:rPr>
          <w:rFonts w:cs="Arial"/>
        </w:rPr>
        <w:t xml:space="preserve">. </w:t>
      </w:r>
    </w:p>
    <w:p w:rsidR="001E5315" w:rsidRDefault="001E5315" w:rsidP="00B81A03">
      <w:pPr>
        <w:ind w:right="-79"/>
        <w:rPr>
          <w:rFonts w:cs="Arial"/>
          <w:b/>
        </w:rPr>
      </w:pPr>
    </w:p>
    <w:p w:rsidR="001E5315" w:rsidRDefault="001E5315" w:rsidP="00B81A03">
      <w:pPr>
        <w:ind w:right="-79"/>
        <w:rPr>
          <w:rFonts w:cs="Arial"/>
          <w:b/>
          <w:szCs w:val="22"/>
        </w:rPr>
      </w:pPr>
      <w:r w:rsidRPr="00BB79DE">
        <w:rPr>
          <w:rFonts w:cs="Arial"/>
          <w:b/>
          <w:szCs w:val="22"/>
        </w:rPr>
        <w:t>Table 6.1: Participation rates in metropolitan local government general elections 2005-2011</w:t>
      </w:r>
    </w:p>
    <w:p w:rsidR="001E5315" w:rsidRDefault="001E5315" w:rsidP="00B81A03">
      <w:pPr>
        <w:ind w:right="-79"/>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04"/>
        <w:gridCol w:w="1704"/>
        <w:gridCol w:w="1705"/>
        <w:gridCol w:w="1705"/>
      </w:tblGrid>
      <w:tr w:rsidR="00D604E3" w:rsidTr="00D604E3">
        <w:tc>
          <w:tcPr>
            <w:tcW w:w="1704" w:type="dxa"/>
            <w:shd w:val="clear" w:color="auto" w:fill="auto"/>
          </w:tcPr>
          <w:p w:rsidR="001E5315" w:rsidRPr="00D604E3" w:rsidRDefault="001E5315" w:rsidP="00D604E3">
            <w:pPr>
              <w:spacing w:after="120"/>
              <w:ind w:right="-79"/>
              <w:rPr>
                <w:rFonts w:cs="Arial"/>
                <w:b/>
              </w:rPr>
            </w:pPr>
            <w:r w:rsidRPr="00D604E3">
              <w:rPr>
                <w:rFonts w:cs="Arial"/>
                <w:b/>
              </w:rPr>
              <w:t xml:space="preserve">Local Government </w:t>
            </w:r>
          </w:p>
        </w:tc>
        <w:tc>
          <w:tcPr>
            <w:tcW w:w="1704" w:type="dxa"/>
            <w:shd w:val="clear" w:color="auto" w:fill="auto"/>
          </w:tcPr>
          <w:p w:rsidR="001E5315" w:rsidRPr="00D604E3" w:rsidRDefault="001E5315" w:rsidP="00D604E3">
            <w:pPr>
              <w:spacing w:after="120"/>
              <w:ind w:right="-79"/>
              <w:rPr>
                <w:rFonts w:cs="Arial"/>
                <w:b/>
              </w:rPr>
            </w:pPr>
            <w:r w:rsidRPr="00D604E3">
              <w:rPr>
                <w:rFonts w:cs="Arial"/>
                <w:b/>
              </w:rPr>
              <w:t>2011</w:t>
            </w:r>
          </w:p>
        </w:tc>
        <w:tc>
          <w:tcPr>
            <w:tcW w:w="1704" w:type="dxa"/>
            <w:shd w:val="clear" w:color="auto" w:fill="auto"/>
          </w:tcPr>
          <w:p w:rsidR="001E5315" w:rsidRPr="00D604E3" w:rsidRDefault="001E5315" w:rsidP="00D604E3">
            <w:pPr>
              <w:spacing w:after="120"/>
              <w:ind w:right="-79"/>
              <w:rPr>
                <w:rFonts w:cs="Arial"/>
                <w:b/>
              </w:rPr>
            </w:pPr>
            <w:r w:rsidRPr="00D604E3">
              <w:rPr>
                <w:rFonts w:cs="Arial"/>
                <w:b/>
              </w:rPr>
              <w:t>2009</w:t>
            </w:r>
          </w:p>
        </w:tc>
        <w:tc>
          <w:tcPr>
            <w:tcW w:w="1705" w:type="dxa"/>
            <w:shd w:val="clear" w:color="auto" w:fill="auto"/>
          </w:tcPr>
          <w:p w:rsidR="001E5315" w:rsidRPr="00D604E3" w:rsidRDefault="001E5315" w:rsidP="00D604E3">
            <w:pPr>
              <w:spacing w:after="120"/>
              <w:ind w:right="-79"/>
              <w:rPr>
                <w:rFonts w:cs="Arial"/>
                <w:b/>
              </w:rPr>
            </w:pPr>
            <w:r w:rsidRPr="00D604E3">
              <w:rPr>
                <w:rFonts w:cs="Arial"/>
                <w:b/>
              </w:rPr>
              <w:t>2007</w:t>
            </w:r>
          </w:p>
        </w:tc>
        <w:tc>
          <w:tcPr>
            <w:tcW w:w="1705" w:type="dxa"/>
            <w:shd w:val="clear" w:color="auto" w:fill="auto"/>
          </w:tcPr>
          <w:p w:rsidR="001E5315" w:rsidRPr="00D604E3" w:rsidRDefault="001E5315" w:rsidP="00D604E3">
            <w:pPr>
              <w:spacing w:after="120"/>
              <w:ind w:right="-79"/>
              <w:rPr>
                <w:rFonts w:cs="Arial"/>
                <w:b/>
              </w:rPr>
            </w:pPr>
            <w:r w:rsidRPr="00D604E3">
              <w:rPr>
                <w:rFonts w:cs="Arial"/>
                <w:b/>
              </w:rPr>
              <w:t>2005</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Armadale</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29.7%</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30.6%</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31.3%</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35.7%</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Bassendean</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32.3%</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37.3%</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35.3%</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40.7%</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Bayswater</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26.1%</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31.7%</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31.7%</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Data not available</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Belmont</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30.3%</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35.9%</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37.2%</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38.1%</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Cambridge</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31.6%</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31.8%</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37.8%</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43.5%</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Canning</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28.1%</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30.8%</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34.9%</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33.2%</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Claremont</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39.9%</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43.9%</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38.1%</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49.3%</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Cockburn</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26.4%</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32.9%</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32.2%</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37.2%</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 xml:space="preserve">Cottesloe </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38.0%</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50.8%</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46.4%</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55.4%</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East Fremantle</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Elections uncontested</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12.7%</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Elections uncontested</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Data not available</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Fremantle</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35.6%</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46.9%</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43.2%</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50.6%</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 xml:space="preserve">Gosnells </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23.0%</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25.4%</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26.6%</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30.4%</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Joondalup</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23.4%</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26.9%</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27.2%</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Data not available</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Kalamunda</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34.1%</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36.6%</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36.1%</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38.2%</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 xml:space="preserve">Kwinana </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25.6%</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32.5%</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33.0%</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30.6%</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Melville</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34.3%</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36.2%</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37.6%</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36.2%</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 xml:space="preserve">Mosman Park </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34.7%</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33.5%</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13.1%</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Data not available</w:t>
            </w:r>
          </w:p>
        </w:tc>
      </w:tr>
      <w:tr w:rsidR="00D604E3" w:rsidTr="00D604E3">
        <w:tc>
          <w:tcPr>
            <w:tcW w:w="1704" w:type="dxa"/>
            <w:shd w:val="clear" w:color="auto" w:fill="auto"/>
            <w:vAlign w:val="center"/>
          </w:tcPr>
          <w:p w:rsidR="001E5315" w:rsidRPr="00D604E3" w:rsidRDefault="001E5315" w:rsidP="00D604E3">
            <w:pPr>
              <w:spacing w:after="120"/>
              <w:jc w:val="left"/>
              <w:rPr>
                <w:rFonts w:cs="Arial"/>
                <w:color w:val="000000"/>
                <w:sz w:val="20"/>
                <w:szCs w:val="20"/>
              </w:rPr>
            </w:pPr>
            <w:r w:rsidRPr="00D604E3">
              <w:rPr>
                <w:rFonts w:cs="Arial"/>
                <w:color w:val="000000"/>
                <w:sz w:val="20"/>
                <w:szCs w:val="20"/>
              </w:rPr>
              <w:t xml:space="preserve">Mundaring </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31.7%</w:t>
            </w:r>
          </w:p>
        </w:tc>
        <w:tc>
          <w:tcPr>
            <w:tcW w:w="1704"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34.4%</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37.0%</w:t>
            </w:r>
          </w:p>
        </w:tc>
        <w:tc>
          <w:tcPr>
            <w:tcW w:w="1705" w:type="dxa"/>
            <w:shd w:val="clear" w:color="auto" w:fill="auto"/>
            <w:vAlign w:val="center"/>
          </w:tcPr>
          <w:p w:rsidR="001E5315" w:rsidRPr="00D604E3" w:rsidRDefault="001E5315" w:rsidP="00D604E3">
            <w:pPr>
              <w:spacing w:after="120"/>
              <w:jc w:val="center"/>
              <w:rPr>
                <w:rFonts w:cs="Arial"/>
                <w:color w:val="000000"/>
                <w:sz w:val="20"/>
                <w:szCs w:val="20"/>
              </w:rPr>
            </w:pPr>
            <w:r w:rsidRPr="00D604E3">
              <w:rPr>
                <w:rFonts w:cs="Arial"/>
                <w:color w:val="000000"/>
                <w:sz w:val="20"/>
                <w:szCs w:val="20"/>
              </w:rPr>
              <w:t>37.4%</w:t>
            </w:r>
          </w:p>
        </w:tc>
      </w:tr>
      <w:tr w:rsidR="00D604E3" w:rsidTr="00D604E3">
        <w:tc>
          <w:tcPr>
            <w:tcW w:w="1704" w:type="dxa"/>
            <w:shd w:val="clear" w:color="auto" w:fill="auto"/>
          </w:tcPr>
          <w:p w:rsidR="000A010E" w:rsidRPr="00D604E3" w:rsidRDefault="000A010E" w:rsidP="00D604E3">
            <w:pPr>
              <w:spacing w:after="120"/>
              <w:ind w:right="-79"/>
              <w:rPr>
                <w:rFonts w:cs="Arial"/>
                <w:b/>
              </w:rPr>
            </w:pPr>
            <w:r w:rsidRPr="00D604E3">
              <w:rPr>
                <w:rFonts w:cs="Arial"/>
                <w:b/>
              </w:rPr>
              <w:lastRenderedPageBreak/>
              <w:t xml:space="preserve">Local Government </w:t>
            </w:r>
          </w:p>
        </w:tc>
        <w:tc>
          <w:tcPr>
            <w:tcW w:w="1704" w:type="dxa"/>
            <w:shd w:val="clear" w:color="auto" w:fill="auto"/>
          </w:tcPr>
          <w:p w:rsidR="000A010E" w:rsidRPr="00D604E3" w:rsidRDefault="000A010E" w:rsidP="00D604E3">
            <w:pPr>
              <w:spacing w:after="120"/>
              <w:ind w:right="-79"/>
              <w:rPr>
                <w:rFonts w:cs="Arial"/>
                <w:b/>
              </w:rPr>
            </w:pPr>
            <w:r w:rsidRPr="00D604E3">
              <w:rPr>
                <w:rFonts w:cs="Arial"/>
                <w:b/>
              </w:rPr>
              <w:t>2011</w:t>
            </w:r>
          </w:p>
        </w:tc>
        <w:tc>
          <w:tcPr>
            <w:tcW w:w="1704" w:type="dxa"/>
            <w:shd w:val="clear" w:color="auto" w:fill="auto"/>
          </w:tcPr>
          <w:p w:rsidR="000A010E" w:rsidRPr="00D604E3" w:rsidRDefault="000A010E" w:rsidP="00D604E3">
            <w:pPr>
              <w:spacing w:after="120"/>
              <w:ind w:right="-79"/>
              <w:rPr>
                <w:rFonts w:cs="Arial"/>
                <w:b/>
              </w:rPr>
            </w:pPr>
            <w:r w:rsidRPr="00D604E3">
              <w:rPr>
                <w:rFonts w:cs="Arial"/>
                <w:b/>
              </w:rPr>
              <w:t>2009</w:t>
            </w:r>
          </w:p>
        </w:tc>
        <w:tc>
          <w:tcPr>
            <w:tcW w:w="1705" w:type="dxa"/>
            <w:shd w:val="clear" w:color="auto" w:fill="auto"/>
          </w:tcPr>
          <w:p w:rsidR="000A010E" w:rsidRPr="00D604E3" w:rsidRDefault="000A010E" w:rsidP="00D604E3">
            <w:pPr>
              <w:spacing w:after="120"/>
              <w:ind w:right="-79"/>
              <w:rPr>
                <w:rFonts w:cs="Arial"/>
                <w:b/>
              </w:rPr>
            </w:pPr>
            <w:r w:rsidRPr="00D604E3">
              <w:rPr>
                <w:rFonts w:cs="Arial"/>
                <w:b/>
              </w:rPr>
              <w:t>2007</w:t>
            </w:r>
          </w:p>
        </w:tc>
        <w:tc>
          <w:tcPr>
            <w:tcW w:w="1705" w:type="dxa"/>
            <w:shd w:val="clear" w:color="auto" w:fill="auto"/>
          </w:tcPr>
          <w:p w:rsidR="000A010E" w:rsidRPr="00D604E3" w:rsidRDefault="000A010E" w:rsidP="00D604E3">
            <w:pPr>
              <w:spacing w:after="120"/>
              <w:ind w:right="-79"/>
              <w:rPr>
                <w:rFonts w:cs="Arial"/>
                <w:b/>
              </w:rPr>
            </w:pPr>
            <w:r w:rsidRPr="00D604E3">
              <w:rPr>
                <w:rFonts w:cs="Arial"/>
                <w:b/>
              </w:rPr>
              <w:t>2005</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 xml:space="preserve">Nedlands </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35.6%</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39.5%</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38.9%</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39.7%</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 xml:space="preserve">Peppermint Grove </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43.9%</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51.3%</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Elections uncontested</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Data not available</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 xml:space="preserve">Perth </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44.3%</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34.9%</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47.8%</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42.7%</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 xml:space="preserve">Rockingham </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30.5%</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33.6%</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33.2%</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33.2%</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 xml:space="preserve">Serpentine-Jarrahdale </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32.3%</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36.6%</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36.0%</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40.4%</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South Perth</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30.9%</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35.2%</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31.4%</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35.4%</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Stirling</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27.1%</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29.9%</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29.8%</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32.5%</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Subiaco</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38.1%</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40.7%</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37.1%</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44.8%</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Swan</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29.0%</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31.9%</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32.4%</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34.8%</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Victoria Park</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Elections uncontested</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33.2%</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38.4%</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34.8%</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Vincent</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37.7%</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31.1%</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36.7%</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34.4%</w:t>
            </w:r>
          </w:p>
        </w:tc>
      </w:tr>
      <w:tr w:rsidR="00D604E3" w:rsidTr="00D604E3">
        <w:tc>
          <w:tcPr>
            <w:tcW w:w="1704" w:type="dxa"/>
            <w:shd w:val="clear" w:color="auto" w:fill="auto"/>
            <w:vAlign w:val="center"/>
          </w:tcPr>
          <w:p w:rsidR="000A010E" w:rsidRPr="00D604E3" w:rsidRDefault="000A010E" w:rsidP="00D604E3">
            <w:pPr>
              <w:spacing w:after="120"/>
              <w:jc w:val="left"/>
              <w:rPr>
                <w:rFonts w:cs="Arial"/>
                <w:color w:val="000000"/>
                <w:sz w:val="20"/>
                <w:szCs w:val="20"/>
              </w:rPr>
            </w:pPr>
            <w:r w:rsidRPr="00D604E3">
              <w:rPr>
                <w:rFonts w:cs="Arial"/>
                <w:color w:val="000000"/>
                <w:sz w:val="20"/>
                <w:szCs w:val="20"/>
              </w:rPr>
              <w:t>Wanneroo</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23.9%</w:t>
            </w:r>
          </w:p>
        </w:tc>
        <w:tc>
          <w:tcPr>
            <w:tcW w:w="1704"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28.0%</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24.3%</w:t>
            </w:r>
          </w:p>
        </w:tc>
        <w:tc>
          <w:tcPr>
            <w:tcW w:w="1705" w:type="dxa"/>
            <w:shd w:val="clear" w:color="auto" w:fill="auto"/>
            <w:vAlign w:val="center"/>
          </w:tcPr>
          <w:p w:rsidR="000A010E" w:rsidRPr="00D604E3" w:rsidRDefault="000A010E" w:rsidP="00D604E3">
            <w:pPr>
              <w:spacing w:after="120"/>
              <w:jc w:val="center"/>
              <w:rPr>
                <w:rFonts w:cs="Arial"/>
                <w:color w:val="000000"/>
                <w:sz w:val="20"/>
                <w:szCs w:val="20"/>
              </w:rPr>
            </w:pPr>
            <w:r w:rsidRPr="00D604E3">
              <w:rPr>
                <w:rFonts w:cs="Arial"/>
                <w:color w:val="000000"/>
                <w:sz w:val="20"/>
                <w:szCs w:val="20"/>
              </w:rPr>
              <w:t>32.1%</w:t>
            </w:r>
          </w:p>
        </w:tc>
      </w:tr>
    </w:tbl>
    <w:p w:rsidR="001E5315" w:rsidRDefault="001E5315" w:rsidP="00B81A03">
      <w:pPr>
        <w:ind w:right="-79"/>
        <w:rPr>
          <w:rFonts w:cs="Arial"/>
          <w:b/>
        </w:rPr>
      </w:pPr>
    </w:p>
    <w:p w:rsidR="001E5315" w:rsidRPr="001E5315" w:rsidRDefault="001E5315" w:rsidP="00B81A03">
      <w:pPr>
        <w:ind w:right="-79"/>
        <w:rPr>
          <w:rFonts w:cs="Arial"/>
          <w:b/>
          <w:sz w:val="18"/>
          <w:szCs w:val="18"/>
        </w:rPr>
      </w:pPr>
      <w:r w:rsidRPr="001E5315">
        <w:rPr>
          <w:rFonts w:cs="Arial"/>
          <w:b/>
          <w:sz w:val="18"/>
          <w:szCs w:val="18"/>
        </w:rPr>
        <w:t>Sources: Department of Local Government and Western Australian Electoral Commission</w:t>
      </w:r>
    </w:p>
    <w:p w:rsidR="001E5315" w:rsidRDefault="001E5315" w:rsidP="00B81A03">
      <w:pPr>
        <w:ind w:right="-79"/>
        <w:rPr>
          <w:rFonts w:cs="Arial"/>
          <w:b/>
        </w:rPr>
      </w:pPr>
    </w:p>
    <w:p w:rsidR="008847B6" w:rsidRPr="00674635" w:rsidRDefault="008847B6" w:rsidP="008847B6">
      <w:pPr>
        <w:widowControl w:val="0"/>
        <w:rPr>
          <w:rFonts w:cs="Arial"/>
        </w:rPr>
      </w:pPr>
      <w:r w:rsidRPr="00674635">
        <w:rPr>
          <w:rFonts w:cs="Arial"/>
        </w:rPr>
        <w:t>The number of contested seats is also an indicator of local government capacity to attract new people to run for council and encourage robust competition</w:t>
      </w:r>
      <w:r w:rsidR="009B5178" w:rsidRPr="009B5178">
        <w:rPr>
          <w:rFonts w:cs="Arial"/>
        </w:rPr>
        <w:t xml:space="preserve">. </w:t>
      </w:r>
      <w:r w:rsidRPr="00674635">
        <w:rPr>
          <w:rFonts w:cs="Arial"/>
        </w:rPr>
        <w:t>In 2011 in the metropolitan area there were 40 seats from a possible 124, or 32.35</w:t>
      </w:r>
      <w:proofErr w:type="gramStart"/>
      <w:r w:rsidR="00BA131F">
        <w:rPr>
          <w:rFonts w:cs="Arial"/>
        </w:rPr>
        <w:t>  per</w:t>
      </w:r>
      <w:proofErr w:type="gramEnd"/>
      <w:r w:rsidR="00BA131F">
        <w:rPr>
          <w:rFonts w:cs="Arial"/>
        </w:rPr>
        <w:t xml:space="preserve"> cent</w:t>
      </w:r>
      <w:r w:rsidRPr="00674635">
        <w:rPr>
          <w:rFonts w:cs="Arial"/>
        </w:rPr>
        <w:t xml:space="preserve">, which were uncontested.  </w:t>
      </w:r>
    </w:p>
    <w:p w:rsidR="008847B6" w:rsidRPr="00674635" w:rsidRDefault="008847B6" w:rsidP="008847B6">
      <w:pPr>
        <w:widowControl w:val="0"/>
        <w:rPr>
          <w:rFonts w:cs="Arial"/>
        </w:rPr>
      </w:pPr>
    </w:p>
    <w:p w:rsidR="008847B6" w:rsidRPr="00674635" w:rsidRDefault="008847B6" w:rsidP="008847B6">
      <w:pPr>
        <w:widowControl w:val="0"/>
        <w:rPr>
          <w:rFonts w:cs="Arial"/>
        </w:rPr>
      </w:pPr>
      <w:r w:rsidRPr="00674635">
        <w:rPr>
          <w:rFonts w:cs="Arial"/>
        </w:rPr>
        <w:t xml:space="preserve">Viewing figures from previous years also demonstrates a gradually </w:t>
      </w:r>
      <w:r w:rsidR="00C90D8F">
        <w:rPr>
          <w:rFonts w:cs="Arial"/>
        </w:rPr>
        <w:t>declining</w:t>
      </w:r>
      <w:r w:rsidR="00C90D8F" w:rsidRPr="00674635">
        <w:rPr>
          <w:rFonts w:cs="Arial"/>
        </w:rPr>
        <w:t xml:space="preserve"> </w:t>
      </w:r>
      <w:r w:rsidRPr="00674635">
        <w:rPr>
          <w:rFonts w:cs="Arial"/>
        </w:rPr>
        <w:t>position with 19.83</w:t>
      </w:r>
      <w:r w:rsidR="00BA131F">
        <w:rPr>
          <w:rFonts w:cs="Arial"/>
        </w:rPr>
        <w:t xml:space="preserve"> per cent</w:t>
      </w:r>
      <w:r w:rsidR="00BA131F" w:rsidRPr="00674635">
        <w:rPr>
          <w:rFonts w:cs="Arial"/>
        </w:rPr>
        <w:t xml:space="preserve"> </w:t>
      </w:r>
      <w:r w:rsidR="00C90D8F" w:rsidRPr="00674635">
        <w:rPr>
          <w:rFonts w:cs="Arial"/>
        </w:rPr>
        <w:t>(24 seats out of a possible 121)</w:t>
      </w:r>
      <w:r w:rsidR="00C90D8F" w:rsidRPr="00C90D8F">
        <w:rPr>
          <w:rFonts w:cs="Arial"/>
        </w:rPr>
        <w:t xml:space="preserve"> </w:t>
      </w:r>
      <w:r w:rsidR="00C90D8F" w:rsidRPr="00674635">
        <w:rPr>
          <w:rFonts w:cs="Arial"/>
        </w:rPr>
        <w:t xml:space="preserve">uncontested </w:t>
      </w:r>
      <w:r w:rsidRPr="00674635">
        <w:rPr>
          <w:rFonts w:cs="Arial"/>
        </w:rPr>
        <w:t>in 2009</w:t>
      </w:r>
      <w:proofErr w:type="gramStart"/>
      <w:r w:rsidR="00C90D8F">
        <w:rPr>
          <w:rFonts w:cs="Arial"/>
        </w:rPr>
        <w:t>,</w:t>
      </w:r>
      <w:r w:rsidRPr="00674635">
        <w:rPr>
          <w:rFonts w:cs="Arial"/>
        </w:rPr>
        <w:t xml:space="preserve">  and</w:t>
      </w:r>
      <w:proofErr w:type="gramEnd"/>
      <w:r w:rsidRPr="00674635">
        <w:rPr>
          <w:rFonts w:cs="Arial"/>
        </w:rPr>
        <w:t xml:space="preserve"> 16.53</w:t>
      </w:r>
      <w:r w:rsidR="00BA131F">
        <w:rPr>
          <w:rFonts w:cs="Arial"/>
        </w:rPr>
        <w:t> per cent</w:t>
      </w:r>
      <w:r w:rsidR="00BA131F" w:rsidRPr="00674635">
        <w:rPr>
          <w:rFonts w:cs="Arial"/>
        </w:rPr>
        <w:t xml:space="preserve"> </w:t>
      </w:r>
      <w:r w:rsidR="00C90D8F" w:rsidRPr="00674635">
        <w:rPr>
          <w:rFonts w:cs="Arial"/>
        </w:rPr>
        <w:t>(20 seats out of a possible 121)</w:t>
      </w:r>
      <w:r w:rsidR="00C90D8F">
        <w:rPr>
          <w:rFonts w:cs="Arial"/>
        </w:rPr>
        <w:t xml:space="preserve"> </w:t>
      </w:r>
      <w:r w:rsidRPr="00674635">
        <w:rPr>
          <w:rFonts w:cs="Arial"/>
        </w:rPr>
        <w:t>uncontested in 2007.</w:t>
      </w:r>
      <w:r w:rsidRPr="00674635">
        <w:rPr>
          <w:rStyle w:val="FootnoteReference"/>
          <w:rFonts w:cs="Arial"/>
        </w:rPr>
        <w:footnoteReference w:id="219"/>
      </w:r>
      <w:r w:rsidRPr="00674635">
        <w:rPr>
          <w:rFonts w:cs="Arial"/>
        </w:rPr>
        <w:t xml:space="preserve"> Of particular interest were those local governments where more than one position was elected unopposed or where unopposed elections are occurring over a number of years. The East Fremantle Council</w:t>
      </w:r>
      <w:r w:rsidR="00C90D8F">
        <w:rPr>
          <w:rFonts w:cs="Arial"/>
        </w:rPr>
        <w:t>,</w:t>
      </w:r>
      <w:r w:rsidRPr="00674635">
        <w:rPr>
          <w:rFonts w:cs="Arial"/>
        </w:rPr>
        <w:t xml:space="preserve"> for example</w:t>
      </w:r>
      <w:r w:rsidR="00C90D8F">
        <w:rPr>
          <w:rFonts w:cs="Arial"/>
        </w:rPr>
        <w:t>,</w:t>
      </w:r>
      <w:r w:rsidRPr="00674635">
        <w:rPr>
          <w:rFonts w:cs="Arial"/>
        </w:rPr>
        <w:t xml:space="preserve"> has been elected unopposed in the main at the last three general elections.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Analysis of national systems shows that Western Australia is the only State currently utilising the </w:t>
      </w:r>
      <w:r w:rsidR="00D1687F">
        <w:rPr>
          <w:rFonts w:cs="Arial"/>
        </w:rPr>
        <w:t>first-past-the-post</w:t>
      </w:r>
      <w:r w:rsidR="00C90D8F" w:rsidRPr="00674635">
        <w:rPr>
          <w:rFonts w:cs="Arial"/>
        </w:rPr>
        <w:t xml:space="preserve"> </w:t>
      </w:r>
      <w:r w:rsidR="00D1687F">
        <w:rPr>
          <w:rFonts w:cs="Arial"/>
        </w:rPr>
        <w:t xml:space="preserve">(FPTP) </w:t>
      </w:r>
      <w:r w:rsidRPr="00674635">
        <w:rPr>
          <w:rFonts w:cs="Arial"/>
        </w:rPr>
        <w:t xml:space="preserve">counting system and stands </w:t>
      </w:r>
      <w:r w:rsidR="00C90D8F">
        <w:rPr>
          <w:rFonts w:cs="Arial"/>
        </w:rPr>
        <w:t xml:space="preserve">only </w:t>
      </w:r>
      <w:r w:rsidRPr="00674635">
        <w:rPr>
          <w:rFonts w:cs="Arial"/>
        </w:rPr>
        <w:t>with South Australia and Tasmania in not providing for compulsory voting.</w:t>
      </w:r>
    </w:p>
    <w:p w:rsidR="008847B6" w:rsidRPr="00674635" w:rsidRDefault="008847B6" w:rsidP="008847B6">
      <w:pPr>
        <w:autoSpaceDE w:val="0"/>
        <w:autoSpaceDN w:val="0"/>
        <w:adjustRightInd w:val="0"/>
        <w:rPr>
          <w:rFonts w:cs="Arial"/>
        </w:rPr>
      </w:pPr>
    </w:p>
    <w:p w:rsidR="008847B6" w:rsidRPr="00674635" w:rsidRDefault="000A010E" w:rsidP="00A92965">
      <w:pPr>
        <w:ind w:right="-79"/>
        <w:jc w:val="left"/>
        <w:rPr>
          <w:rFonts w:cs="Arial"/>
          <w:b/>
        </w:rPr>
      </w:pPr>
      <w:r>
        <w:rPr>
          <w:rFonts w:cs="Arial"/>
          <w:b/>
        </w:rPr>
        <w:br w:type="page"/>
      </w:r>
      <w:r w:rsidR="008847B6" w:rsidRPr="00674635">
        <w:rPr>
          <w:rFonts w:cs="Arial"/>
          <w:b/>
        </w:rPr>
        <w:lastRenderedPageBreak/>
        <w:t>Table 6.2</w:t>
      </w:r>
      <w:r w:rsidR="00A92965">
        <w:rPr>
          <w:rFonts w:cs="Arial"/>
          <w:b/>
        </w:rPr>
        <w:t>:</w:t>
      </w:r>
      <w:r w:rsidR="008847B6" w:rsidRPr="00674635">
        <w:rPr>
          <w:rFonts w:cs="Arial"/>
          <w:b/>
        </w:rPr>
        <w:t xml:space="preserve"> Interstate </w:t>
      </w:r>
      <w:r w:rsidR="00C90D8F">
        <w:rPr>
          <w:rFonts w:cs="Arial"/>
          <w:b/>
        </w:rPr>
        <w:t>e</w:t>
      </w:r>
      <w:r w:rsidR="00C90D8F" w:rsidRPr="00674635">
        <w:rPr>
          <w:rFonts w:cs="Arial"/>
          <w:b/>
        </w:rPr>
        <w:t xml:space="preserve">lectoral </w:t>
      </w:r>
      <w:r w:rsidR="00C90D8F">
        <w:rPr>
          <w:rFonts w:cs="Arial"/>
          <w:b/>
        </w:rPr>
        <w:t>s</w:t>
      </w:r>
      <w:r w:rsidR="00C90D8F" w:rsidRPr="00674635">
        <w:rPr>
          <w:rFonts w:cs="Arial"/>
          <w:b/>
        </w:rPr>
        <w:t xml:space="preserve">ystems </w:t>
      </w:r>
      <w:r w:rsidR="00C90D8F">
        <w:rPr>
          <w:rFonts w:cs="Arial"/>
          <w:b/>
        </w:rPr>
        <w:t>c</w:t>
      </w:r>
      <w:r w:rsidR="00C90D8F" w:rsidRPr="00674635">
        <w:rPr>
          <w:rFonts w:cs="Arial"/>
          <w:b/>
        </w:rPr>
        <w:t xml:space="preserve">omparative </w:t>
      </w:r>
      <w:r w:rsidR="00C90D8F">
        <w:rPr>
          <w:rFonts w:cs="Arial"/>
          <w:b/>
        </w:rPr>
        <w:t>d</w:t>
      </w:r>
      <w:r w:rsidR="00C90D8F" w:rsidRPr="00674635">
        <w:rPr>
          <w:rFonts w:cs="Arial"/>
          <w:b/>
        </w:rPr>
        <w:t>ata</w:t>
      </w:r>
    </w:p>
    <w:p w:rsidR="008847B6" w:rsidRPr="00674635" w:rsidRDefault="008847B6" w:rsidP="008847B6">
      <w:pPr>
        <w:autoSpaceDE w:val="0"/>
        <w:autoSpaceDN w:val="0"/>
        <w:adjustRightInd w:val="0"/>
        <w:rPr>
          <w:rFonts w:cs="Arial"/>
        </w:rPr>
      </w:pP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115"/>
        <w:gridCol w:w="1605"/>
        <w:gridCol w:w="2160"/>
        <w:gridCol w:w="1338"/>
        <w:gridCol w:w="1422"/>
      </w:tblGrid>
      <w:tr w:rsidR="008847B6" w:rsidRPr="00A92965" w:rsidTr="00A92965">
        <w:tc>
          <w:tcPr>
            <w:tcW w:w="1080" w:type="dxa"/>
            <w:shd w:val="clear" w:color="auto" w:fill="auto"/>
            <w:vAlign w:val="center"/>
          </w:tcPr>
          <w:p w:rsidR="008847B6" w:rsidRPr="00A92965" w:rsidRDefault="008847B6" w:rsidP="00A92965">
            <w:pPr>
              <w:spacing w:before="40" w:after="40"/>
              <w:jc w:val="left"/>
              <w:rPr>
                <w:rFonts w:cs="Arial"/>
                <w:b/>
                <w:sz w:val="18"/>
                <w:szCs w:val="18"/>
              </w:rPr>
            </w:pPr>
            <w:r w:rsidRPr="00A92965">
              <w:rPr>
                <w:rFonts w:cs="Arial"/>
                <w:b/>
                <w:sz w:val="18"/>
                <w:szCs w:val="18"/>
              </w:rPr>
              <w:t xml:space="preserve">State / </w:t>
            </w:r>
            <w:r w:rsidR="00A92965">
              <w:rPr>
                <w:rFonts w:cs="Arial"/>
                <w:b/>
                <w:sz w:val="18"/>
                <w:szCs w:val="18"/>
              </w:rPr>
              <w:t>T</w:t>
            </w:r>
            <w:r w:rsidR="00BA131F" w:rsidRPr="00A92965">
              <w:rPr>
                <w:rFonts w:cs="Arial"/>
                <w:b/>
                <w:sz w:val="18"/>
                <w:szCs w:val="18"/>
              </w:rPr>
              <w:t>erritory</w:t>
            </w:r>
          </w:p>
        </w:tc>
        <w:tc>
          <w:tcPr>
            <w:tcW w:w="2115" w:type="dxa"/>
            <w:shd w:val="clear" w:color="auto" w:fill="auto"/>
            <w:vAlign w:val="center"/>
          </w:tcPr>
          <w:p w:rsidR="008847B6" w:rsidRPr="00A92965" w:rsidRDefault="008847B6" w:rsidP="00A92965">
            <w:pPr>
              <w:spacing w:before="40" w:after="40"/>
              <w:ind w:right="-49"/>
              <w:jc w:val="left"/>
              <w:rPr>
                <w:rFonts w:cs="Arial"/>
                <w:b/>
                <w:sz w:val="18"/>
                <w:szCs w:val="18"/>
              </w:rPr>
            </w:pPr>
            <w:r w:rsidRPr="00A92965">
              <w:rPr>
                <w:rFonts w:cs="Arial"/>
                <w:b/>
                <w:sz w:val="18"/>
                <w:szCs w:val="18"/>
              </w:rPr>
              <w:t xml:space="preserve">Compulsory </w:t>
            </w:r>
            <w:r w:rsidR="00A92965">
              <w:rPr>
                <w:rFonts w:cs="Arial"/>
                <w:b/>
                <w:sz w:val="18"/>
                <w:szCs w:val="18"/>
              </w:rPr>
              <w:t>V</w:t>
            </w:r>
            <w:r w:rsidR="00BA131F" w:rsidRPr="00A92965">
              <w:rPr>
                <w:rFonts w:cs="Arial"/>
                <w:b/>
                <w:sz w:val="18"/>
                <w:szCs w:val="18"/>
              </w:rPr>
              <w:t>oting</w:t>
            </w:r>
          </w:p>
        </w:tc>
        <w:tc>
          <w:tcPr>
            <w:tcW w:w="1605" w:type="dxa"/>
            <w:shd w:val="clear" w:color="auto" w:fill="auto"/>
            <w:vAlign w:val="center"/>
          </w:tcPr>
          <w:p w:rsidR="008847B6" w:rsidRPr="00A92965" w:rsidRDefault="008847B6" w:rsidP="00A92965">
            <w:pPr>
              <w:spacing w:before="40" w:after="40"/>
              <w:jc w:val="left"/>
              <w:rPr>
                <w:rFonts w:cs="Arial"/>
                <w:b/>
                <w:sz w:val="18"/>
                <w:szCs w:val="18"/>
              </w:rPr>
            </w:pPr>
            <w:r w:rsidRPr="00A92965">
              <w:rPr>
                <w:rFonts w:cs="Arial"/>
                <w:b/>
                <w:sz w:val="18"/>
                <w:szCs w:val="18"/>
              </w:rPr>
              <w:t xml:space="preserve">Enrolment </w:t>
            </w:r>
            <w:r w:rsidR="00A92965">
              <w:rPr>
                <w:rFonts w:cs="Arial"/>
                <w:b/>
                <w:sz w:val="18"/>
                <w:szCs w:val="18"/>
              </w:rPr>
              <w:t>P</w:t>
            </w:r>
            <w:r w:rsidR="00BA131F" w:rsidRPr="00A92965">
              <w:rPr>
                <w:rFonts w:cs="Arial"/>
                <w:b/>
                <w:sz w:val="18"/>
                <w:szCs w:val="18"/>
              </w:rPr>
              <w:t>rovisions</w:t>
            </w:r>
          </w:p>
        </w:tc>
        <w:tc>
          <w:tcPr>
            <w:tcW w:w="2160" w:type="dxa"/>
            <w:shd w:val="clear" w:color="auto" w:fill="auto"/>
            <w:vAlign w:val="center"/>
          </w:tcPr>
          <w:p w:rsidR="008847B6" w:rsidRPr="00A92965" w:rsidRDefault="008847B6" w:rsidP="00A92965">
            <w:pPr>
              <w:spacing w:before="40" w:after="40"/>
              <w:jc w:val="left"/>
              <w:rPr>
                <w:rFonts w:cs="Arial"/>
                <w:b/>
                <w:sz w:val="18"/>
                <w:szCs w:val="18"/>
              </w:rPr>
            </w:pPr>
            <w:r w:rsidRPr="00A92965">
              <w:rPr>
                <w:rFonts w:cs="Arial"/>
                <w:b/>
                <w:sz w:val="18"/>
                <w:szCs w:val="18"/>
              </w:rPr>
              <w:t xml:space="preserve">Count </w:t>
            </w:r>
            <w:r w:rsidR="00A92965">
              <w:rPr>
                <w:rFonts w:cs="Arial"/>
                <w:b/>
                <w:sz w:val="18"/>
                <w:szCs w:val="18"/>
              </w:rPr>
              <w:t>S</w:t>
            </w:r>
            <w:r w:rsidR="00BA131F" w:rsidRPr="00A92965">
              <w:rPr>
                <w:rFonts w:cs="Arial"/>
                <w:b/>
                <w:sz w:val="18"/>
                <w:szCs w:val="18"/>
              </w:rPr>
              <w:t>ystem</w:t>
            </w:r>
          </w:p>
        </w:tc>
        <w:tc>
          <w:tcPr>
            <w:tcW w:w="1338" w:type="dxa"/>
            <w:shd w:val="clear" w:color="auto" w:fill="auto"/>
            <w:vAlign w:val="center"/>
          </w:tcPr>
          <w:p w:rsidR="008847B6" w:rsidRPr="00A92965" w:rsidRDefault="008847B6" w:rsidP="00A92965">
            <w:pPr>
              <w:spacing w:before="40" w:after="40"/>
              <w:jc w:val="left"/>
              <w:rPr>
                <w:rFonts w:cs="Arial"/>
                <w:b/>
                <w:sz w:val="18"/>
                <w:szCs w:val="18"/>
              </w:rPr>
            </w:pPr>
            <w:r w:rsidRPr="00A92965">
              <w:rPr>
                <w:rFonts w:cs="Arial"/>
                <w:b/>
                <w:sz w:val="18"/>
                <w:szCs w:val="18"/>
              </w:rPr>
              <w:t xml:space="preserve">Participation </w:t>
            </w:r>
            <w:r w:rsidR="00A92965">
              <w:rPr>
                <w:rFonts w:cs="Arial"/>
                <w:b/>
                <w:sz w:val="18"/>
                <w:szCs w:val="18"/>
              </w:rPr>
              <w:t>R</w:t>
            </w:r>
            <w:r w:rsidR="00BA131F" w:rsidRPr="00A92965">
              <w:rPr>
                <w:rFonts w:cs="Arial"/>
                <w:b/>
                <w:sz w:val="18"/>
                <w:szCs w:val="18"/>
              </w:rPr>
              <w:t>ate</w:t>
            </w:r>
          </w:p>
        </w:tc>
        <w:tc>
          <w:tcPr>
            <w:tcW w:w="1422" w:type="dxa"/>
            <w:shd w:val="clear" w:color="auto" w:fill="auto"/>
            <w:vAlign w:val="center"/>
          </w:tcPr>
          <w:p w:rsidR="008847B6" w:rsidRPr="00A92965" w:rsidRDefault="008847B6" w:rsidP="00A92965">
            <w:pPr>
              <w:spacing w:before="40" w:after="40"/>
              <w:jc w:val="left"/>
              <w:rPr>
                <w:rFonts w:cs="Arial"/>
                <w:b/>
                <w:sz w:val="18"/>
                <w:szCs w:val="18"/>
              </w:rPr>
            </w:pPr>
            <w:r w:rsidRPr="00A92965">
              <w:rPr>
                <w:rFonts w:cs="Arial"/>
                <w:b/>
                <w:sz w:val="18"/>
                <w:szCs w:val="18"/>
              </w:rPr>
              <w:t xml:space="preserve">Party </w:t>
            </w:r>
            <w:r w:rsidR="00A92965">
              <w:rPr>
                <w:rFonts w:cs="Arial"/>
                <w:b/>
                <w:sz w:val="18"/>
                <w:szCs w:val="18"/>
              </w:rPr>
              <w:t>N</w:t>
            </w:r>
            <w:r w:rsidR="00BA131F" w:rsidRPr="00A92965">
              <w:rPr>
                <w:rFonts w:cs="Arial"/>
                <w:b/>
                <w:sz w:val="18"/>
                <w:szCs w:val="18"/>
              </w:rPr>
              <w:t>omination</w:t>
            </w:r>
          </w:p>
        </w:tc>
      </w:tr>
      <w:tr w:rsidR="008847B6" w:rsidRPr="00A92965" w:rsidTr="00A92965">
        <w:tc>
          <w:tcPr>
            <w:tcW w:w="1080" w:type="dxa"/>
            <w:shd w:val="clear" w:color="auto" w:fill="auto"/>
            <w:vAlign w:val="center"/>
          </w:tcPr>
          <w:p w:rsidR="008847B6" w:rsidRPr="00A92965" w:rsidRDefault="008847B6" w:rsidP="00A92965">
            <w:pPr>
              <w:spacing w:before="40" w:after="40"/>
              <w:jc w:val="left"/>
              <w:rPr>
                <w:rFonts w:cs="Arial"/>
                <w:sz w:val="18"/>
                <w:szCs w:val="18"/>
              </w:rPr>
            </w:pPr>
            <w:r w:rsidRPr="00A92965">
              <w:rPr>
                <w:rFonts w:cs="Arial"/>
                <w:sz w:val="18"/>
                <w:szCs w:val="18"/>
              </w:rPr>
              <w:t>WA</w:t>
            </w:r>
          </w:p>
        </w:tc>
        <w:tc>
          <w:tcPr>
            <w:tcW w:w="211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No</w:t>
            </w:r>
          </w:p>
        </w:tc>
        <w:tc>
          <w:tcPr>
            <w:tcW w:w="160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Residents and </w:t>
            </w:r>
            <w:r w:rsidR="00C90D8F" w:rsidRPr="00A92965">
              <w:rPr>
                <w:rFonts w:cs="Arial"/>
                <w:sz w:val="18"/>
                <w:szCs w:val="18"/>
              </w:rPr>
              <w:t>non</w:t>
            </w:r>
            <w:r w:rsidRPr="00A92965">
              <w:rPr>
                <w:rFonts w:cs="Arial"/>
                <w:sz w:val="18"/>
                <w:szCs w:val="18"/>
              </w:rPr>
              <w:t>-</w:t>
            </w:r>
            <w:r w:rsidR="00C90D8F" w:rsidRPr="00A92965">
              <w:rPr>
                <w:rFonts w:cs="Arial"/>
                <w:sz w:val="18"/>
                <w:szCs w:val="18"/>
              </w:rPr>
              <w:t>resident property owners</w:t>
            </w:r>
          </w:p>
        </w:tc>
        <w:tc>
          <w:tcPr>
            <w:tcW w:w="2160" w:type="dxa"/>
            <w:shd w:val="clear" w:color="auto" w:fill="auto"/>
            <w:vAlign w:val="center"/>
          </w:tcPr>
          <w:p w:rsidR="008847B6" w:rsidRPr="00A92965" w:rsidRDefault="00D1687F" w:rsidP="00A92965">
            <w:pPr>
              <w:jc w:val="center"/>
              <w:rPr>
                <w:rFonts w:cs="Arial"/>
                <w:sz w:val="18"/>
                <w:szCs w:val="18"/>
              </w:rPr>
            </w:pPr>
            <w:r w:rsidRPr="00A92965">
              <w:rPr>
                <w:rFonts w:cs="Arial"/>
                <w:sz w:val="18"/>
                <w:szCs w:val="18"/>
              </w:rPr>
              <w:t>First-past-the-post</w:t>
            </w:r>
          </w:p>
        </w:tc>
        <w:tc>
          <w:tcPr>
            <w:tcW w:w="1338"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30.5%</w:t>
            </w:r>
          </w:p>
        </w:tc>
        <w:tc>
          <w:tcPr>
            <w:tcW w:w="1422"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No</w:t>
            </w:r>
          </w:p>
        </w:tc>
      </w:tr>
      <w:tr w:rsidR="008847B6" w:rsidRPr="00A92965" w:rsidTr="00A92965">
        <w:tc>
          <w:tcPr>
            <w:tcW w:w="1080" w:type="dxa"/>
            <w:shd w:val="clear" w:color="auto" w:fill="auto"/>
            <w:vAlign w:val="center"/>
          </w:tcPr>
          <w:p w:rsidR="008847B6" w:rsidRPr="00A92965" w:rsidRDefault="008847B6" w:rsidP="00A92965">
            <w:pPr>
              <w:spacing w:before="40" w:after="40"/>
              <w:jc w:val="left"/>
              <w:rPr>
                <w:rFonts w:cs="Arial"/>
                <w:sz w:val="18"/>
                <w:szCs w:val="18"/>
              </w:rPr>
            </w:pPr>
            <w:r w:rsidRPr="00A92965">
              <w:rPr>
                <w:rFonts w:cs="Arial"/>
                <w:sz w:val="18"/>
                <w:szCs w:val="18"/>
              </w:rPr>
              <w:t>SA</w:t>
            </w:r>
          </w:p>
        </w:tc>
        <w:tc>
          <w:tcPr>
            <w:tcW w:w="211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No</w:t>
            </w:r>
          </w:p>
        </w:tc>
        <w:tc>
          <w:tcPr>
            <w:tcW w:w="1605" w:type="dxa"/>
            <w:shd w:val="clear" w:color="auto" w:fill="auto"/>
            <w:vAlign w:val="center"/>
          </w:tcPr>
          <w:p w:rsidR="008847B6" w:rsidRPr="00A92965" w:rsidRDefault="00C90D8F" w:rsidP="00A92965">
            <w:pPr>
              <w:jc w:val="center"/>
              <w:rPr>
                <w:rFonts w:cs="Arial"/>
                <w:sz w:val="18"/>
                <w:szCs w:val="18"/>
              </w:rPr>
            </w:pPr>
            <w:r w:rsidRPr="00A92965">
              <w:rPr>
                <w:rFonts w:cs="Arial"/>
                <w:sz w:val="18"/>
                <w:szCs w:val="18"/>
              </w:rPr>
              <w:t>Residents and non-resident property owners</w:t>
            </w:r>
          </w:p>
        </w:tc>
        <w:tc>
          <w:tcPr>
            <w:tcW w:w="216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Proportional </w:t>
            </w:r>
            <w:r w:rsidR="00C90D8F" w:rsidRPr="00A92965">
              <w:rPr>
                <w:rFonts w:cs="Arial"/>
                <w:sz w:val="18"/>
                <w:szCs w:val="18"/>
              </w:rPr>
              <w:t>representation</w:t>
            </w:r>
          </w:p>
        </w:tc>
        <w:tc>
          <w:tcPr>
            <w:tcW w:w="1338"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32.88%</w:t>
            </w:r>
          </w:p>
        </w:tc>
        <w:tc>
          <w:tcPr>
            <w:tcW w:w="1422"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No</w:t>
            </w:r>
          </w:p>
        </w:tc>
      </w:tr>
      <w:tr w:rsidR="008847B6" w:rsidRPr="00A92965" w:rsidTr="000A010E">
        <w:tc>
          <w:tcPr>
            <w:tcW w:w="1080" w:type="dxa"/>
            <w:shd w:val="clear" w:color="auto" w:fill="auto"/>
            <w:vAlign w:val="center"/>
          </w:tcPr>
          <w:p w:rsidR="008847B6" w:rsidRPr="00A92965" w:rsidRDefault="008847B6" w:rsidP="00A92965">
            <w:pPr>
              <w:spacing w:before="40" w:after="40"/>
              <w:jc w:val="left"/>
              <w:rPr>
                <w:rFonts w:cs="Arial"/>
                <w:sz w:val="18"/>
                <w:szCs w:val="18"/>
              </w:rPr>
            </w:pPr>
            <w:r w:rsidRPr="00A92965">
              <w:rPr>
                <w:rFonts w:cs="Arial"/>
                <w:sz w:val="18"/>
                <w:szCs w:val="18"/>
              </w:rPr>
              <w:t>QLD</w:t>
            </w:r>
          </w:p>
        </w:tc>
        <w:tc>
          <w:tcPr>
            <w:tcW w:w="211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Yes</w:t>
            </w:r>
          </w:p>
        </w:tc>
        <w:tc>
          <w:tcPr>
            <w:tcW w:w="160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Resident / </w:t>
            </w:r>
            <w:r w:rsidR="00C90D8F" w:rsidRPr="00A92965">
              <w:rPr>
                <w:rFonts w:cs="Arial"/>
                <w:sz w:val="18"/>
                <w:szCs w:val="18"/>
              </w:rPr>
              <w:t xml:space="preserve">individual </w:t>
            </w:r>
            <w:r w:rsidRPr="00A92965">
              <w:rPr>
                <w:rFonts w:cs="Arial"/>
                <w:sz w:val="18"/>
                <w:szCs w:val="18"/>
              </w:rPr>
              <w:t>enrolment only</w:t>
            </w:r>
          </w:p>
        </w:tc>
        <w:tc>
          <w:tcPr>
            <w:tcW w:w="216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Optional </w:t>
            </w:r>
            <w:r w:rsidR="00C90D8F" w:rsidRPr="00A92965">
              <w:rPr>
                <w:rFonts w:cs="Arial"/>
                <w:sz w:val="18"/>
                <w:szCs w:val="18"/>
              </w:rPr>
              <w:t xml:space="preserve">preferential </w:t>
            </w:r>
            <w:r w:rsidRPr="00A92965">
              <w:rPr>
                <w:rFonts w:cs="Arial"/>
                <w:sz w:val="18"/>
                <w:szCs w:val="18"/>
              </w:rPr>
              <w:t xml:space="preserve">for local governments with divisions (wards). </w:t>
            </w:r>
            <w:r w:rsidR="00D1687F" w:rsidRPr="00A92965">
              <w:rPr>
                <w:rFonts w:cs="Arial"/>
                <w:sz w:val="18"/>
                <w:szCs w:val="18"/>
              </w:rPr>
              <w:t>First-past-the-post</w:t>
            </w:r>
            <w:r w:rsidRPr="00A92965">
              <w:rPr>
                <w:rFonts w:cs="Arial"/>
                <w:sz w:val="18"/>
                <w:szCs w:val="18"/>
              </w:rPr>
              <w:t xml:space="preserve"> for undivided local governments.</w:t>
            </w:r>
          </w:p>
        </w:tc>
        <w:tc>
          <w:tcPr>
            <w:tcW w:w="1338"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84.5%</w:t>
            </w:r>
          </w:p>
        </w:tc>
        <w:tc>
          <w:tcPr>
            <w:tcW w:w="1422"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Yes</w:t>
            </w:r>
          </w:p>
        </w:tc>
      </w:tr>
      <w:tr w:rsidR="008847B6" w:rsidRPr="00A92965" w:rsidTr="000A010E">
        <w:tc>
          <w:tcPr>
            <w:tcW w:w="1080" w:type="dxa"/>
            <w:shd w:val="clear" w:color="auto" w:fill="auto"/>
            <w:vAlign w:val="center"/>
          </w:tcPr>
          <w:p w:rsidR="008847B6" w:rsidRPr="00A92965" w:rsidRDefault="008847B6" w:rsidP="00A92965">
            <w:pPr>
              <w:spacing w:before="40" w:after="40"/>
              <w:jc w:val="left"/>
              <w:rPr>
                <w:rFonts w:cs="Arial"/>
                <w:sz w:val="18"/>
                <w:szCs w:val="18"/>
              </w:rPr>
            </w:pPr>
            <w:r w:rsidRPr="00A92965">
              <w:rPr>
                <w:rFonts w:cs="Arial"/>
                <w:sz w:val="18"/>
                <w:szCs w:val="18"/>
              </w:rPr>
              <w:t>VIC</w:t>
            </w:r>
          </w:p>
        </w:tc>
        <w:tc>
          <w:tcPr>
            <w:tcW w:w="2115" w:type="dxa"/>
            <w:shd w:val="clear" w:color="auto" w:fill="auto"/>
            <w:vAlign w:val="center"/>
          </w:tcPr>
          <w:p w:rsidR="008847B6" w:rsidRPr="00A92965" w:rsidRDefault="008847B6" w:rsidP="00A92965">
            <w:pPr>
              <w:autoSpaceDE w:val="0"/>
              <w:autoSpaceDN w:val="0"/>
              <w:adjustRightInd w:val="0"/>
              <w:jc w:val="center"/>
              <w:rPr>
                <w:rFonts w:cs="Arial"/>
                <w:sz w:val="18"/>
                <w:szCs w:val="18"/>
              </w:rPr>
            </w:pPr>
            <w:r w:rsidRPr="00A92965">
              <w:rPr>
                <w:rFonts w:cs="Arial"/>
                <w:bCs/>
                <w:sz w:val="18"/>
                <w:szCs w:val="18"/>
              </w:rPr>
              <w:t xml:space="preserve">Yes </w:t>
            </w:r>
            <w:r w:rsidRPr="00A92965">
              <w:rPr>
                <w:rFonts w:cs="Arial"/>
                <w:sz w:val="18"/>
                <w:szCs w:val="18"/>
              </w:rPr>
              <w:t>except if the voter is 70 years of age or more; or in the case of a non-resident voter; or in the case of a CEO list voter.</w:t>
            </w:r>
          </w:p>
          <w:p w:rsidR="008847B6" w:rsidRPr="00A92965" w:rsidRDefault="008847B6" w:rsidP="00A92965">
            <w:pPr>
              <w:jc w:val="center"/>
              <w:rPr>
                <w:rFonts w:cs="Arial"/>
                <w:sz w:val="18"/>
                <w:szCs w:val="18"/>
              </w:rPr>
            </w:pPr>
            <w:r w:rsidRPr="00A92965">
              <w:rPr>
                <w:rFonts w:cs="Arial"/>
                <w:sz w:val="18"/>
                <w:szCs w:val="18"/>
              </w:rPr>
              <w:t>City of Melbourne: voting is compulsory for all voters on voters roll – the only exception being if the voter is 70 years of age or more.</w:t>
            </w:r>
          </w:p>
        </w:tc>
        <w:tc>
          <w:tcPr>
            <w:tcW w:w="1605" w:type="dxa"/>
            <w:shd w:val="clear" w:color="auto" w:fill="auto"/>
            <w:vAlign w:val="center"/>
          </w:tcPr>
          <w:p w:rsidR="008847B6" w:rsidRPr="00A92965" w:rsidRDefault="00C90D8F" w:rsidP="00A92965">
            <w:pPr>
              <w:jc w:val="center"/>
              <w:rPr>
                <w:rFonts w:cs="Arial"/>
                <w:sz w:val="18"/>
                <w:szCs w:val="18"/>
              </w:rPr>
            </w:pPr>
            <w:r w:rsidRPr="00A92965">
              <w:rPr>
                <w:rFonts w:cs="Arial"/>
                <w:sz w:val="18"/>
                <w:szCs w:val="18"/>
              </w:rPr>
              <w:t>Residents and non-resident property owners</w:t>
            </w:r>
            <w:r w:rsidRPr="00A92965" w:rsidDel="00C90D8F">
              <w:rPr>
                <w:rFonts w:cs="Arial"/>
                <w:sz w:val="18"/>
                <w:szCs w:val="18"/>
              </w:rPr>
              <w:t xml:space="preserve"> </w:t>
            </w:r>
            <w:r w:rsidR="008847B6" w:rsidRPr="00A92965">
              <w:rPr>
                <w:rFonts w:cs="Arial"/>
                <w:sz w:val="18"/>
                <w:szCs w:val="18"/>
              </w:rPr>
              <w:t>(but once per district)</w:t>
            </w:r>
          </w:p>
        </w:tc>
        <w:tc>
          <w:tcPr>
            <w:tcW w:w="2160" w:type="dxa"/>
            <w:shd w:val="clear" w:color="auto" w:fill="auto"/>
            <w:vAlign w:val="center"/>
          </w:tcPr>
          <w:p w:rsidR="008847B6" w:rsidRPr="00A92965" w:rsidRDefault="008847B6" w:rsidP="00A92965">
            <w:pPr>
              <w:shd w:val="clear" w:color="auto" w:fill="FFFFFF"/>
              <w:ind w:firstLine="11"/>
              <w:jc w:val="center"/>
              <w:rPr>
                <w:rFonts w:cs="Arial"/>
                <w:sz w:val="18"/>
                <w:szCs w:val="18"/>
              </w:rPr>
            </w:pPr>
            <w:r w:rsidRPr="00A92965">
              <w:rPr>
                <w:rFonts w:cs="Arial"/>
                <w:sz w:val="18"/>
                <w:szCs w:val="18"/>
              </w:rPr>
              <w:t>Preferential for single member wards. Proportional for multi</w:t>
            </w:r>
            <w:r w:rsidR="00C90D8F" w:rsidRPr="00A92965">
              <w:rPr>
                <w:rFonts w:cs="Arial"/>
                <w:sz w:val="18"/>
                <w:szCs w:val="18"/>
              </w:rPr>
              <w:t>-</w:t>
            </w:r>
            <w:r w:rsidRPr="00A92965">
              <w:rPr>
                <w:rFonts w:cs="Arial"/>
                <w:sz w:val="18"/>
                <w:szCs w:val="18"/>
              </w:rPr>
              <w:t>member wards or local governments without wards.</w:t>
            </w:r>
          </w:p>
          <w:p w:rsidR="008847B6" w:rsidRPr="00A92965" w:rsidRDefault="008847B6" w:rsidP="00A92965">
            <w:pPr>
              <w:shd w:val="clear" w:color="auto" w:fill="FFFFFF"/>
              <w:jc w:val="center"/>
              <w:rPr>
                <w:rFonts w:cs="Arial"/>
                <w:sz w:val="18"/>
                <w:szCs w:val="18"/>
              </w:rPr>
            </w:pPr>
            <w:r w:rsidRPr="00A92965">
              <w:rPr>
                <w:rFonts w:cs="Arial"/>
                <w:sz w:val="18"/>
                <w:szCs w:val="18"/>
              </w:rPr>
              <w:t>City of Melbourne: Preferential for Lord Mayor and Deputy Mayor. Proportional for councillors.</w:t>
            </w:r>
          </w:p>
        </w:tc>
        <w:tc>
          <w:tcPr>
            <w:tcW w:w="1338"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74.36%</w:t>
            </w:r>
          </w:p>
        </w:tc>
        <w:tc>
          <w:tcPr>
            <w:tcW w:w="1422" w:type="dxa"/>
            <w:shd w:val="clear" w:color="auto" w:fill="auto"/>
            <w:vAlign w:val="center"/>
          </w:tcPr>
          <w:p w:rsidR="008847B6" w:rsidRPr="00A92965" w:rsidRDefault="008847B6" w:rsidP="00A92965">
            <w:pPr>
              <w:pStyle w:val="HTMLPreformatted"/>
              <w:spacing w:after="120"/>
              <w:jc w:val="center"/>
              <w:rPr>
                <w:rFonts w:ascii="Arial" w:hAnsi="Arial" w:cs="Arial"/>
                <w:sz w:val="18"/>
                <w:szCs w:val="18"/>
              </w:rPr>
            </w:pPr>
            <w:r w:rsidRPr="00A92965">
              <w:rPr>
                <w:rFonts w:ascii="Arial" w:hAnsi="Arial" w:cs="Arial"/>
                <w:sz w:val="18"/>
                <w:szCs w:val="18"/>
              </w:rPr>
              <w:t>No.</w:t>
            </w:r>
          </w:p>
          <w:p w:rsidR="008847B6" w:rsidRPr="00A92965" w:rsidRDefault="008847B6" w:rsidP="00A92965">
            <w:pPr>
              <w:pStyle w:val="HTMLPreformatted"/>
              <w:spacing w:after="120"/>
              <w:jc w:val="center"/>
              <w:rPr>
                <w:rFonts w:ascii="Arial" w:hAnsi="Arial" w:cs="Arial"/>
                <w:sz w:val="18"/>
                <w:szCs w:val="18"/>
              </w:rPr>
            </w:pPr>
            <w:r w:rsidRPr="00A92965">
              <w:rPr>
                <w:rFonts w:ascii="Arial" w:hAnsi="Arial" w:cs="Arial"/>
                <w:sz w:val="18"/>
                <w:szCs w:val="18"/>
              </w:rPr>
              <w:t xml:space="preserve">Except for the City of Melbourne where two or more candidates can form a </w:t>
            </w:r>
            <w:r w:rsidR="00955D64" w:rsidRPr="00A92965">
              <w:rPr>
                <w:rFonts w:ascii="Arial" w:hAnsi="Arial" w:cs="Arial"/>
                <w:sz w:val="18"/>
                <w:szCs w:val="18"/>
              </w:rPr>
              <w:t>‘‘</w:t>
            </w:r>
            <w:r w:rsidRPr="00A92965">
              <w:rPr>
                <w:rFonts w:ascii="Arial" w:hAnsi="Arial" w:cs="Arial"/>
                <w:sz w:val="18"/>
                <w:szCs w:val="18"/>
              </w:rPr>
              <w:t>group</w:t>
            </w:r>
            <w:r w:rsidR="00955D64" w:rsidRPr="00A92965">
              <w:rPr>
                <w:rFonts w:ascii="Arial" w:hAnsi="Arial" w:cs="Arial"/>
                <w:sz w:val="18"/>
                <w:szCs w:val="18"/>
              </w:rPr>
              <w:t>’’</w:t>
            </w:r>
            <w:r w:rsidRPr="00A92965">
              <w:rPr>
                <w:rFonts w:ascii="Arial" w:hAnsi="Arial" w:cs="Arial"/>
                <w:sz w:val="18"/>
                <w:szCs w:val="18"/>
              </w:rPr>
              <w:t>.</w:t>
            </w:r>
          </w:p>
        </w:tc>
      </w:tr>
      <w:tr w:rsidR="008847B6" w:rsidRPr="00A92965" w:rsidTr="000A010E">
        <w:tc>
          <w:tcPr>
            <w:tcW w:w="1080" w:type="dxa"/>
            <w:shd w:val="clear" w:color="auto" w:fill="auto"/>
            <w:vAlign w:val="center"/>
          </w:tcPr>
          <w:p w:rsidR="008847B6" w:rsidRPr="00A92965" w:rsidRDefault="008847B6" w:rsidP="00A92965">
            <w:pPr>
              <w:spacing w:before="40" w:after="40"/>
              <w:jc w:val="left"/>
              <w:rPr>
                <w:rFonts w:cs="Arial"/>
                <w:sz w:val="18"/>
                <w:szCs w:val="18"/>
              </w:rPr>
            </w:pPr>
            <w:r w:rsidRPr="00A92965">
              <w:rPr>
                <w:rFonts w:cs="Arial"/>
                <w:sz w:val="18"/>
                <w:szCs w:val="18"/>
              </w:rPr>
              <w:t>NSW</w:t>
            </w:r>
          </w:p>
        </w:tc>
        <w:tc>
          <w:tcPr>
            <w:tcW w:w="2115" w:type="dxa"/>
            <w:shd w:val="clear" w:color="auto" w:fill="auto"/>
            <w:vAlign w:val="center"/>
          </w:tcPr>
          <w:p w:rsidR="008847B6" w:rsidRPr="00A92965" w:rsidRDefault="008847B6" w:rsidP="00A92965">
            <w:pPr>
              <w:autoSpaceDE w:val="0"/>
              <w:autoSpaceDN w:val="0"/>
              <w:adjustRightInd w:val="0"/>
              <w:jc w:val="center"/>
              <w:rPr>
                <w:rFonts w:cs="Arial"/>
                <w:color w:val="000000"/>
                <w:sz w:val="18"/>
                <w:szCs w:val="18"/>
              </w:rPr>
            </w:pPr>
            <w:r w:rsidRPr="00A92965">
              <w:rPr>
                <w:rFonts w:cs="Arial"/>
                <w:color w:val="000000"/>
                <w:sz w:val="18"/>
                <w:szCs w:val="18"/>
              </w:rPr>
              <w:t xml:space="preserve">Yes for electors on the residential roll for </w:t>
            </w:r>
            <w:r w:rsidR="00C862A8" w:rsidRPr="00A92965">
              <w:rPr>
                <w:rFonts w:cs="Arial"/>
                <w:color w:val="000000"/>
                <w:sz w:val="18"/>
                <w:szCs w:val="18"/>
              </w:rPr>
              <w:t>council</w:t>
            </w:r>
            <w:r w:rsidRPr="00A92965">
              <w:rPr>
                <w:rFonts w:cs="Arial"/>
                <w:color w:val="000000"/>
                <w:sz w:val="18"/>
                <w:szCs w:val="18"/>
              </w:rPr>
              <w:t>/</w:t>
            </w:r>
            <w:r w:rsidR="00C862A8" w:rsidRPr="00A92965">
              <w:rPr>
                <w:rFonts w:cs="Arial"/>
                <w:color w:val="000000"/>
                <w:sz w:val="18"/>
                <w:szCs w:val="18"/>
              </w:rPr>
              <w:t xml:space="preserve">mayoral </w:t>
            </w:r>
            <w:r w:rsidRPr="00A92965">
              <w:rPr>
                <w:rFonts w:cs="Arial"/>
                <w:color w:val="000000"/>
                <w:sz w:val="18"/>
                <w:szCs w:val="18"/>
              </w:rPr>
              <w:t>elections, referendums but not council polls.</w:t>
            </w:r>
          </w:p>
          <w:p w:rsidR="008847B6" w:rsidRPr="00A92965" w:rsidRDefault="008847B6" w:rsidP="00A92965">
            <w:pPr>
              <w:jc w:val="center"/>
              <w:rPr>
                <w:rFonts w:cs="Arial"/>
                <w:sz w:val="18"/>
                <w:szCs w:val="18"/>
              </w:rPr>
            </w:pPr>
            <w:r w:rsidRPr="00A92965">
              <w:rPr>
                <w:rFonts w:cs="Arial"/>
                <w:color w:val="000000"/>
                <w:sz w:val="18"/>
                <w:szCs w:val="18"/>
              </w:rPr>
              <w:t>No for electors on the non-residential rolls.</w:t>
            </w:r>
          </w:p>
        </w:tc>
        <w:tc>
          <w:tcPr>
            <w:tcW w:w="1605" w:type="dxa"/>
            <w:shd w:val="clear" w:color="auto" w:fill="auto"/>
            <w:vAlign w:val="center"/>
          </w:tcPr>
          <w:p w:rsidR="008847B6" w:rsidRPr="00A92965" w:rsidRDefault="00C90D8F" w:rsidP="00A92965">
            <w:pPr>
              <w:autoSpaceDE w:val="0"/>
              <w:autoSpaceDN w:val="0"/>
              <w:adjustRightInd w:val="0"/>
              <w:jc w:val="center"/>
              <w:rPr>
                <w:rFonts w:cs="Arial"/>
                <w:color w:val="000000"/>
                <w:sz w:val="18"/>
                <w:szCs w:val="18"/>
              </w:rPr>
            </w:pPr>
            <w:r w:rsidRPr="00A92965">
              <w:rPr>
                <w:rFonts w:cs="Arial"/>
                <w:sz w:val="18"/>
                <w:szCs w:val="18"/>
              </w:rPr>
              <w:t>Residents and non-resident property owners</w:t>
            </w:r>
          </w:p>
        </w:tc>
        <w:tc>
          <w:tcPr>
            <w:tcW w:w="2160" w:type="dxa"/>
            <w:shd w:val="clear" w:color="auto" w:fill="auto"/>
            <w:vAlign w:val="center"/>
          </w:tcPr>
          <w:p w:rsidR="008847B6" w:rsidRPr="00A92965" w:rsidRDefault="008847B6" w:rsidP="00A92965">
            <w:pPr>
              <w:autoSpaceDE w:val="0"/>
              <w:autoSpaceDN w:val="0"/>
              <w:adjustRightInd w:val="0"/>
              <w:jc w:val="center"/>
              <w:rPr>
                <w:rFonts w:cs="Arial"/>
                <w:color w:val="000000"/>
                <w:sz w:val="18"/>
                <w:szCs w:val="18"/>
              </w:rPr>
            </w:pPr>
            <w:r w:rsidRPr="00A92965">
              <w:rPr>
                <w:rFonts w:cs="Arial"/>
                <w:color w:val="000000"/>
                <w:sz w:val="18"/>
                <w:szCs w:val="18"/>
              </w:rPr>
              <w:t>For one position, optional preferential.</w:t>
            </w:r>
          </w:p>
          <w:p w:rsidR="008847B6" w:rsidRPr="00A92965" w:rsidRDefault="008847B6" w:rsidP="00A92965">
            <w:pPr>
              <w:autoSpaceDE w:val="0"/>
              <w:autoSpaceDN w:val="0"/>
              <w:adjustRightInd w:val="0"/>
              <w:jc w:val="center"/>
              <w:rPr>
                <w:rFonts w:cs="Arial"/>
                <w:color w:val="000000"/>
                <w:sz w:val="18"/>
                <w:szCs w:val="18"/>
              </w:rPr>
            </w:pPr>
            <w:r w:rsidRPr="00A92965">
              <w:rPr>
                <w:rFonts w:cs="Arial"/>
                <w:color w:val="000000"/>
                <w:sz w:val="18"/>
                <w:szCs w:val="18"/>
              </w:rPr>
              <w:t>For two or more then proportional.</w:t>
            </w:r>
          </w:p>
          <w:p w:rsidR="008847B6" w:rsidRPr="00A92965" w:rsidRDefault="008847B6" w:rsidP="00A92965">
            <w:pPr>
              <w:jc w:val="center"/>
              <w:rPr>
                <w:rFonts w:cs="Arial"/>
                <w:sz w:val="18"/>
                <w:szCs w:val="18"/>
              </w:rPr>
            </w:pPr>
            <w:r w:rsidRPr="00A92965">
              <w:rPr>
                <w:rFonts w:cs="Arial"/>
                <w:color w:val="000000"/>
                <w:sz w:val="18"/>
                <w:szCs w:val="18"/>
              </w:rPr>
              <w:t xml:space="preserve">For </w:t>
            </w:r>
            <w:r w:rsidR="00172F1B" w:rsidRPr="00A92965">
              <w:rPr>
                <w:rFonts w:cs="Arial"/>
                <w:color w:val="000000"/>
                <w:sz w:val="18"/>
                <w:szCs w:val="18"/>
              </w:rPr>
              <w:t>M</w:t>
            </w:r>
            <w:r w:rsidR="00C90D8F" w:rsidRPr="00A92965">
              <w:rPr>
                <w:rFonts w:cs="Arial"/>
                <w:color w:val="000000"/>
                <w:sz w:val="18"/>
                <w:szCs w:val="18"/>
              </w:rPr>
              <w:t xml:space="preserve">ayoral </w:t>
            </w:r>
            <w:r w:rsidRPr="00A92965">
              <w:rPr>
                <w:rFonts w:cs="Arial"/>
                <w:color w:val="000000"/>
                <w:sz w:val="18"/>
                <w:szCs w:val="18"/>
              </w:rPr>
              <w:t>elections, optional preferential.</w:t>
            </w:r>
          </w:p>
        </w:tc>
        <w:tc>
          <w:tcPr>
            <w:tcW w:w="1338"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83.4%</w:t>
            </w:r>
          </w:p>
        </w:tc>
        <w:tc>
          <w:tcPr>
            <w:tcW w:w="1422"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Yes. Additionally two or more candidates can form a </w:t>
            </w:r>
            <w:r w:rsidR="00955D64" w:rsidRPr="00A92965">
              <w:rPr>
                <w:rFonts w:cs="Arial"/>
                <w:sz w:val="18"/>
                <w:szCs w:val="18"/>
              </w:rPr>
              <w:t>‘</w:t>
            </w:r>
            <w:r w:rsidRPr="00A92965">
              <w:rPr>
                <w:rFonts w:cs="Arial"/>
                <w:sz w:val="18"/>
                <w:szCs w:val="18"/>
              </w:rPr>
              <w:t>group</w:t>
            </w:r>
            <w:r w:rsidR="00955D64" w:rsidRPr="00A92965">
              <w:rPr>
                <w:rFonts w:cs="Arial"/>
                <w:sz w:val="18"/>
                <w:szCs w:val="18"/>
              </w:rPr>
              <w:t>’</w:t>
            </w:r>
            <w:r w:rsidRPr="00A92965">
              <w:rPr>
                <w:rFonts w:cs="Arial"/>
                <w:sz w:val="18"/>
                <w:szCs w:val="18"/>
              </w:rPr>
              <w:t>.</w:t>
            </w:r>
          </w:p>
        </w:tc>
      </w:tr>
      <w:tr w:rsidR="008847B6" w:rsidRPr="00A92965" w:rsidTr="000A010E">
        <w:tc>
          <w:tcPr>
            <w:tcW w:w="1080" w:type="dxa"/>
            <w:shd w:val="clear" w:color="auto" w:fill="auto"/>
            <w:vAlign w:val="center"/>
          </w:tcPr>
          <w:p w:rsidR="008847B6" w:rsidRPr="00A92965" w:rsidRDefault="008847B6" w:rsidP="00A92965">
            <w:pPr>
              <w:spacing w:before="40" w:after="40"/>
              <w:jc w:val="left"/>
              <w:rPr>
                <w:rFonts w:cs="Arial"/>
                <w:sz w:val="18"/>
                <w:szCs w:val="18"/>
              </w:rPr>
            </w:pPr>
            <w:r w:rsidRPr="00A92965">
              <w:rPr>
                <w:rFonts w:cs="Arial"/>
                <w:sz w:val="18"/>
                <w:szCs w:val="18"/>
              </w:rPr>
              <w:t>TAS</w:t>
            </w:r>
          </w:p>
        </w:tc>
        <w:tc>
          <w:tcPr>
            <w:tcW w:w="211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No</w:t>
            </w:r>
          </w:p>
        </w:tc>
        <w:tc>
          <w:tcPr>
            <w:tcW w:w="1605" w:type="dxa"/>
            <w:shd w:val="clear" w:color="auto" w:fill="auto"/>
            <w:vAlign w:val="center"/>
          </w:tcPr>
          <w:p w:rsidR="008847B6" w:rsidRPr="00A92965" w:rsidRDefault="00C90D8F" w:rsidP="00A92965">
            <w:pPr>
              <w:jc w:val="center"/>
              <w:rPr>
                <w:rFonts w:cs="Arial"/>
                <w:sz w:val="18"/>
                <w:szCs w:val="18"/>
              </w:rPr>
            </w:pPr>
            <w:r w:rsidRPr="00A92965">
              <w:rPr>
                <w:rFonts w:cs="Arial"/>
                <w:sz w:val="18"/>
                <w:szCs w:val="18"/>
              </w:rPr>
              <w:t>Residents and non-resident property owners</w:t>
            </w:r>
          </w:p>
        </w:tc>
        <w:tc>
          <w:tcPr>
            <w:tcW w:w="216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Proportional </w:t>
            </w:r>
            <w:r w:rsidR="00C862A8" w:rsidRPr="00A92965">
              <w:rPr>
                <w:rFonts w:cs="Arial"/>
                <w:sz w:val="18"/>
                <w:szCs w:val="18"/>
              </w:rPr>
              <w:t>representation</w:t>
            </w:r>
          </w:p>
        </w:tc>
        <w:tc>
          <w:tcPr>
            <w:tcW w:w="1338"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54.31%</w:t>
            </w:r>
          </w:p>
        </w:tc>
        <w:tc>
          <w:tcPr>
            <w:tcW w:w="1422"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No</w:t>
            </w:r>
          </w:p>
        </w:tc>
      </w:tr>
      <w:tr w:rsidR="008847B6" w:rsidRPr="00A92965" w:rsidTr="000A010E">
        <w:tc>
          <w:tcPr>
            <w:tcW w:w="1080" w:type="dxa"/>
            <w:shd w:val="clear" w:color="auto" w:fill="auto"/>
            <w:vAlign w:val="center"/>
          </w:tcPr>
          <w:p w:rsidR="008847B6" w:rsidRPr="00A92965" w:rsidRDefault="008847B6" w:rsidP="00A92965">
            <w:pPr>
              <w:spacing w:before="40" w:after="40"/>
              <w:jc w:val="left"/>
              <w:rPr>
                <w:rFonts w:cs="Arial"/>
                <w:sz w:val="18"/>
                <w:szCs w:val="18"/>
              </w:rPr>
            </w:pPr>
            <w:r w:rsidRPr="00A92965">
              <w:rPr>
                <w:rFonts w:cs="Arial"/>
                <w:sz w:val="18"/>
                <w:szCs w:val="18"/>
              </w:rPr>
              <w:t>NT</w:t>
            </w:r>
          </w:p>
        </w:tc>
        <w:tc>
          <w:tcPr>
            <w:tcW w:w="211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Yes</w:t>
            </w:r>
          </w:p>
        </w:tc>
        <w:tc>
          <w:tcPr>
            <w:tcW w:w="1605"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Resident / </w:t>
            </w:r>
            <w:r w:rsidR="00C90D8F" w:rsidRPr="00A92965">
              <w:rPr>
                <w:rFonts w:cs="Arial"/>
                <w:sz w:val="18"/>
                <w:szCs w:val="18"/>
              </w:rPr>
              <w:t xml:space="preserve">individual </w:t>
            </w:r>
            <w:r w:rsidRPr="00A92965">
              <w:rPr>
                <w:rFonts w:cs="Arial"/>
                <w:sz w:val="18"/>
                <w:szCs w:val="18"/>
              </w:rPr>
              <w:t>enrolment only</w:t>
            </w:r>
          </w:p>
        </w:tc>
        <w:tc>
          <w:tcPr>
            <w:tcW w:w="216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 xml:space="preserve">Proportional </w:t>
            </w:r>
            <w:r w:rsidR="00C862A8" w:rsidRPr="00A92965">
              <w:rPr>
                <w:rFonts w:cs="Arial"/>
                <w:sz w:val="18"/>
                <w:szCs w:val="18"/>
              </w:rPr>
              <w:t>representation</w:t>
            </w:r>
          </w:p>
        </w:tc>
        <w:tc>
          <w:tcPr>
            <w:tcW w:w="1338"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49.7%</w:t>
            </w:r>
          </w:p>
        </w:tc>
        <w:tc>
          <w:tcPr>
            <w:tcW w:w="1422"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No</w:t>
            </w:r>
          </w:p>
        </w:tc>
      </w:tr>
    </w:tbl>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Currently, voter turnout to local government elections in Western Australia, particularly in urban areas, is relatively low, when compared to other elections where voting is compulsory.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In the submissions received on the Panel’s </w:t>
      </w:r>
      <w:r w:rsidR="00172F1B">
        <w:rPr>
          <w:rFonts w:cs="Arial"/>
        </w:rPr>
        <w:t>D</w:t>
      </w:r>
      <w:r w:rsidRPr="00674635">
        <w:rPr>
          <w:rFonts w:cs="Arial"/>
        </w:rPr>
        <w:t xml:space="preserve">raft </w:t>
      </w:r>
      <w:r w:rsidR="00172F1B">
        <w:rPr>
          <w:rFonts w:cs="Arial"/>
        </w:rPr>
        <w:t>F</w:t>
      </w:r>
      <w:r w:rsidRPr="00674635">
        <w:rPr>
          <w:rFonts w:cs="Arial"/>
        </w:rPr>
        <w:t>indings, 58</w:t>
      </w:r>
      <w:r w:rsidR="00BA131F">
        <w:rPr>
          <w:rFonts w:cs="Arial"/>
        </w:rPr>
        <w:t xml:space="preserve"> per cent</w:t>
      </w:r>
      <w:r w:rsidR="00BA131F" w:rsidRPr="00674635">
        <w:rPr>
          <w:rFonts w:cs="Arial"/>
        </w:rPr>
        <w:t xml:space="preserve"> </w:t>
      </w:r>
      <w:r w:rsidRPr="00674635">
        <w:rPr>
          <w:rFonts w:cs="Arial"/>
        </w:rPr>
        <w:t xml:space="preserve">of respondents who addressed the finding on compulsory voting indicated their support for the proposal.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The Panel finds that compulsory voting will both increase the participation of communities in local government and increase the diversity of voters, in terms of age, gender, occupation and interests</w:t>
      </w:r>
      <w:r w:rsidR="009B5178" w:rsidRPr="009B5178">
        <w:rPr>
          <w:rFonts w:cs="Arial"/>
        </w:rPr>
        <w:t xml:space="preserve">. </w:t>
      </w:r>
      <w:r w:rsidRPr="00674635">
        <w:rPr>
          <w:rFonts w:cs="Arial"/>
        </w:rPr>
        <w:t>It is also anticipated that it will also lead to more representative councils with an improved diversity of elected members as the broader community will have a greater focus on who they are electing</w:t>
      </w:r>
      <w:r w:rsidR="009B5178" w:rsidRPr="009B5178">
        <w:rPr>
          <w:rFonts w:cs="Arial"/>
        </w:rPr>
        <w:t xml:space="preserve">. </w:t>
      </w:r>
      <w:r w:rsidRPr="00674635">
        <w:rPr>
          <w:rFonts w:cs="Arial"/>
        </w:rPr>
        <w:t>Elected members will be subject to greater scrutiny</w:t>
      </w:r>
      <w:r w:rsidR="00C862A8">
        <w:rPr>
          <w:rFonts w:cs="Arial"/>
        </w:rPr>
        <w:t>,</w:t>
      </w:r>
      <w:r w:rsidRPr="00674635">
        <w:rPr>
          <w:rFonts w:cs="Arial"/>
        </w:rPr>
        <w:t xml:space="preserve"> </w:t>
      </w:r>
      <w:r w:rsidR="00C862A8">
        <w:rPr>
          <w:rFonts w:cs="Arial"/>
        </w:rPr>
        <w:t>but</w:t>
      </w:r>
      <w:r w:rsidR="00C862A8" w:rsidRPr="00674635">
        <w:rPr>
          <w:rFonts w:cs="Arial"/>
        </w:rPr>
        <w:t xml:space="preserve"> </w:t>
      </w:r>
      <w:r w:rsidRPr="00674635">
        <w:rPr>
          <w:rFonts w:cs="Arial"/>
        </w:rPr>
        <w:t xml:space="preserve">once elected will have greater legitimacy.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A common argument against compulsory voting is that it would encourage party politics in local government with opponents referring to the political party representation which occurs in other </w:t>
      </w:r>
      <w:r w:rsidR="006501C4">
        <w:rPr>
          <w:rFonts w:cs="Arial"/>
        </w:rPr>
        <w:t>s</w:t>
      </w:r>
      <w:r w:rsidR="006501C4" w:rsidRPr="00674635">
        <w:rPr>
          <w:rFonts w:cs="Arial"/>
        </w:rPr>
        <w:t>tates</w:t>
      </w:r>
      <w:r w:rsidRPr="00674635">
        <w:rPr>
          <w:rFonts w:cs="Arial"/>
        </w:rPr>
        <w:t xml:space="preserve">. Despite this, analysis of the most recent </w:t>
      </w:r>
      <w:r w:rsidRPr="00674635">
        <w:rPr>
          <w:rFonts w:cs="Arial"/>
        </w:rPr>
        <w:lastRenderedPageBreak/>
        <w:t xml:space="preserve">Queensland elections demonstrates that of the 234 Mayoral </w:t>
      </w:r>
      <w:r w:rsidR="00C862A8">
        <w:rPr>
          <w:rFonts w:cs="Arial"/>
        </w:rPr>
        <w:t>c</w:t>
      </w:r>
      <w:r w:rsidR="00C862A8" w:rsidRPr="00674635">
        <w:rPr>
          <w:rFonts w:cs="Arial"/>
        </w:rPr>
        <w:t>andidates</w:t>
      </w:r>
      <w:r w:rsidRPr="00674635">
        <w:rPr>
          <w:rFonts w:cs="Arial"/>
        </w:rPr>
        <w:t xml:space="preserve">, </w:t>
      </w:r>
      <w:r w:rsidR="00C862A8">
        <w:rPr>
          <w:rFonts w:cs="Arial"/>
        </w:rPr>
        <w:t>only three</w:t>
      </w:r>
      <w:r w:rsidR="00C862A8" w:rsidRPr="00674635">
        <w:rPr>
          <w:rFonts w:cs="Arial"/>
        </w:rPr>
        <w:t xml:space="preserve"> </w:t>
      </w:r>
      <w:r w:rsidRPr="00674635">
        <w:rPr>
          <w:rFonts w:cs="Arial"/>
        </w:rPr>
        <w:t>were party nominations. Further, of the 1</w:t>
      </w:r>
      <w:r w:rsidR="00BA131F">
        <w:rPr>
          <w:rFonts w:cs="Arial"/>
        </w:rPr>
        <w:t>,</w:t>
      </w:r>
      <w:r w:rsidRPr="00674635">
        <w:rPr>
          <w:rFonts w:cs="Arial"/>
        </w:rPr>
        <w:t xml:space="preserve">281 </w:t>
      </w:r>
      <w:r w:rsidR="00C862A8">
        <w:rPr>
          <w:rFonts w:cs="Arial"/>
        </w:rPr>
        <w:t>c</w:t>
      </w:r>
      <w:r w:rsidR="00C862A8" w:rsidRPr="00674635">
        <w:rPr>
          <w:rFonts w:cs="Arial"/>
        </w:rPr>
        <w:t xml:space="preserve">ouncillor </w:t>
      </w:r>
      <w:r w:rsidR="00C862A8">
        <w:rPr>
          <w:rFonts w:cs="Arial"/>
        </w:rPr>
        <w:t>c</w:t>
      </w:r>
      <w:r w:rsidR="00C862A8" w:rsidRPr="00674635">
        <w:rPr>
          <w:rFonts w:cs="Arial"/>
        </w:rPr>
        <w:t>andidates</w:t>
      </w:r>
      <w:r w:rsidRPr="00674635">
        <w:rPr>
          <w:rFonts w:cs="Arial"/>
        </w:rPr>
        <w:t>, only 81 were party nominations</w:t>
      </w:r>
      <w:r w:rsidR="00D72D9D" w:rsidRPr="00674635">
        <w:rPr>
          <w:rFonts w:cs="Arial"/>
        </w:rPr>
        <w:t>.</w:t>
      </w:r>
      <w:r w:rsidRPr="00674635">
        <w:rPr>
          <w:rStyle w:val="FootnoteReference"/>
          <w:rFonts w:cs="Arial"/>
        </w:rPr>
        <w:footnoteReference w:id="220"/>
      </w:r>
      <w:r w:rsidRPr="00674635">
        <w:rPr>
          <w:rFonts w:cs="Arial"/>
        </w:rPr>
        <w:t xml:space="preserve">  As such</w:t>
      </w:r>
      <w:r w:rsidR="00C862A8">
        <w:rPr>
          <w:rFonts w:cs="Arial"/>
        </w:rPr>
        <w:t>,</w:t>
      </w:r>
      <w:r w:rsidRPr="00674635">
        <w:rPr>
          <w:rFonts w:cs="Arial"/>
        </w:rPr>
        <w:t xml:space="preserve"> the ‘politicisation’ of local government may not be as widespread as critics perceive.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While the involvement of political parties in local government is generally presented as a negative by many within the sector, no evidence has been presented to demonstrate whether or not this is actually the case</w:t>
      </w:r>
      <w:r w:rsidR="009B5178" w:rsidRPr="009B5178">
        <w:rPr>
          <w:rFonts w:cs="Arial"/>
        </w:rPr>
        <w:t xml:space="preserve">. </w:t>
      </w:r>
      <w:r w:rsidRPr="00674635">
        <w:rPr>
          <w:rFonts w:cs="Arial"/>
        </w:rPr>
        <w:t>Factions and voting blocs already exist in local government and this is the natural result of any decision</w:t>
      </w:r>
      <w:r w:rsidR="00C862A8">
        <w:rPr>
          <w:rFonts w:cs="Arial"/>
        </w:rPr>
        <w:t>-</w:t>
      </w:r>
      <w:r w:rsidRPr="00674635">
        <w:rPr>
          <w:rFonts w:cs="Arial"/>
        </w:rPr>
        <w:t>making process. Political parties may bring increased structure, the ability to reach a broader audience and the likelihood of candidates with agendas and aspirations which are broader than sing</w:t>
      </w:r>
      <w:r w:rsidR="00C862A8">
        <w:rPr>
          <w:rFonts w:cs="Arial"/>
        </w:rPr>
        <w:t>ular,</w:t>
      </w:r>
      <w:r w:rsidRPr="00674635">
        <w:rPr>
          <w:rFonts w:cs="Arial"/>
        </w:rPr>
        <w:t xml:space="preserve"> small issues</w:t>
      </w:r>
      <w:r w:rsidR="009B5178" w:rsidRPr="009B5178">
        <w:rPr>
          <w:rFonts w:cs="Arial"/>
        </w:rPr>
        <w:t xml:space="preserve">. </w:t>
      </w:r>
      <w:r w:rsidRPr="00674635">
        <w:rPr>
          <w:rFonts w:cs="Arial"/>
        </w:rPr>
        <w:t xml:space="preserve">The Panel also notes that many current and former </w:t>
      </w:r>
      <w:r w:rsidR="006501C4">
        <w:rPr>
          <w:rFonts w:cs="Arial"/>
        </w:rPr>
        <w:t>members of S</w:t>
      </w:r>
      <w:r w:rsidR="006501C4" w:rsidRPr="00674635">
        <w:rPr>
          <w:rFonts w:cs="Arial"/>
        </w:rPr>
        <w:t xml:space="preserve">tate </w:t>
      </w:r>
      <w:r w:rsidRPr="00674635">
        <w:rPr>
          <w:rFonts w:cs="Arial"/>
        </w:rPr>
        <w:t>Parliament have been involved in local government</w:t>
      </w:r>
      <w:r w:rsidR="00AC0112">
        <w:rPr>
          <w:rFonts w:cs="Arial"/>
        </w:rPr>
        <w:t>.</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Ultimately, the Panel finds that </w:t>
      </w:r>
      <w:r w:rsidR="00C862A8">
        <w:rPr>
          <w:rFonts w:cs="Arial"/>
        </w:rPr>
        <w:t>if</w:t>
      </w:r>
      <w:r w:rsidR="00C862A8" w:rsidRPr="00674635">
        <w:rPr>
          <w:rFonts w:cs="Arial"/>
        </w:rPr>
        <w:t xml:space="preserve"> </w:t>
      </w:r>
      <w:r w:rsidRPr="00674635">
        <w:rPr>
          <w:rFonts w:cs="Arial"/>
        </w:rPr>
        <w:t>the community feel</w:t>
      </w:r>
      <w:r w:rsidR="00C862A8">
        <w:rPr>
          <w:rFonts w:cs="Arial"/>
        </w:rPr>
        <w:t>s</w:t>
      </w:r>
      <w:r w:rsidRPr="00674635">
        <w:rPr>
          <w:rFonts w:cs="Arial"/>
        </w:rPr>
        <w:t xml:space="preserve"> that the presence of political parties in local government is as negative as opponents suggest, then this would be expressed at the ballot box and that electors would swiftly reject candidates who demonstrate political bias. In this context, the Panel notes the example of the continuing success of the independent Lord Mayor in the City of Sydney. As such</w:t>
      </w:r>
      <w:r w:rsidR="00C862A8">
        <w:rPr>
          <w:rFonts w:cs="Arial"/>
        </w:rPr>
        <w:t>,</w:t>
      </w:r>
      <w:r w:rsidRPr="00674635">
        <w:rPr>
          <w:rFonts w:cs="Arial"/>
        </w:rPr>
        <w:t xml:space="preserve"> the Panel recommends that party or group nomination be facilitated.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The Panel has given consideration to whether businesses and property owners would continue to receive a vote or if the ability to vote be limited to one vote per individual as is the case for State and Federal elections</w:t>
      </w:r>
      <w:r w:rsidR="009B5178" w:rsidRPr="009B5178">
        <w:rPr>
          <w:rFonts w:cs="Arial"/>
        </w:rPr>
        <w:t xml:space="preserve">. </w:t>
      </w:r>
      <w:r w:rsidRPr="00674635">
        <w:rPr>
          <w:rFonts w:cs="Arial"/>
        </w:rPr>
        <w:t>The Panel notes that in Queensland</w:t>
      </w:r>
      <w:r w:rsidR="00C862A8">
        <w:rPr>
          <w:rFonts w:cs="Arial"/>
        </w:rPr>
        <w:t>,</w:t>
      </w:r>
      <w:r w:rsidRPr="00674635">
        <w:rPr>
          <w:rFonts w:cs="Arial"/>
        </w:rPr>
        <w:t xml:space="preserve"> for example</w:t>
      </w:r>
      <w:r w:rsidR="00C862A8">
        <w:rPr>
          <w:rFonts w:cs="Arial"/>
        </w:rPr>
        <w:t>,</w:t>
      </w:r>
      <w:r w:rsidRPr="00674635">
        <w:rPr>
          <w:rFonts w:cs="Arial"/>
        </w:rPr>
        <w:t xml:space="preserve"> the </w:t>
      </w:r>
      <w:r w:rsidR="00955D64">
        <w:rPr>
          <w:rFonts w:cs="Arial"/>
        </w:rPr>
        <w:t>‘</w:t>
      </w:r>
      <w:r w:rsidRPr="00674635">
        <w:rPr>
          <w:rFonts w:cs="Arial"/>
        </w:rPr>
        <w:t>property franchise</w:t>
      </w:r>
      <w:r w:rsidR="00955D64">
        <w:rPr>
          <w:rFonts w:cs="Arial"/>
        </w:rPr>
        <w:t>’</w:t>
      </w:r>
      <w:r w:rsidRPr="00674635">
        <w:rPr>
          <w:rFonts w:cs="Arial"/>
        </w:rPr>
        <w:t xml:space="preserve"> has been removed, including for the City of Brisbane.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The major implication of compulsory voting for non-residents will be for owners of properties who will find themselves compelled to vote more than once in each district, or multiple times across districts</w:t>
      </w:r>
      <w:r w:rsidR="009B5178" w:rsidRPr="009B5178">
        <w:rPr>
          <w:rFonts w:cs="Arial"/>
        </w:rPr>
        <w:t xml:space="preserve">. </w:t>
      </w:r>
      <w:r w:rsidRPr="00674635">
        <w:rPr>
          <w:rFonts w:cs="Arial"/>
        </w:rPr>
        <w:t xml:space="preserve">It is anticipated that the community would find the exercise of multiple votes inconsistent with </w:t>
      </w:r>
      <w:r w:rsidR="00C862A8">
        <w:rPr>
          <w:rFonts w:cs="Arial"/>
        </w:rPr>
        <w:t xml:space="preserve">both </w:t>
      </w:r>
      <w:r w:rsidRPr="00674635">
        <w:rPr>
          <w:rFonts w:cs="Arial"/>
        </w:rPr>
        <w:t xml:space="preserve">State and Commonwealth elections and not generally in the spirit of the electoral system.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Despite this</w:t>
      </w:r>
      <w:r w:rsidR="00C862A8">
        <w:rPr>
          <w:rFonts w:cs="Arial"/>
        </w:rPr>
        <w:t>,</w:t>
      </w:r>
      <w:r w:rsidRPr="00674635">
        <w:rPr>
          <w:rFonts w:cs="Arial"/>
        </w:rPr>
        <w:t xml:space="preserve"> owners of </w:t>
      </w:r>
      <w:r w:rsidR="00C862A8" w:rsidRPr="00674635">
        <w:rPr>
          <w:rFonts w:cs="Arial"/>
        </w:rPr>
        <w:t>propert</w:t>
      </w:r>
      <w:r w:rsidR="00C862A8">
        <w:rPr>
          <w:rFonts w:cs="Arial"/>
        </w:rPr>
        <w:t>ies</w:t>
      </w:r>
      <w:r w:rsidR="00C862A8" w:rsidRPr="00674635">
        <w:rPr>
          <w:rFonts w:cs="Arial"/>
        </w:rPr>
        <w:t xml:space="preserve"> </w:t>
      </w:r>
      <w:r w:rsidRPr="00674635">
        <w:rPr>
          <w:rFonts w:cs="Arial"/>
        </w:rPr>
        <w:t>continue to be ratepayers and consumers of local government services</w:t>
      </w:r>
      <w:r w:rsidR="009B5178" w:rsidRPr="009B5178">
        <w:rPr>
          <w:rFonts w:cs="Arial"/>
        </w:rPr>
        <w:t xml:space="preserve">. </w:t>
      </w:r>
      <w:r w:rsidRPr="00674635">
        <w:rPr>
          <w:rFonts w:cs="Arial"/>
        </w:rPr>
        <w:t>As such</w:t>
      </w:r>
      <w:r w:rsidR="00C862A8">
        <w:rPr>
          <w:rFonts w:cs="Arial"/>
        </w:rPr>
        <w:t>,</w:t>
      </w:r>
      <w:r w:rsidRPr="00674635">
        <w:rPr>
          <w:rFonts w:cs="Arial"/>
        </w:rPr>
        <w:t xml:space="preserve"> it may not be reasonable to expect that they be denied a right to vote. It is therefore suggested that the right to a property</w:t>
      </w:r>
      <w:r w:rsidR="00C862A8">
        <w:rPr>
          <w:rFonts w:cs="Arial"/>
        </w:rPr>
        <w:t>-</w:t>
      </w:r>
      <w:r w:rsidRPr="00674635">
        <w:rPr>
          <w:rFonts w:cs="Arial"/>
        </w:rPr>
        <w:t>based vote be granted if applied for</w:t>
      </w:r>
      <w:r w:rsidR="00C862A8">
        <w:rPr>
          <w:rFonts w:cs="Arial"/>
        </w:rPr>
        <w:t>,</w:t>
      </w:r>
      <w:r w:rsidRPr="00674635">
        <w:rPr>
          <w:rFonts w:cs="Arial"/>
        </w:rPr>
        <w:t xml:space="preserve"> rather than as an automatic </w:t>
      </w:r>
      <w:proofErr w:type="gramStart"/>
      <w:r w:rsidRPr="00674635">
        <w:rPr>
          <w:rFonts w:cs="Arial"/>
        </w:rPr>
        <w:t>right</w:t>
      </w:r>
      <w:r w:rsidR="00C862A8">
        <w:rPr>
          <w:rFonts w:cs="Arial"/>
        </w:rPr>
        <w:t>,</w:t>
      </w:r>
      <w:proofErr w:type="gramEnd"/>
      <w:r w:rsidRPr="00674635">
        <w:rPr>
          <w:rFonts w:cs="Arial"/>
        </w:rPr>
        <w:t xml:space="preserve"> and that voting for non-resident owners </w:t>
      </w:r>
      <w:r w:rsidR="00C862A8">
        <w:rPr>
          <w:rFonts w:cs="Arial"/>
        </w:rPr>
        <w:t xml:space="preserve">should </w:t>
      </w:r>
      <w:r w:rsidRPr="00674635">
        <w:rPr>
          <w:rFonts w:cs="Arial"/>
        </w:rPr>
        <w:t>not be compulsory</w:t>
      </w:r>
      <w:r w:rsidR="009B5178" w:rsidRPr="009B5178">
        <w:rPr>
          <w:rFonts w:cs="Arial"/>
        </w:rPr>
        <w:t xml:space="preserve">. </w:t>
      </w:r>
      <w:r w:rsidRPr="00674635">
        <w:rPr>
          <w:rFonts w:cs="Arial"/>
        </w:rPr>
        <w:t xml:space="preserve">This is consistent with provisions in Victoria and New South Wales.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A perception that businesses may be inappropriately powerful through the exercise of multiple votes may be ameliorated by the boundary reforms proposed by the Panel which create local governments with an improved balance between residents and non-resident property owners.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It has been suggested that local government elections be conducted at the same time as State elections as it would provide some cost savings as the existing infrastructure and arrangements of the W</w:t>
      </w:r>
      <w:r w:rsidR="00C862A8">
        <w:rPr>
          <w:rFonts w:cs="Arial"/>
        </w:rPr>
        <w:t xml:space="preserve">estern </w:t>
      </w:r>
      <w:r w:rsidRPr="00674635">
        <w:rPr>
          <w:rFonts w:cs="Arial"/>
        </w:rPr>
        <w:t>A</w:t>
      </w:r>
      <w:r w:rsidR="00C862A8">
        <w:rPr>
          <w:rFonts w:cs="Arial"/>
        </w:rPr>
        <w:t xml:space="preserve">ustralian </w:t>
      </w:r>
      <w:r w:rsidRPr="00674635">
        <w:rPr>
          <w:rFonts w:cs="Arial"/>
        </w:rPr>
        <w:t>E</w:t>
      </w:r>
      <w:r w:rsidR="00C862A8">
        <w:rPr>
          <w:rFonts w:cs="Arial"/>
        </w:rPr>
        <w:t xml:space="preserve">lectoral </w:t>
      </w:r>
      <w:r w:rsidRPr="00674635">
        <w:rPr>
          <w:rFonts w:cs="Arial"/>
        </w:rPr>
        <w:t>C</w:t>
      </w:r>
      <w:r w:rsidR="00C862A8">
        <w:rPr>
          <w:rFonts w:cs="Arial"/>
        </w:rPr>
        <w:t>ommission</w:t>
      </w:r>
      <w:r w:rsidRPr="00674635">
        <w:rPr>
          <w:rFonts w:cs="Arial"/>
        </w:rPr>
        <w:t xml:space="preserve"> would be utilised</w:t>
      </w:r>
      <w:r w:rsidR="009B5178" w:rsidRPr="009B5178">
        <w:rPr>
          <w:rFonts w:cs="Arial"/>
        </w:rPr>
        <w:t xml:space="preserve">. </w:t>
      </w:r>
      <w:r w:rsidRPr="00674635">
        <w:rPr>
          <w:rFonts w:cs="Arial"/>
        </w:rPr>
        <w:t>However, there is the potential that this would create confusion amongst electors</w:t>
      </w:r>
      <w:r w:rsidR="009B5178" w:rsidRPr="009B5178">
        <w:rPr>
          <w:rFonts w:cs="Arial"/>
        </w:rPr>
        <w:t xml:space="preserve">. </w:t>
      </w:r>
      <w:r w:rsidRPr="00674635">
        <w:rPr>
          <w:rFonts w:cs="Arial"/>
        </w:rPr>
        <w:t xml:space="preserve">Local government candidates may also struggle to compete with State candidates in distributing their messages to electors.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lastRenderedPageBreak/>
        <w:t xml:space="preserve">The </w:t>
      </w:r>
      <w:r w:rsidR="00603BAB">
        <w:rPr>
          <w:rFonts w:cs="Arial"/>
        </w:rPr>
        <w:t>first-past-the-post</w:t>
      </w:r>
      <w:r w:rsidRPr="00674635">
        <w:rPr>
          <w:rFonts w:cs="Arial"/>
        </w:rPr>
        <w:t xml:space="preserve"> system currently used in local government is very simple, electors mark the box or boxes of their preferred candidate and the candidate with the most votes is elected</w:t>
      </w:r>
      <w:r w:rsidR="009B5178" w:rsidRPr="009B5178">
        <w:rPr>
          <w:rFonts w:cs="Arial"/>
        </w:rPr>
        <w:t xml:space="preserve">. </w:t>
      </w:r>
      <w:r w:rsidRPr="00674635">
        <w:rPr>
          <w:rFonts w:cs="Arial"/>
        </w:rPr>
        <w:t xml:space="preserve">The Electoral Reform Society of the United Kingdom has produced the following information on the </w:t>
      </w:r>
      <w:r w:rsidR="00603BAB">
        <w:rPr>
          <w:rFonts w:cs="Arial"/>
        </w:rPr>
        <w:t>first-past-the-post</w:t>
      </w:r>
      <w:r w:rsidRPr="00674635">
        <w:rPr>
          <w:rFonts w:cs="Arial"/>
        </w:rPr>
        <w:t xml:space="preserve"> system</w:t>
      </w:r>
      <w:r w:rsidR="009B5178" w:rsidRPr="009B5178">
        <w:rPr>
          <w:rFonts w:cs="Arial"/>
        </w:rPr>
        <w:t xml:space="preserve">. </w:t>
      </w:r>
      <w:r w:rsidRPr="00674635">
        <w:rPr>
          <w:rFonts w:cs="Arial"/>
        </w:rPr>
        <w:t>Extracts relevant to the local government context are shown below</w:t>
      </w:r>
      <w:r w:rsidR="00D72D9D" w:rsidRPr="00674635">
        <w:rPr>
          <w:rFonts w:cs="Arial"/>
        </w:rPr>
        <w:t>.</w:t>
      </w:r>
      <w:r w:rsidRPr="00674635">
        <w:rPr>
          <w:rStyle w:val="FootnoteReference"/>
          <w:rFonts w:cs="Arial"/>
        </w:rPr>
        <w:footnoteReference w:id="221"/>
      </w:r>
    </w:p>
    <w:p w:rsidR="008847B6" w:rsidRPr="00674635" w:rsidRDefault="008847B6" w:rsidP="008847B6">
      <w:pPr>
        <w:rPr>
          <w:rFonts w:cs="Arial"/>
        </w:rPr>
      </w:pPr>
    </w:p>
    <w:p w:rsidR="008847B6" w:rsidRPr="00674635" w:rsidRDefault="008847B6" w:rsidP="008847B6">
      <w:pPr>
        <w:ind w:right="-79"/>
        <w:rPr>
          <w:rFonts w:cs="Arial"/>
          <w:b/>
        </w:rPr>
      </w:pPr>
      <w:r w:rsidRPr="00674635">
        <w:rPr>
          <w:rFonts w:cs="Arial"/>
          <w:b/>
        </w:rPr>
        <w:t>Table 6.3</w:t>
      </w:r>
      <w:r w:rsidR="00A92965">
        <w:rPr>
          <w:rFonts w:cs="Arial"/>
          <w:b/>
        </w:rPr>
        <w:t>:</w:t>
      </w:r>
      <w:r w:rsidRPr="00674635">
        <w:rPr>
          <w:rFonts w:cs="Arial"/>
          <w:b/>
        </w:rPr>
        <w:t xml:space="preserve"> </w:t>
      </w:r>
      <w:r w:rsidR="00D1687F">
        <w:rPr>
          <w:rFonts w:cs="Arial"/>
          <w:b/>
        </w:rPr>
        <w:t>First-past-the-post</w:t>
      </w:r>
      <w:r w:rsidR="00C862A8" w:rsidRPr="00674635">
        <w:rPr>
          <w:rFonts w:cs="Arial"/>
          <w:b/>
        </w:rPr>
        <w:t xml:space="preserve"> </w:t>
      </w:r>
      <w:r w:rsidR="00C862A8">
        <w:rPr>
          <w:rFonts w:cs="Arial"/>
          <w:b/>
        </w:rPr>
        <w:t>v</w:t>
      </w:r>
      <w:r w:rsidR="00C862A8" w:rsidRPr="00674635">
        <w:rPr>
          <w:rFonts w:cs="Arial"/>
          <w:b/>
        </w:rPr>
        <w:t xml:space="preserve">oting </w:t>
      </w:r>
      <w:r w:rsidRPr="00674635">
        <w:rPr>
          <w:rFonts w:cs="Arial"/>
          <w:b/>
        </w:rPr>
        <w:t xml:space="preserve">– Electoral Reform Society </w:t>
      </w:r>
      <w:r w:rsidR="00C862A8">
        <w:rPr>
          <w:rFonts w:cs="Arial"/>
          <w:b/>
        </w:rPr>
        <w:t>a</w:t>
      </w:r>
      <w:r w:rsidR="00C862A8" w:rsidRPr="00674635">
        <w:rPr>
          <w:rFonts w:cs="Arial"/>
          <w:b/>
        </w:rPr>
        <w:t>rguments</w:t>
      </w:r>
    </w:p>
    <w:p w:rsidR="008847B6" w:rsidRPr="00674635" w:rsidRDefault="008847B6" w:rsidP="008847B6">
      <w:pPr>
        <w:rPr>
          <w:rFonts w:cs="Arial"/>
        </w:rPr>
      </w:pPr>
    </w:p>
    <w:tbl>
      <w:tblPr>
        <w:tblW w:w="7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84"/>
        <w:gridCol w:w="3969"/>
      </w:tblGrid>
      <w:tr w:rsidR="008847B6" w:rsidRPr="00A92965" w:rsidTr="00A92965">
        <w:trPr>
          <w:trHeight w:val="324"/>
          <w:tblHeader/>
        </w:trPr>
        <w:tc>
          <w:tcPr>
            <w:tcW w:w="3984" w:type="dxa"/>
            <w:tcMar>
              <w:top w:w="75" w:type="dxa"/>
              <w:left w:w="15" w:type="dxa"/>
              <w:bottom w:w="15" w:type="dxa"/>
              <w:right w:w="15" w:type="dxa"/>
            </w:tcMar>
            <w:vAlign w:val="center"/>
            <w:hideMark/>
          </w:tcPr>
          <w:p w:rsidR="008847B6" w:rsidRPr="00A92965" w:rsidRDefault="00A92965" w:rsidP="00A92965">
            <w:pPr>
              <w:spacing w:before="100" w:beforeAutospacing="1" w:after="100" w:afterAutospacing="1" w:line="195" w:lineRule="atLeast"/>
              <w:jc w:val="left"/>
              <w:rPr>
                <w:rFonts w:cs="Arial"/>
                <w:b/>
                <w:bCs/>
                <w:sz w:val="20"/>
                <w:szCs w:val="20"/>
              </w:rPr>
            </w:pPr>
            <w:r w:rsidRPr="00A92965">
              <w:rPr>
                <w:rFonts w:cs="Arial"/>
                <w:b/>
                <w:bCs/>
                <w:sz w:val="20"/>
                <w:szCs w:val="20"/>
              </w:rPr>
              <w:t>The Case F</w:t>
            </w:r>
            <w:r w:rsidR="008847B6" w:rsidRPr="00A92965">
              <w:rPr>
                <w:rFonts w:cs="Arial"/>
                <w:b/>
                <w:bCs/>
                <w:sz w:val="20"/>
                <w:szCs w:val="20"/>
              </w:rPr>
              <w:t>or</w:t>
            </w:r>
          </w:p>
        </w:tc>
        <w:tc>
          <w:tcPr>
            <w:tcW w:w="3969" w:type="dxa"/>
            <w:tcMar>
              <w:top w:w="75" w:type="dxa"/>
              <w:left w:w="15" w:type="dxa"/>
              <w:bottom w:w="15" w:type="dxa"/>
              <w:right w:w="15" w:type="dxa"/>
            </w:tcMar>
            <w:vAlign w:val="center"/>
            <w:hideMark/>
          </w:tcPr>
          <w:p w:rsidR="008847B6" w:rsidRPr="00A92965" w:rsidRDefault="00A92965" w:rsidP="00A92965">
            <w:pPr>
              <w:spacing w:before="100" w:beforeAutospacing="1" w:after="100" w:afterAutospacing="1" w:line="195" w:lineRule="atLeast"/>
              <w:jc w:val="left"/>
              <w:rPr>
                <w:rFonts w:cs="Arial"/>
                <w:b/>
                <w:bCs/>
                <w:sz w:val="20"/>
                <w:szCs w:val="20"/>
              </w:rPr>
            </w:pPr>
            <w:r w:rsidRPr="00A92965">
              <w:rPr>
                <w:rFonts w:cs="Arial"/>
                <w:b/>
                <w:bCs/>
                <w:sz w:val="20"/>
                <w:szCs w:val="20"/>
              </w:rPr>
              <w:t>The Arguments A</w:t>
            </w:r>
            <w:r w:rsidR="008847B6" w:rsidRPr="00A92965">
              <w:rPr>
                <w:rFonts w:cs="Arial"/>
                <w:b/>
                <w:bCs/>
                <w:sz w:val="20"/>
                <w:szCs w:val="20"/>
              </w:rPr>
              <w:t>gainst</w:t>
            </w:r>
          </w:p>
        </w:tc>
      </w:tr>
      <w:tr w:rsidR="008847B6" w:rsidRPr="00A92965" w:rsidTr="00A92965">
        <w:trPr>
          <w:trHeight w:val="1025"/>
        </w:trPr>
        <w:tc>
          <w:tcPr>
            <w:tcW w:w="3984" w:type="dxa"/>
            <w:tcMar>
              <w:top w:w="75" w:type="dxa"/>
              <w:left w:w="15" w:type="dxa"/>
              <w:bottom w:w="75" w:type="dxa"/>
              <w:right w:w="240" w:type="dxa"/>
            </w:tcMar>
            <w:vAlign w:val="center"/>
            <w:hideMark/>
          </w:tcPr>
          <w:p w:rsidR="008847B6" w:rsidRPr="00A92965" w:rsidRDefault="008847B6" w:rsidP="00A92965">
            <w:pPr>
              <w:spacing w:before="100" w:beforeAutospacing="1" w:after="100" w:afterAutospacing="1" w:line="195" w:lineRule="atLeast"/>
              <w:jc w:val="center"/>
              <w:rPr>
                <w:rFonts w:cs="Arial"/>
                <w:sz w:val="20"/>
                <w:szCs w:val="20"/>
              </w:rPr>
            </w:pPr>
            <w:r w:rsidRPr="00A92965">
              <w:rPr>
                <w:rFonts w:cs="Arial"/>
                <w:sz w:val="20"/>
                <w:szCs w:val="20"/>
              </w:rPr>
              <w:t>It's simple to understand and thus doesn't cost much to administer and doesn't alienate people who can't count.</w:t>
            </w:r>
          </w:p>
        </w:tc>
        <w:tc>
          <w:tcPr>
            <w:tcW w:w="3969" w:type="dxa"/>
            <w:tcMar>
              <w:top w:w="75" w:type="dxa"/>
              <w:left w:w="15" w:type="dxa"/>
              <w:bottom w:w="75" w:type="dxa"/>
              <w:right w:w="240" w:type="dxa"/>
            </w:tcMar>
            <w:vAlign w:val="center"/>
            <w:hideMark/>
          </w:tcPr>
          <w:p w:rsidR="008847B6" w:rsidRPr="00A92965" w:rsidRDefault="008847B6" w:rsidP="00A92965">
            <w:pPr>
              <w:spacing w:before="100" w:beforeAutospacing="1" w:after="100" w:afterAutospacing="1" w:line="195" w:lineRule="atLeast"/>
              <w:jc w:val="center"/>
              <w:rPr>
                <w:rFonts w:cs="Arial"/>
                <w:sz w:val="20"/>
                <w:szCs w:val="20"/>
              </w:rPr>
            </w:pPr>
            <w:r w:rsidRPr="00A92965">
              <w:rPr>
                <w:rFonts w:cs="Arial"/>
                <w:sz w:val="20"/>
                <w:szCs w:val="20"/>
              </w:rPr>
              <w:t>Representatives can get elected on tiny amounts of public support as it does not matter by how much they win, only that they get more votes than other candidates.</w:t>
            </w:r>
          </w:p>
        </w:tc>
      </w:tr>
      <w:tr w:rsidR="008847B6" w:rsidRPr="00A92965" w:rsidTr="00A92965">
        <w:tc>
          <w:tcPr>
            <w:tcW w:w="3984" w:type="dxa"/>
            <w:tcMar>
              <w:top w:w="75" w:type="dxa"/>
              <w:left w:w="15" w:type="dxa"/>
              <w:bottom w:w="75" w:type="dxa"/>
              <w:right w:w="240" w:type="dxa"/>
            </w:tcMar>
            <w:vAlign w:val="center"/>
            <w:hideMark/>
          </w:tcPr>
          <w:p w:rsidR="008847B6" w:rsidRPr="00A92965" w:rsidRDefault="008847B6" w:rsidP="00A92965">
            <w:pPr>
              <w:spacing w:before="100" w:beforeAutospacing="1" w:after="100" w:afterAutospacing="1" w:line="195" w:lineRule="atLeast"/>
              <w:jc w:val="center"/>
              <w:rPr>
                <w:rFonts w:cs="Arial"/>
                <w:sz w:val="20"/>
                <w:szCs w:val="20"/>
              </w:rPr>
            </w:pPr>
            <w:r w:rsidRPr="00A92965">
              <w:rPr>
                <w:rFonts w:cs="Arial"/>
                <w:sz w:val="20"/>
                <w:szCs w:val="20"/>
              </w:rPr>
              <w:t>It doesn't take very long to count all the votes and work out who's won, meaning results can be declared a handful of hours after polls close.</w:t>
            </w:r>
          </w:p>
        </w:tc>
        <w:tc>
          <w:tcPr>
            <w:tcW w:w="3969" w:type="dxa"/>
            <w:tcMar>
              <w:top w:w="75" w:type="dxa"/>
              <w:left w:w="15" w:type="dxa"/>
              <w:bottom w:w="75" w:type="dxa"/>
              <w:right w:w="240" w:type="dxa"/>
            </w:tcMar>
            <w:vAlign w:val="center"/>
            <w:hideMark/>
          </w:tcPr>
          <w:p w:rsidR="008847B6" w:rsidRPr="00A92965" w:rsidRDefault="008847B6" w:rsidP="00A92965">
            <w:pPr>
              <w:spacing w:before="100" w:beforeAutospacing="1" w:after="100" w:afterAutospacing="1" w:line="195" w:lineRule="atLeast"/>
              <w:jc w:val="center"/>
              <w:rPr>
                <w:rFonts w:cs="Arial"/>
                <w:sz w:val="20"/>
                <w:szCs w:val="20"/>
              </w:rPr>
            </w:pPr>
            <w:r w:rsidRPr="00A92965">
              <w:rPr>
                <w:rFonts w:cs="Arial"/>
                <w:sz w:val="20"/>
                <w:szCs w:val="20"/>
              </w:rPr>
              <w:t>It encourages tactical voting, as voters vote not for the candidate they most prefer, but against the candidate they most dislike.</w:t>
            </w:r>
          </w:p>
        </w:tc>
      </w:tr>
      <w:tr w:rsidR="008847B6" w:rsidRPr="00A92965" w:rsidTr="00A92965">
        <w:tc>
          <w:tcPr>
            <w:tcW w:w="3984" w:type="dxa"/>
            <w:tcMar>
              <w:top w:w="75" w:type="dxa"/>
              <w:left w:w="15" w:type="dxa"/>
              <w:bottom w:w="75" w:type="dxa"/>
              <w:right w:w="240" w:type="dxa"/>
            </w:tcMar>
            <w:vAlign w:val="center"/>
            <w:hideMark/>
          </w:tcPr>
          <w:p w:rsidR="008847B6" w:rsidRPr="00A92965" w:rsidRDefault="008847B6" w:rsidP="00A92965">
            <w:pPr>
              <w:spacing w:before="100" w:beforeAutospacing="1" w:after="100" w:afterAutospacing="1" w:line="195" w:lineRule="atLeast"/>
              <w:jc w:val="center"/>
              <w:rPr>
                <w:rFonts w:cs="Arial"/>
                <w:sz w:val="20"/>
                <w:szCs w:val="20"/>
              </w:rPr>
            </w:pPr>
            <w:r w:rsidRPr="00A92965">
              <w:rPr>
                <w:rFonts w:cs="Arial"/>
                <w:sz w:val="20"/>
                <w:szCs w:val="20"/>
              </w:rPr>
              <w:t>The voter can clearly express a view.</w:t>
            </w:r>
          </w:p>
        </w:tc>
        <w:tc>
          <w:tcPr>
            <w:tcW w:w="3969" w:type="dxa"/>
            <w:tcMar>
              <w:top w:w="75" w:type="dxa"/>
              <w:left w:w="15" w:type="dxa"/>
              <w:bottom w:w="75" w:type="dxa"/>
              <w:right w:w="240" w:type="dxa"/>
            </w:tcMar>
            <w:vAlign w:val="center"/>
            <w:hideMark/>
          </w:tcPr>
          <w:p w:rsidR="008847B6" w:rsidRPr="00A92965" w:rsidRDefault="00C862A8" w:rsidP="00A92965">
            <w:pPr>
              <w:spacing w:before="100" w:beforeAutospacing="1" w:after="100" w:afterAutospacing="1" w:line="195" w:lineRule="atLeast"/>
              <w:jc w:val="center"/>
              <w:rPr>
                <w:rFonts w:cs="Arial"/>
                <w:sz w:val="20"/>
                <w:szCs w:val="20"/>
              </w:rPr>
            </w:pPr>
            <w:r w:rsidRPr="00A92965">
              <w:rPr>
                <w:rFonts w:cs="Arial"/>
                <w:sz w:val="20"/>
                <w:szCs w:val="20"/>
              </w:rPr>
              <w:t>It</w:t>
            </w:r>
            <w:r w:rsidR="008847B6" w:rsidRPr="00A92965">
              <w:rPr>
                <w:rFonts w:cs="Arial"/>
                <w:sz w:val="20"/>
                <w:szCs w:val="20"/>
              </w:rPr>
              <w:t xml:space="preserve"> wastes huge numbers of votes, as votes cast for losing candidates, or for the winning candidate above the level they need to win that seat, count for nothing.</w:t>
            </w:r>
          </w:p>
        </w:tc>
      </w:tr>
    </w:tbl>
    <w:p w:rsidR="008847B6" w:rsidRPr="00A92965" w:rsidRDefault="008847B6" w:rsidP="008847B6">
      <w:pPr>
        <w:rPr>
          <w:rFonts w:cs="Arial"/>
          <w:sz w:val="16"/>
          <w:szCs w:val="16"/>
        </w:rPr>
      </w:pPr>
      <w:r w:rsidRPr="00A92965">
        <w:rPr>
          <w:rFonts w:cs="Arial"/>
          <w:sz w:val="16"/>
          <w:szCs w:val="16"/>
        </w:rPr>
        <w:t>Source: Electoral Reform Society</w:t>
      </w:r>
    </w:p>
    <w:p w:rsidR="008847B6" w:rsidRPr="00674635" w:rsidRDefault="008847B6" w:rsidP="008847B6">
      <w:pPr>
        <w:rPr>
          <w:rFonts w:cs="Arial"/>
        </w:rPr>
      </w:pPr>
    </w:p>
    <w:p w:rsidR="008847B6" w:rsidRPr="00674635" w:rsidRDefault="008847B6" w:rsidP="008847B6">
      <w:pPr>
        <w:pStyle w:val="NormalWeb"/>
        <w:spacing w:before="0" w:beforeAutospacing="0" w:after="0" w:afterAutospacing="0"/>
        <w:rPr>
          <w:rFonts w:cs="Arial"/>
        </w:rPr>
      </w:pPr>
      <w:r w:rsidRPr="00674635">
        <w:rPr>
          <w:rFonts w:cs="Arial"/>
        </w:rPr>
        <w:t>In small, single vacancy elections, the disadvantages of the FPTP system are not evident</w:t>
      </w:r>
      <w:r w:rsidR="009B5178" w:rsidRPr="009B5178">
        <w:rPr>
          <w:rFonts w:cs="Arial"/>
        </w:rPr>
        <w:t xml:space="preserve">. </w:t>
      </w:r>
      <w:r w:rsidRPr="00674635">
        <w:rPr>
          <w:rFonts w:cs="Arial"/>
        </w:rPr>
        <w:t xml:space="preserve">However, if a compulsory voting system was applied to local governments with multiple vacancies, then it is not considered appropriate to retain the FPTP system.  </w:t>
      </w:r>
    </w:p>
    <w:p w:rsidR="008847B6" w:rsidRPr="00674635" w:rsidRDefault="008847B6" w:rsidP="008847B6">
      <w:pPr>
        <w:pStyle w:val="NormalWeb"/>
        <w:spacing w:before="0" w:beforeAutospacing="0" w:after="0" w:afterAutospacing="0"/>
        <w:rPr>
          <w:rFonts w:cs="Arial"/>
        </w:rPr>
      </w:pPr>
    </w:p>
    <w:p w:rsidR="008847B6" w:rsidRPr="00674635" w:rsidRDefault="008847B6" w:rsidP="008847B6">
      <w:pPr>
        <w:pStyle w:val="NormalWeb"/>
        <w:spacing w:before="0" w:beforeAutospacing="0" w:after="0" w:afterAutospacing="0"/>
        <w:rPr>
          <w:rFonts w:cs="Arial"/>
        </w:rPr>
      </w:pPr>
      <w:r w:rsidRPr="00674635">
        <w:rPr>
          <w:rFonts w:cs="Arial"/>
        </w:rPr>
        <w:t xml:space="preserve">In the </w:t>
      </w:r>
      <w:r w:rsidR="00684855">
        <w:rPr>
          <w:rFonts w:cs="Arial"/>
        </w:rPr>
        <w:t>p</w:t>
      </w:r>
      <w:r w:rsidR="00684855" w:rsidRPr="00674635">
        <w:rPr>
          <w:rFonts w:cs="Arial"/>
        </w:rPr>
        <w:t xml:space="preserve">referential </w:t>
      </w:r>
      <w:r w:rsidRPr="00674635">
        <w:rPr>
          <w:rFonts w:cs="Arial"/>
        </w:rPr>
        <w:t>voting system, a candidate must receive an absolute majority (more than 50</w:t>
      </w:r>
      <w:r w:rsidR="00684855">
        <w:rPr>
          <w:rFonts w:cs="Arial"/>
        </w:rPr>
        <w:t xml:space="preserve"> per cent</w:t>
      </w:r>
      <w:r w:rsidR="00684855" w:rsidRPr="00674635">
        <w:rPr>
          <w:rFonts w:cs="Arial"/>
        </w:rPr>
        <w:t xml:space="preserve">) </w:t>
      </w:r>
      <w:r w:rsidRPr="00674635">
        <w:rPr>
          <w:rFonts w:cs="Arial"/>
        </w:rPr>
        <w:t xml:space="preserve">of the total formal votes to be elected. The full preferential system requires electors to indicate a preference for each candidate on the ballot paper. </w:t>
      </w:r>
    </w:p>
    <w:p w:rsidR="008847B6" w:rsidRPr="00674635" w:rsidRDefault="008847B6" w:rsidP="008847B6">
      <w:pPr>
        <w:pStyle w:val="NormalWeb"/>
        <w:spacing w:before="0" w:beforeAutospacing="0" w:after="0" w:afterAutospacing="0"/>
        <w:rPr>
          <w:rFonts w:cs="Arial"/>
        </w:rPr>
      </w:pPr>
    </w:p>
    <w:p w:rsidR="008847B6" w:rsidRPr="00674635" w:rsidRDefault="008847B6" w:rsidP="008847B6">
      <w:pPr>
        <w:pStyle w:val="NormalWeb"/>
        <w:spacing w:before="0" w:beforeAutospacing="0" w:after="0" w:afterAutospacing="0"/>
        <w:rPr>
          <w:rFonts w:cs="Arial"/>
        </w:rPr>
      </w:pPr>
      <w:r w:rsidRPr="00674635">
        <w:rPr>
          <w:rFonts w:cs="Arial"/>
        </w:rPr>
        <w:t xml:space="preserve">As a count proceeds, if after all first preference votes have been counted, no candidate has obtained an absolute majority, then the candidate with the fewest number of first preference votes is excluded from the count and their second preference votes are distributed to the remaining candidates. This process is continued until one candidate obtains an absolute majority.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The </w:t>
      </w:r>
      <w:r w:rsidR="00684855">
        <w:rPr>
          <w:rFonts w:cs="Arial"/>
        </w:rPr>
        <w:t>p</w:t>
      </w:r>
      <w:r w:rsidR="00684855" w:rsidRPr="00674635">
        <w:rPr>
          <w:rFonts w:cs="Arial"/>
        </w:rPr>
        <w:t xml:space="preserve">roportional </w:t>
      </w:r>
      <w:r w:rsidRPr="00674635">
        <w:rPr>
          <w:rFonts w:cs="Arial"/>
        </w:rPr>
        <w:t>system is used in multi-member electorates such as the Legislative Council. A candidate is required to receive enough votes to reach a quota (not an absolute majority) which is based on the number of formal votes and the number of candidates to be elected</w:t>
      </w:r>
      <w:r w:rsidR="009B5178" w:rsidRPr="009B5178">
        <w:rPr>
          <w:rFonts w:cs="Arial"/>
        </w:rPr>
        <w:t xml:space="preserve">. </w:t>
      </w:r>
      <w:r w:rsidRPr="00674635">
        <w:rPr>
          <w:rFonts w:cs="Arial"/>
        </w:rPr>
        <w:t>The Western Australian Electoral Commission argues that this system is designed to ensure that the mix of successful candidates in a multi-member electorate reflects as closely as possible the proportional break-up of all the valid votes cast in an election</w:t>
      </w:r>
      <w:r w:rsidR="00D72D9D" w:rsidRPr="00674635">
        <w:rPr>
          <w:rFonts w:cs="Arial"/>
        </w:rPr>
        <w:t>.</w:t>
      </w:r>
      <w:r w:rsidRPr="00674635">
        <w:rPr>
          <w:rStyle w:val="FootnoteReference"/>
          <w:rFonts w:cs="Arial"/>
        </w:rPr>
        <w:footnoteReference w:id="222"/>
      </w:r>
    </w:p>
    <w:p w:rsidR="008847B6" w:rsidRPr="00674635" w:rsidRDefault="008847B6" w:rsidP="008847B6">
      <w:pPr>
        <w:rPr>
          <w:rFonts w:cs="Arial"/>
        </w:rPr>
      </w:pPr>
    </w:p>
    <w:p w:rsidR="008847B6" w:rsidRPr="00674635" w:rsidRDefault="008847B6" w:rsidP="008847B6">
      <w:pPr>
        <w:rPr>
          <w:rFonts w:cs="Arial"/>
        </w:rPr>
      </w:pPr>
      <w:r w:rsidRPr="00674635">
        <w:rPr>
          <w:rFonts w:cs="Arial"/>
        </w:rPr>
        <w:lastRenderedPageBreak/>
        <w:t>A further issue which was raised in submissions made to the Panel is a limit to the number of consecutive terms that an elected member can serve</w:t>
      </w:r>
      <w:r w:rsidR="009B5178" w:rsidRPr="009B5178">
        <w:rPr>
          <w:rFonts w:cs="Arial"/>
        </w:rPr>
        <w:t xml:space="preserve">. </w:t>
      </w:r>
      <w:r w:rsidRPr="00674635">
        <w:rPr>
          <w:rFonts w:cs="Arial"/>
        </w:rPr>
        <w:t>The Panel notes that this proposal would necessitate consideration of shorter initial terms for some members following implementation</w:t>
      </w:r>
      <w:r w:rsidR="009B5178" w:rsidRPr="009B5178">
        <w:rPr>
          <w:rFonts w:cs="Arial"/>
        </w:rPr>
        <w:t xml:space="preserve">. </w:t>
      </w:r>
      <w:r w:rsidRPr="00674635">
        <w:rPr>
          <w:rFonts w:cs="Arial"/>
        </w:rPr>
        <w:t>However</w:t>
      </w:r>
      <w:r w:rsidR="00684855">
        <w:rPr>
          <w:rFonts w:cs="Arial"/>
        </w:rPr>
        <w:t>,</w:t>
      </w:r>
      <w:r w:rsidRPr="00674635">
        <w:rPr>
          <w:rFonts w:cs="Arial"/>
        </w:rPr>
        <w:t xml:space="preserve"> it is considered that this proposal could </w:t>
      </w:r>
      <w:r w:rsidR="00684855" w:rsidRPr="00674635">
        <w:rPr>
          <w:rFonts w:cs="Arial"/>
        </w:rPr>
        <w:t>increas</w:t>
      </w:r>
      <w:r w:rsidR="00684855">
        <w:rPr>
          <w:rFonts w:cs="Arial"/>
        </w:rPr>
        <w:t>e</w:t>
      </w:r>
      <w:r w:rsidR="00684855" w:rsidRPr="00674635">
        <w:rPr>
          <w:rFonts w:cs="Arial"/>
        </w:rPr>
        <w:t xml:space="preserve"> </w:t>
      </w:r>
      <w:r w:rsidRPr="00674635">
        <w:rPr>
          <w:rFonts w:cs="Arial"/>
        </w:rPr>
        <w:t>diversity</w:t>
      </w:r>
      <w:r w:rsidR="00684855">
        <w:rPr>
          <w:rFonts w:cs="Arial"/>
        </w:rPr>
        <w:t>,</w:t>
      </w:r>
      <w:r w:rsidRPr="00674635">
        <w:rPr>
          <w:rFonts w:cs="Arial"/>
        </w:rPr>
        <w:t xml:space="preserve"> especially in those local governments where unopposed elections are prevalent</w:t>
      </w:r>
      <w:r w:rsidR="009B5178" w:rsidRPr="009B5178">
        <w:rPr>
          <w:rFonts w:cs="Arial"/>
        </w:rPr>
        <w:t xml:space="preserve">. </w:t>
      </w:r>
      <w:r w:rsidRPr="00674635">
        <w:rPr>
          <w:rFonts w:cs="Arial"/>
        </w:rPr>
        <w:t xml:space="preserve">It would </w:t>
      </w:r>
      <w:r w:rsidR="00684855" w:rsidRPr="00674635">
        <w:rPr>
          <w:rFonts w:cs="Arial"/>
        </w:rPr>
        <w:t>provid</w:t>
      </w:r>
      <w:r w:rsidR="00684855">
        <w:rPr>
          <w:rFonts w:cs="Arial"/>
        </w:rPr>
        <w:t>e</w:t>
      </w:r>
      <w:r w:rsidR="00684855" w:rsidRPr="00674635">
        <w:rPr>
          <w:rFonts w:cs="Arial"/>
        </w:rPr>
        <w:t xml:space="preserve"> </w:t>
      </w:r>
      <w:r w:rsidRPr="00674635">
        <w:rPr>
          <w:rFonts w:cs="Arial"/>
        </w:rPr>
        <w:t xml:space="preserve">an opportunity </w:t>
      </w:r>
      <w:r w:rsidR="00684855">
        <w:rPr>
          <w:rFonts w:cs="Arial"/>
        </w:rPr>
        <w:t>for</w:t>
      </w:r>
      <w:r w:rsidR="00684855" w:rsidRPr="00674635">
        <w:rPr>
          <w:rFonts w:cs="Arial"/>
        </w:rPr>
        <w:t xml:space="preserve"> </w:t>
      </w:r>
      <w:r w:rsidRPr="00674635">
        <w:rPr>
          <w:rFonts w:cs="Arial"/>
        </w:rPr>
        <w:t xml:space="preserve">potential candidates who may be discouraged from nominating due to </w:t>
      </w:r>
      <w:r w:rsidR="00684855">
        <w:rPr>
          <w:rFonts w:cs="Arial"/>
        </w:rPr>
        <w:t>the</w:t>
      </w:r>
      <w:r w:rsidR="00684855" w:rsidRPr="00674635">
        <w:rPr>
          <w:rFonts w:cs="Arial"/>
        </w:rPr>
        <w:t xml:space="preserve"> </w:t>
      </w:r>
      <w:r w:rsidRPr="00674635">
        <w:rPr>
          <w:rFonts w:cs="Arial"/>
        </w:rPr>
        <w:t>perception that elected member positions are decided outside of the electoral process</w:t>
      </w:r>
      <w:r w:rsidR="00684855">
        <w:rPr>
          <w:rFonts w:cs="Arial"/>
        </w:rPr>
        <w:t>,</w:t>
      </w:r>
      <w:r w:rsidRPr="00674635">
        <w:rPr>
          <w:rFonts w:cs="Arial"/>
        </w:rPr>
        <w:t xml:space="preserve"> or that some long</w:t>
      </w:r>
      <w:r w:rsidR="00684855">
        <w:rPr>
          <w:rFonts w:cs="Arial"/>
        </w:rPr>
        <w:t>-</w:t>
      </w:r>
      <w:r w:rsidRPr="00674635">
        <w:rPr>
          <w:rFonts w:cs="Arial"/>
        </w:rPr>
        <w:t xml:space="preserve">standing elected members have an automatic right to hold positions.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A limit of t</w:t>
      </w:r>
      <w:r w:rsidR="00CF36E1" w:rsidRPr="00674635">
        <w:rPr>
          <w:rFonts w:cs="Arial"/>
        </w:rPr>
        <w:t>hree</w:t>
      </w:r>
      <w:r w:rsidRPr="00674635">
        <w:rPr>
          <w:rFonts w:cs="Arial"/>
        </w:rPr>
        <w:t xml:space="preserve"> terms, or </w:t>
      </w:r>
      <w:r w:rsidR="00684855">
        <w:rPr>
          <w:rFonts w:cs="Arial"/>
        </w:rPr>
        <w:t>12</w:t>
      </w:r>
      <w:r w:rsidR="00684855" w:rsidRPr="00674635">
        <w:rPr>
          <w:rFonts w:cs="Arial"/>
        </w:rPr>
        <w:t xml:space="preserve"> </w:t>
      </w:r>
      <w:r w:rsidRPr="00674635">
        <w:rPr>
          <w:rFonts w:cs="Arial"/>
        </w:rPr>
        <w:t>years</w:t>
      </w:r>
      <w:r w:rsidR="00684855">
        <w:rPr>
          <w:rFonts w:cs="Arial"/>
        </w:rPr>
        <w:t>,</w:t>
      </w:r>
      <w:r w:rsidRPr="00674635">
        <w:rPr>
          <w:rFonts w:cs="Arial"/>
        </w:rPr>
        <w:t xml:space="preserve"> is considered ample opportunity for an elected member to achieve a great deal for his or her community</w:t>
      </w:r>
      <w:r w:rsidR="00684855">
        <w:rPr>
          <w:rFonts w:cs="Arial"/>
        </w:rPr>
        <w:t xml:space="preserve">. </w:t>
      </w:r>
      <w:proofErr w:type="gramStart"/>
      <w:r w:rsidR="00684855">
        <w:rPr>
          <w:rFonts w:cs="Arial"/>
        </w:rPr>
        <w:t xml:space="preserve">This </w:t>
      </w:r>
      <w:r w:rsidRPr="00674635">
        <w:rPr>
          <w:rFonts w:cs="Arial"/>
        </w:rPr>
        <w:t xml:space="preserve"> would</w:t>
      </w:r>
      <w:proofErr w:type="gramEnd"/>
      <w:r w:rsidRPr="00674635">
        <w:rPr>
          <w:rFonts w:cs="Arial"/>
        </w:rPr>
        <w:t xml:space="preserve"> facilitate sharing of knowledge and experience across a broader generational and cultural range</w:t>
      </w:r>
      <w:r w:rsidR="009B5178" w:rsidRPr="009B5178">
        <w:rPr>
          <w:rFonts w:cs="Arial"/>
        </w:rPr>
        <w:t xml:space="preserve">. </w:t>
      </w:r>
      <w:r w:rsidRPr="00674635">
        <w:rPr>
          <w:rFonts w:cs="Arial"/>
        </w:rPr>
        <w:t xml:space="preserve">It is suggested that </w:t>
      </w:r>
      <w:r w:rsidR="00684855">
        <w:rPr>
          <w:rFonts w:cs="Arial"/>
        </w:rPr>
        <w:t>the term</w:t>
      </w:r>
      <w:r w:rsidR="00684855" w:rsidRPr="00674635">
        <w:rPr>
          <w:rFonts w:cs="Arial"/>
        </w:rPr>
        <w:t xml:space="preserve"> </w:t>
      </w:r>
      <w:r w:rsidRPr="00674635">
        <w:rPr>
          <w:rFonts w:cs="Arial"/>
        </w:rPr>
        <w:t xml:space="preserve">limit apply to </w:t>
      </w:r>
      <w:r w:rsidR="00684855">
        <w:rPr>
          <w:rFonts w:cs="Arial"/>
        </w:rPr>
        <w:t>both</w:t>
      </w:r>
      <w:r w:rsidR="00684855" w:rsidRPr="00674635">
        <w:rPr>
          <w:rFonts w:cs="Arial"/>
        </w:rPr>
        <w:t xml:space="preserve"> </w:t>
      </w:r>
      <w:r w:rsidR="00684855">
        <w:rPr>
          <w:rFonts w:cs="Arial"/>
        </w:rPr>
        <w:t>c</w:t>
      </w:r>
      <w:r w:rsidR="00684855" w:rsidRPr="00674635">
        <w:rPr>
          <w:rFonts w:cs="Arial"/>
        </w:rPr>
        <w:t xml:space="preserve">ouncillor </w:t>
      </w:r>
      <w:r w:rsidR="00684855">
        <w:rPr>
          <w:rFonts w:cs="Arial"/>
        </w:rPr>
        <w:t>and</w:t>
      </w:r>
      <w:r w:rsidR="00684855" w:rsidRPr="00674635">
        <w:rPr>
          <w:rFonts w:cs="Arial"/>
        </w:rPr>
        <w:t xml:space="preserve"> </w:t>
      </w:r>
      <w:r w:rsidRPr="00674635">
        <w:rPr>
          <w:rFonts w:cs="Arial"/>
        </w:rPr>
        <w:t xml:space="preserve">Mayor </w:t>
      </w:r>
      <w:proofErr w:type="gramStart"/>
      <w:r w:rsidRPr="00674635">
        <w:rPr>
          <w:rFonts w:cs="Arial"/>
        </w:rPr>
        <w:t>positions</w:t>
      </w:r>
      <w:proofErr w:type="gramEnd"/>
      <w:r w:rsidRPr="00674635">
        <w:rPr>
          <w:rFonts w:cs="Arial"/>
        </w:rPr>
        <w:t xml:space="preserve">, providing for </w:t>
      </w:r>
      <w:r w:rsidR="00CF36E1" w:rsidRPr="00674635">
        <w:rPr>
          <w:rFonts w:cs="Arial"/>
        </w:rPr>
        <w:t>12</w:t>
      </w:r>
      <w:r w:rsidRPr="00674635">
        <w:rPr>
          <w:rFonts w:cs="Arial"/>
        </w:rPr>
        <w:t xml:space="preserve"> years as a </w:t>
      </w:r>
      <w:r w:rsidR="00684855">
        <w:rPr>
          <w:rFonts w:cs="Arial"/>
        </w:rPr>
        <w:t>c</w:t>
      </w:r>
      <w:r w:rsidR="00684855" w:rsidRPr="00674635">
        <w:rPr>
          <w:rFonts w:cs="Arial"/>
        </w:rPr>
        <w:t xml:space="preserve">ouncillor </w:t>
      </w:r>
      <w:r w:rsidRPr="00674635">
        <w:rPr>
          <w:rFonts w:cs="Arial"/>
        </w:rPr>
        <w:t xml:space="preserve">and </w:t>
      </w:r>
      <w:r w:rsidR="00684855">
        <w:rPr>
          <w:rFonts w:cs="Arial"/>
        </w:rPr>
        <w:t>eight</w:t>
      </w:r>
      <w:r w:rsidR="00684855" w:rsidRPr="00674635">
        <w:rPr>
          <w:rFonts w:cs="Arial"/>
        </w:rPr>
        <w:t xml:space="preserve"> </w:t>
      </w:r>
      <w:r w:rsidRPr="00674635">
        <w:rPr>
          <w:rFonts w:cs="Arial"/>
        </w:rPr>
        <w:t>years as a Mayor.</w:t>
      </w:r>
    </w:p>
    <w:p w:rsidR="008847B6" w:rsidRPr="00674635" w:rsidRDefault="008847B6" w:rsidP="008847B6">
      <w:pPr>
        <w:rPr>
          <w:rFonts w:cs="Arial"/>
        </w:rPr>
      </w:pPr>
    </w:p>
    <w:p w:rsidR="008847B6" w:rsidRPr="00674635" w:rsidRDefault="00C8244D" w:rsidP="00A9281B">
      <w:pPr>
        <w:pStyle w:val="Heading3"/>
      </w:pPr>
      <w:bookmarkStart w:id="113" w:name="_Toc333846562"/>
      <w:r>
        <w:t>6.1.2</w:t>
      </w:r>
      <w:r>
        <w:tab/>
      </w:r>
      <w:r w:rsidR="008847B6" w:rsidRPr="00674635">
        <w:t>Election of Mayors</w:t>
      </w:r>
      <w:bookmarkEnd w:id="113"/>
    </w:p>
    <w:p w:rsidR="008847B6" w:rsidRPr="00674635" w:rsidRDefault="008847B6" w:rsidP="008847B6">
      <w:pPr>
        <w:rPr>
          <w:rFonts w:cs="Arial"/>
        </w:rPr>
      </w:pPr>
      <w:r w:rsidRPr="00674635">
        <w:rPr>
          <w:rFonts w:cs="Arial"/>
        </w:rPr>
        <w:t xml:space="preserve">Currently the </w:t>
      </w:r>
      <w:r w:rsidRPr="00674635">
        <w:rPr>
          <w:rFonts w:cs="Arial"/>
          <w:i/>
        </w:rPr>
        <w:t>Local Government Act 1995</w:t>
      </w:r>
      <w:r w:rsidRPr="00674635">
        <w:rPr>
          <w:rFonts w:cs="Arial"/>
        </w:rPr>
        <w:t xml:space="preserve"> provides each local government a choice as to whether their Mayor or President is elected by </w:t>
      </w:r>
      <w:r w:rsidR="00684855">
        <w:rPr>
          <w:rFonts w:cs="Arial"/>
        </w:rPr>
        <w:t>c</w:t>
      </w:r>
      <w:r w:rsidR="00684855" w:rsidRPr="00674635">
        <w:rPr>
          <w:rFonts w:cs="Arial"/>
        </w:rPr>
        <w:t xml:space="preserve">ouncil </w:t>
      </w:r>
      <w:r w:rsidRPr="00674635">
        <w:rPr>
          <w:rFonts w:cs="Arial"/>
        </w:rPr>
        <w:t>or directly by the community</w:t>
      </w:r>
      <w:r w:rsidR="009B5178" w:rsidRPr="009B5178">
        <w:rPr>
          <w:rFonts w:cs="Arial"/>
        </w:rPr>
        <w:t xml:space="preserve">. </w:t>
      </w:r>
      <w:r w:rsidRPr="00674635">
        <w:rPr>
          <w:rFonts w:cs="Arial"/>
        </w:rPr>
        <w:t>As such</w:t>
      </w:r>
      <w:r w:rsidR="00684855">
        <w:rPr>
          <w:rFonts w:cs="Arial"/>
        </w:rPr>
        <w:t>,</w:t>
      </w:r>
      <w:r w:rsidRPr="00674635">
        <w:rPr>
          <w:rFonts w:cs="Arial"/>
        </w:rPr>
        <w:t xml:space="preserve"> the process differs between local governments</w:t>
      </w:r>
      <w:r w:rsidR="009B5178" w:rsidRPr="009B5178">
        <w:rPr>
          <w:rFonts w:cs="Arial"/>
        </w:rPr>
        <w:t xml:space="preserve">. </w:t>
      </w:r>
      <w:r w:rsidRPr="00674635">
        <w:rPr>
          <w:rFonts w:cs="Arial"/>
        </w:rPr>
        <w:t>There is a fairly even division of election method among the metropolitan local governments with slightly more favouring the direct election method:</w:t>
      </w:r>
    </w:p>
    <w:p w:rsidR="008847B6" w:rsidRPr="00674635" w:rsidRDefault="008847B6" w:rsidP="008847B6">
      <w:pPr>
        <w:rPr>
          <w:rFonts w:cs="Arial"/>
        </w:rPr>
      </w:pPr>
    </w:p>
    <w:p w:rsidR="008847B6" w:rsidRPr="00674635" w:rsidRDefault="008847B6" w:rsidP="00603BAB">
      <w:pPr>
        <w:numPr>
          <w:ilvl w:val="0"/>
          <w:numId w:val="109"/>
        </w:numPr>
        <w:ind w:left="360"/>
        <w:rPr>
          <w:rFonts w:cs="Arial"/>
        </w:rPr>
      </w:pPr>
      <w:r w:rsidRPr="00674635">
        <w:rPr>
          <w:rFonts w:cs="Arial"/>
        </w:rPr>
        <w:t>Direct election (17) – Cambridge, Canning, Claremont, Cockburn, Cottesloe, East Fremantle, Fremantle, Joondalup, Melville, Mosman Park, Nedlands, Perth, South Perth, Subiaco, Victoria Park, Vincent and Wanneroo.</w:t>
      </w:r>
    </w:p>
    <w:p w:rsidR="008847B6" w:rsidRPr="00674635" w:rsidRDefault="008847B6" w:rsidP="00684855">
      <w:pPr>
        <w:rPr>
          <w:rFonts w:cs="Arial"/>
        </w:rPr>
      </w:pPr>
    </w:p>
    <w:p w:rsidR="008847B6" w:rsidRPr="00674635" w:rsidRDefault="008847B6" w:rsidP="00603BAB">
      <w:pPr>
        <w:numPr>
          <w:ilvl w:val="0"/>
          <w:numId w:val="109"/>
        </w:numPr>
        <w:ind w:left="360"/>
        <w:rPr>
          <w:rFonts w:cs="Arial"/>
        </w:rPr>
      </w:pPr>
      <w:r w:rsidRPr="00674635">
        <w:rPr>
          <w:rFonts w:cs="Arial"/>
        </w:rPr>
        <w:t xml:space="preserve">Election by </w:t>
      </w:r>
      <w:r w:rsidR="00684855">
        <w:rPr>
          <w:rFonts w:cs="Arial"/>
        </w:rPr>
        <w:t>c</w:t>
      </w:r>
      <w:r w:rsidR="00684855" w:rsidRPr="00674635">
        <w:rPr>
          <w:rFonts w:cs="Arial"/>
        </w:rPr>
        <w:t xml:space="preserve">ouncil </w:t>
      </w:r>
      <w:r w:rsidRPr="00674635">
        <w:rPr>
          <w:rFonts w:cs="Arial"/>
        </w:rPr>
        <w:t>(13) – Armadale, Bassendean, Bayswater, Belmont, Gosnells, Kalamunda, Kwinana, Mundaring, Peppermint Grove, Rockingham, Serpentine-Jarrahdale, Stirling and Swan.</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There is a perception that problems associated with elected member cohesion are more prevalent among </w:t>
      </w:r>
      <w:r w:rsidR="00684855">
        <w:rPr>
          <w:rFonts w:cs="Arial"/>
        </w:rPr>
        <w:t>c</w:t>
      </w:r>
      <w:r w:rsidR="00684855" w:rsidRPr="00674635">
        <w:rPr>
          <w:rFonts w:cs="Arial"/>
        </w:rPr>
        <w:t xml:space="preserve">ouncils </w:t>
      </w:r>
      <w:r w:rsidRPr="00674635">
        <w:rPr>
          <w:rFonts w:cs="Arial"/>
        </w:rPr>
        <w:t>with directly elected Mayors</w:t>
      </w:r>
      <w:r w:rsidR="009B5178" w:rsidRPr="009B5178">
        <w:rPr>
          <w:rFonts w:cs="Arial"/>
        </w:rPr>
        <w:t xml:space="preserve">. </w:t>
      </w:r>
      <w:r w:rsidRPr="00674635">
        <w:rPr>
          <w:rFonts w:cs="Arial"/>
        </w:rPr>
        <w:t xml:space="preserve">While it is noted that several Inquiries have been held into local governments with directly elected Mayors, the Panel finds no evidence to link direct election to </w:t>
      </w:r>
      <w:r w:rsidR="00684855">
        <w:rPr>
          <w:rFonts w:cs="Arial"/>
        </w:rPr>
        <w:t xml:space="preserve">these </w:t>
      </w:r>
      <w:r w:rsidRPr="00674635">
        <w:rPr>
          <w:rFonts w:cs="Arial"/>
        </w:rPr>
        <w:t>problems</w:t>
      </w:r>
      <w:r w:rsidR="00684855">
        <w:rPr>
          <w:rFonts w:cs="Arial"/>
        </w:rPr>
        <w:t>,</w:t>
      </w:r>
      <w:r w:rsidRPr="00674635">
        <w:rPr>
          <w:rFonts w:cs="Arial"/>
        </w:rPr>
        <w:t xml:space="preserve"> and notes that issues and complaints still arise in local governments with </w:t>
      </w:r>
      <w:r w:rsidR="00684855">
        <w:rPr>
          <w:rFonts w:cs="Arial"/>
        </w:rPr>
        <w:t>c</w:t>
      </w:r>
      <w:r w:rsidR="00684855" w:rsidRPr="00674635">
        <w:rPr>
          <w:rFonts w:cs="Arial"/>
        </w:rPr>
        <w:t>ouncil</w:t>
      </w:r>
      <w:r w:rsidR="00684855">
        <w:rPr>
          <w:rFonts w:cs="Arial"/>
        </w:rPr>
        <w:t>-</w:t>
      </w:r>
      <w:r w:rsidRPr="00674635">
        <w:rPr>
          <w:rFonts w:cs="Arial"/>
        </w:rPr>
        <w:t xml:space="preserve">elected Mayors. It can also be argued that </w:t>
      </w:r>
      <w:r w:rsidR="00684855">
        <w:rPr>
          <w:rFonts w:cs="Arial"/>
        </w:rPr>
        <w:t>disagreements</w:t>
      </w:r>
      <w:r w:rsidR="00684855" w:rsidRPr="00674635">
        <w:rPr>
          <w:rFonts w:cs="Arial"/>
        </w:rPr>
        <w:t xml:space="preserve"> aris</w:t>
      </w:r>
      <w:r w:rsidR="00684855">
        <w:rPr>
          <w:rFonts w:cs="Arial"/>
        </w:rPr>
        <w:t>ing</w:t>
      </w:r>
      <w:r w:rsidR="00684855" w:rsidRPr="00674635">
        <w:rPr>
          <w:rFonts w:cs="Arial"/>
        </w:rPr>
        <w:t xml:space="preserve"> </w:t>
      </w:r>
      <w:r w:rsidRPr="00674635">
        <w:rPr>
          <w:rFonts w:cs="Arial"/>
        </w:rPr>
        <w:t xml:space="preserve">among </w:t>
      </w:r>
      <w:r w:rsidR="00684855">
        <w:rPr>
          <w:rFonts w:cs="Arial"/>
        </w:rPr>
        <w:t>c</w:t>
      </w:r>
      <w:r w:rsidR="00684855" w:rsidRPr="00674635">
        <w:rPr>
          <w:rFonts w:cs="Arial"/>
        </w:rPr>
        <w:t xml:space="preserve">ouncil </w:t>
      </w:r>
      <w:r w:rsidRPr="00674635">
        <w:rPr>
          <w:rFonts w:cs="Arial"/>
        </w:rPr>
        <w:t>groups may also stem from improperly defined roles for Mayors, elected members and senior local government staff</w:t>
      </w:r>
      <w:r w:rsidR="00684855">
        <w:rPr>
          <w:rFonts w:cs="Arial"/>
        </w:rPr>
        <w:t>. The Panel will make recommendations to address these</w:t>
      </w:r>
      <w:r w:rsidRPr="00674635">
        <w:rPr>
          <w:rFonts w:cs="Arial"/>
        </w:rPr>
        <w:t xml:space="preserve"> matters.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The benefits of direct election are that a Mayor will have a greater visibility and accountability within the community and that the Mayor will truly represent the entire district</w:t>
      </w:r>
      <w:r w:rsidR="009B5178" w:rsidRPr="009B5178">
        <w:rPr>
          <w:rFonts w:cs="Arial"/>
        </w:rPr>
        <w:t xml:space="preserve">. </w:t>
      </w:r>
      <w:r w:rsidRPr="00674635">
        <w:rPr>
          <w:rFonts w:cs="Arial"/>
        </w:rPr>
        <w:t xml:space="preserve">In a new structure, it is considered vital that the community have a readily identifiable figure and that they are confident in </w:t>
      </w:r>
      <w:r w:rsidR="00684855">
        <w:rPr>
          <w:rFonts w:cs="Arial"/>
        </w:rPr>
        <w:t xml:space="preserve">the </w:t>
      </w:r>
      <w:r w:rsidR="00603BAB">
        <w:rPr>
          <w:rFonts w:cs="Arial"/>
        </w:rPr>
        <w:t>M</w:t>
      </w:r>
      <w:r w:rsidR="00684855">
        <w:rPr>
          <w:rFonts w:cs="Arial"/>
        </w:rPr>
        <w:t>ayor as a</w:t>
      </w:r>
      <w:r w:rsidRPr="00674635">
        <w:rPr>
          <w:rFonts w:cs="Arial"/>
        </w:rPr>
        <w:t xml:space="preserve"> representative of the whole area</w:t>
      </w:r>
      <w:r w:rsidR="009B5178" w:rsidRPr="009B5178">
        <w:rPr>
          <w:rFonts w:cs="Arial"/>
        </w:rPr>
        <w:t xml:space="preserve">. </w:t>
      </w:r>
      <w:r w:rsidRPr="00674635">
        <w:rPr>
          <w:rFonts w:cs="Arial"/>
        </w:rPr>
        <w:t>This will assist in ensuring that perceptions of bias to old local government boundaries or specific small areas are avoided.</w:t>
      </w:r>
    </w:p>
    <w:p w:rsidR="008847B6" w:rsidRPr="00674635" w:rsidRDefault="008847B6" w:rsidP="008847B6">
      <w:pPr>
        <w:rPr>
          <w:rFonts w:cs="Arial"/>
        </w:rPr>
      </w:pPr>
    </w:p>
    <w:p w:rsidR="008847B6" w:rsidRPr="00674635" w:rsidRDefault="00C8244D" w:rsidP="00A9281B">
      <w:pPr>
        <w:pStyle w:val="Heading3"/>
      </w:pPr>
      <w:bookmarkStart w:id="114" w:name="_Toc333846563"/>
      <w:r>
        <w:t>6.1.3</w:t>
      </w:r>
      <w:r>
        <w:tab/>
      </w:r>
      <w:r w:rsidR="008847B6" w:rsidRPr="00674635">
        <w:t xml:space="preserve">Roles, </w:t>
      </w:r>
      <w:r w:rsidR="00A77DA8">
        <w:t>r</w:t>
      </w:r>
      <w:r w:rsidR="00A77DA8" w:rsidRPr="00674635">
        <w:t xml:space="preserve">emuneration </w:t>
      </w:r>
      <w:r w:rsidR="008847B6" w:rsidRPr="00674635">
        <w:t xml:space="preserve">and </w:t>
      </w:r>
      <w:r w:rsidR="00A77DA8">
        <w:t>t</w:t>
      </w:r>
      <w:r w:rsidR="00A77DA8" w:rsidRPr="00674635">
        <w:t>raining</w:t>
      </w:r>
      <w:bookmarkEnd w:id="114"/>
    </w:p>
    <w:p w:rsidR="008847B6" w:rsidRPr="00674635" w:rsidRDefault="008847B6" w:rsidP="008847B6">
      <w:pPr>
        <w:autoSpaceDE w:val="0"/>
        <w:autoSpaceDN w:val="0"/>
        <w:adjustRightInd w:val="0"/>
        <w:rPr>
          <w:rFonts w:cs="Arial"/>
          <w:color w:val="000000"/>
        </w:rPr>
      </w:pPr>
      <w:r w:rsidRPr="00674635">
        <w:rPr>
          <w:rFonts w:cs="Arial"/>
          <w:color w:val="000000"/>
        </w:rPr>
        <w:t>The role of the Mayor or President is set out in s</w:t>
      </w:r>
      <w:r w:rsidR="00684855">
        <w:rPr>
          <w:rFonts w:cs="Arial"/>
          <w:color w:val="000000"/>
        </w:rPr>
        <w:t xml:space="preserve">ection </w:t>
      </w:r>
      <w:r w:rsidRPr="00674635">
        <w:rPr>
          <w:rFonts w:cs="Arial"/>
          <w:color w:val="000000"/>
        </w:rPr>
        <w:t xml:space="preserve">2.8 of the </w:t>
      </w:r>
      <w:r w:rsidRPr="00674635">
        <w:rPr>
          <w:rFonts w:cs="Arial"/>
          <w:i/>
          <w:iCs/>
          <w:color w:val="000000"/>
        </w:rPr>
        <w:t>Local Government Act 1995</w:t>
      </w:r>
      <w:r w:rsidRPr="00674635">
        <w:rPr>
          <w:rFonts w:cs="Arial"/>
          <w:color w:val="000000"/>
        </w:rPr>
        <w:t xml:space="preserve">. Broadly, the role is to provide leadership to the community and carry out ceremonial duties. The role of the </w:t>
      </w:r>
      <w:r w:rsidR="00684855">
        <w:rPr>
          <w:rFonts w:cs="Arial"/>
          <w:color w:val="000000"/>
        </w:rPr>
        <w:t>CEO</w:t>
      </w:r>
      <w:r w:rsidRPr="00674635">
        <w:rPr>
          <w:rFonts w:cs="Arial"/>
          <w:color w:val="000000"/>
        </w:rPr>
        <w:t xml:space="preserve"> of a local government is defined in s</w:t>
      </w:r>
      <w:r w:rsidR="00684855">
        <w:rPr>
          <w:rFonts w:cs="Arial"/>
          <w:color w:val="000000"/>
        </w:rPr>
        <w:t xml:space="preserve">ection </w:t>
      </w:r>
      <w:r w:rsidRPr="00674635">
        <w:rPr>
          <w:rFonts w:cs="Arial"/>
          <w:color w:val="000000"/>
        </w:rPr>
        <w:lastRenderedPageBreak/>
        <w:t>5.41 of the Act</w:t>
      </w:r>
      <w:r w:rsidR="00684855">
        <w:rPr>
          <w:rFonts w:cs="Arial"/>
          <w:color w:val="000000"/>
        </w:rPr>
        <w:t xml:space="preserve">, and </w:t>
      </w:r>
      <w:r w:rsidRPr="00674635">
        <w:rPr>
          <w:rFonts w:cs="Arial"/>
          <w:color w:val="000000"/>
        </w:rPr>
        <w:t xml:space="preserve">is to manage the daily operations and functions of a local government, </w:t>
      </w:r>
      <w:r w:rsidR="00684855">
        <w:rPr>
          <w:rFonts w:cs="Arial"/>
          <w:color w:val="000000"/>
        </w:rPr>
        <w:t xml:space="preserve">and </w:t>
      </w:r>
      <w:r w:rsidRPr="00674635">
        <w:rPr>
          <w:rFonts w:cs="Arial"/>
          <w:color w:val="000000"/>
        </w:rPr>
        <w:t>to implement council policies and decisions.</w:t>
      </w:r>
    </w:p>
    <w:p w:rsidR="008847B6" w:rsidRPr="00674635" w:rsidRDefault="008847B6" w:rsidP="008847B6">
      <w:pPr>
        <w:autoSpaceDE w:val="0"/>
        <w:autoSpaceDN w:val="0"/>
        <w:adjustRightInd w:val="0"/>
        <w:rPr>
          <w:rFonts w:cs="Arial"/>
          <w:color w:val="000000"/>
        </w:rPr>
      </w:pPr>
    </w:p>
    <w:p w:rsidR="008847B6" w:rsidRPr="00674635" w:rsidRDefault="008847B6" w:rsidP="008847B6">
      <w:pPr>
        <w:autoSpaceDE w:val="0"/>
        <w:autoSpaceDN w:val="0"/>
        <w:adjustRightInd w:val="0"/>
        <w:rPr>
          <w:rFonts w:cs="Arial"/>
        </w:rPr>
      </w:pPr>
      <w:r w:rsidRPr="00674635">
        <w:rPr>
          <w:rFonts w:cs="Arial"/>
        </w:rPr>
        <w:t xml:space="preserve">A key issue which has emerged </w:t>
      </w:r>
      <w:r w:rsidR="00684855">
        <w:rPr>
          <w:rFonts w:cs="Arial"/>
        </w:rPr>
        <w:t>f</w:t>
      </w:r>
      <w:r w:rsidR="00603BAB">
        <w:rPr>
          <w:rFonts w:cs="Arial"/>
        </w:rPr>
        <w:t>rom this R</w:t>
      </w:r>
      <w:r w:rsidR="00684855">
        <w:rPr>
          <w:rFonts w:cs="Arial"/>
        </w:rPr>
        <w:t xml:space="preserve">eview </w:t>
      </w:r>
      <w:r w:rsidRPr="00674635">
        <w:rPr>
          <w:rFonts w:cs="Arial"/>
        </w:rPr>
        <w:t xml:space="preserve">is the need to clarify the roles of </w:t>
      </w:r>
      <w:r w:rsidR="00684855">
        <w:rPr>
          <w:rFonts w:cs="Arial"/>
        </w:rPr>
        <w:t>e</w:t>
      </w:r>
      <w:r w:rsidR="00684855" w:rsidRPr="00674635">
        <w:rPr>
          <w:rFonts w:cs="Arial"/>
        </w:rPr>
        <w:t xml:space="preserve">lected </w:t>
      </w:r>
      <w:r w:rsidR="00684855">
        <w:rPr>
          <w:rFonts w:cs="Arial"/>
        </w:rPr>
        <w:t>m</w:t>
      </w:r>
      <w:r w:rsidR="00684855" w:rsidRPr="00674635">
        <w:rPr>
          <w:rFonts w:cs="Arial"/>
        </w:rPr>
        <w:t xml:space="preserve">embers </w:t>
      </w:r>
      <w:r w:rsidRPr="00674635">
        <w:rPr>
          <w:rFonts w:cs="Arial"/>
        </w:rPr>
        <w:t>and CEOs</w:t>
      </w:r>
      <w:r w:rsidR="009B5178" w:rsidRPr="009B5178">
        <w:rPr>
          <w:rFonts w:cs="Arial"/>
        </w:rPr>
        <w:t xml:space="preserve">. </w:t>
      </w:r>
      <w:r w:rsidRPr="00674635">
        <w:rPr>
          <w:rFonts w:cs="Arial"/>
        </w:rPr>
        <w:t>Local governments have raised this issue directly with the Panel and it is noted that many of the recent large</w:t>
      </w:r>
      <w:r w:rsidR="00684855">
        <w:rPr>
          <w:rFonts w:cs="Arial"/>
        </w:rPr>
        <w:t>-</w:t>
      </w:r>
      <w:r w:rsidRPr="00674635">
        <w:rPr>
          <w:rFonts w:cs="Arial"/>
        </w:rPr>
        <w:t xml:space="preserve">scale inquiries into local government have stemmed from problems in the relationship between </w:t>
      </w:r>
      <w:r w:rsidR="00684855">
        <w:rPr>
          <w:rFonts w:cs="Arial"/>
        </w:rPr>
        <w:t>c</w:t>
      </w:r>
      <w:r w:rsidR="00684855" w:rsidRPr="00674635">
        <w:rPr>
          <w:rFonts w:cs="Arial"/>
        </w:rPr>
        <w:t xml:space="preserve">ouncil </w:t>
      </w:r>
      <w:r w:rsidRPr="00674635">
        <w:rPr>
          <w:rFonts w:cs="Arial"/>
        </w:rPr>
        <w:t xml:space="preserve">and senior staff. The Panel supports the findings of the Australian Centre for Excellence in Local Government that </w:t>
      </w:r>
      <w:r w:rsidR="00955D64">
        <w:rPr>
          <w:rFonts w:cs="Arial"/>
        </w:rPr>
        <w:t>‘</w:t>
      </w:r>
      <w:r w:rsidRPr="00674635">
        <w:rPr>
          <w:rFonts w:cs="Arial"/>
        </w:rPr>
        <w:t>the success of the political management relationship at the top of a local government organisation – council and administration – is central to the ongoing effectiveness of this level of government</w:t>
      </w:r>
      <w:r w:rsidR="00955D64">
        <w:rPr>
          <w:rFonts w:cs="Arial"/>
        </w:rPr>
        <w:t>’</w:t>
      </w:r>
      <w:r w:rsidRPr="00674635">
        <w:rPr>
          <w:rFonts w:cs="Arial"/>
        </w:rPr>
        <w:t>.</w:t>
      </w:r>
      <w:r w:rsidRPr="00674635">
        <w:rPr>
          <w:rStyle w:val="FootnoteReference"/>
          <w:rFonts w:cs="Arial"/>
        </w:rPr>
        <w:footnoteReference w:id="223"/>
      </w:r>
      <w:r w:rsidRPr="00674635">
        <w:rPr>
          <w:rFonts w:cs="Arial"/>
        </w:rPr>
        <w:t xml:space="preserve">  </w:t>
      </w:r>
    </w:p>
    <w:p w:rsidR="008847B6" w:rsidRPr="00674635" w:rsidRDefault="008847B6" w:rsidP="008847B6">
      <w:pPr>
        <w:rPr>
          <w:rFonts w:cs="Arial"/>
        </w:rPr>
      </w:pPr>
    </w:p>
    <w:p w:rsidR="008847B6" w:rsidRPr="000366CC" w:rsidRDefault="008847B6" w:rsidP="000366CC">
      <w:pPr>
        <w:rPr>
          <w:u w:val="single"/>
        </w:rPr>
      </w:pPr>
      <w:r w:rsidRPr="000366CC">
        <w:rPr>
          <w:u w:val="single"/>
        </w:rPr>
        <w:t>Chief Executive Officers</w:t>
      </w:r>
    </w:p>
    <w:p w:rsidR="00B0004E" w:rsidRPr="00674635" w:rsidRDefault="00B0004E" w:rsidP="00B0004E">
      <w:pPr>
        <w:rPr>
          <w:rFonts w:cs="Arial"/>
          <w:color w:val="000000"/>
          <w:szCs w:val="22"/>
        </w:rPr>
      </w:pPr>
      <w:r w:rsidRPr="00674635">
        <w:rPr>
          <w:rFonts w:cs="Arial"/>
          <w:color w:val="000000"/>
          <w:szCs w:val="22"/>
        </w:rPr>
        <w:t xml:space="preserve">The Panel believes that the current role for CEOs as defined in the legislation is sufficient and that instead of </w:t>
      </w:r>
      <w:r w:rsidR="006C4990" w:rsidRPr="00674635">
        <w:rPr>
          <w:rFonts w:cs="Arial"/>
          <w:color w:val="000000"/>
          <w:szCs w:val="22"/>
        </w:rPr>
        <w:t>chang</w:t>
      </w:r>
      <w:r w:rsidR="006C4990">
        <w:rPr>
          <w:rFonts w:cs="Arial"/>
          <w:color w:val="000000"/>
          <w:szCs w:val="22"/>
        </w:rPr>
        <w:t>ing</w:t>
      </w:r>
      <w:r w:rsidR="006C4990" w:rsidRPr="00674635">
        <w:rPr>
          <w:rFonts w:cs="Arial"/>
          <w:color w:val="000000"/>
          <w:szCs w:val="22"/>
        </w:rPr>
        <w:t xml:space="preserve"> </w:t>
      </w:r>
      <w:r w:rsidRPr="00674635">
        <w:rPr>
          <w:rFonts w:cs="Arial"/>
          <w:color w:val="000000"/>
          <w:szCs w:val="22"/>
        </w:rPr>
        <w:t>the definition, a strong and consistent framework for recruitment and performance assessment</w:t>
      </w:r>
      <w:r w:rsidR="006C4990">
        <w:rPr>
          <w:rFonts w:cs="Arial"/>
          <w:color w:val="000000"/>
          <w:szCs w:val="22"/>
        </w:rPr>
        <w:t xml:space="preserve"> is what</w:t>
      </w:r>
      <w:r w:rsidR="00603BAB">
        <w:rPr>
          <w:rFonts w:cs="Arial"/>
          <w:color w:val="000000"/>
          <w:szCs w:val="22"/>
        </w:rPr>
        <w:t xml:space="preserve"> is</w:t>
      </w:r>
      <w:r w:rsidR="006C4990">
        <w:rPr>
          <w:rFonts w:cs="Arial"/>
          <w:color w:val="000000"/>
          <w:szCs w:val="22"/>
        </w:rPr>
        <w:t xml:space="preserve"> required</w:t>
      </w:r>
      <w:r w:rsidRPr="00674635">
        <w:rPr>
          <w:rFonts w:cs="Arial"/>
          <w:color w:val="000000"/>
          <w:szCs w:val="22"/>
        </w:rPr>
        <w:t>. Currently there is great variance in the way CEOs are recruited and in the ongoing management of CEO performance and contracts.</w:t>
      </w:r>
    </w:p>
    <w:p w:rsidR="00B0004E" w:rsidRPr="00674635" w:rsidRDefault="00B0004E" w:rsidP="00B0004E">
      <w:pPr>
        <w:rPr>
          <w:rFonts w:cs="Arial"/>
          <w:color w:val="000000"/>
          <w:szCs w:val="22"/>
        </w:rPr>
      </w:pPr>
    </w:p>
    <w:p w:rsidR="00B0004E" w:rsidRPr="00674635" w:rsidRDefault="00B0004E" w:rsidP="00B0004E">
      <w:pPr>
        <w:rPr>
          <w:rFonts w:cs="Arial"/>
          <w:color w:val="000000"/>
          <w:szCs w:val="22"/>
        </w:rPr>
      </w:pPr>
      <w:r w:rsidRPr="00674635">
        <w:rPr>
          <w:rFonts w:cs="Arial"/>
          <w:color w:val="000000"/>
          <w:szCs w:val="22"/>
        </w:rPr>
        <w:t xml:space="preserve">As the employing body it is the </w:t>
      </w:r>
      <w:r w:rsidR="006C4990">
        <w:rPr>
          <w:rFonts w:cs="Arial"/>
          <w:color w:val="000000"/>
          <w:szCs w:val="22"/>
        </w:rPr>
        <w:t>c</w:t>
      </w:r>
      <w:r w:rsidR="006C4990" w:rsidRPr="00674635">
        <w:rPr>
          <w:rFonts w:cs="Arial"/>
          <w:color w:val="000000"/>
          <w:szCs w:val="22"/>
        </w:rPr>
        <w:t xml:space="preserve">ouncil </w:t>
      </w:r>
      <w:r w:rsidRPr="00674635">
        <w:rPr>
          <w:rFonts w:cs="Arial"/>
          <w:color w:val="000000"/>
          <w:szCs w:val="22"/>
        </w:rPr>
        <w:t>of each local government who appoints and manages its CEO</w:t>
      </w:r>
      <w:r w:rsidR="009B5178" w:rsidRPr="009B5178">
        <w:rPr>
          <w:rFonts w:cs="Arial"/>
          <w:color w:val="000000"/>
          <w:szCs w:val="22"/>
        </w:rPr>
        <w:t xml:space="preserve">. </w:t>
      </w:r>
      <w:r w:rsidRPr="00674635">
        <w:rPr>
          <w:rFonts w:cs="Arial"/>
          <w:color w:val="000000"/>
          <w:szCs w:val="22"/>
        </w:rPr>
        <w:t>Therefore</w:t>
      </w:r>
      <w:r w:rsidR="006C4990">
        <w:rPr>
          <w:rFonts w:cs="Arial"/>
          <w:color w:val="000000"/>
          <w:szCs w:val="22"/>
        </w:rPr>
        <w:t>,</w:t>
      </w:r>
      <w:r w:rsidRPr="00674635">
        <w:rPr>
          <w:rFonts w:cs="Arial"/>
          <w:color w:val="000000"/>
          <w:szCs w:val="22"/>
        </w:rPr>
        <w:t xml:space="preserve"> the variation identified above relates to the experience of </w:t>
      </w:r>
      <w:r w:rsidR="006C4990">
        <w:rPr>
          <w:rFonts w:cs="Arial"/>
          <w:color w:val="000000"/>
          <w:szCs w:val="22"/>
        </w:rPr>
        <w:t>c</w:t>
      </w:r>
      <w:r w:rsidR="006C4990" w:rsidRPr="00674635">
        <w:rPr>
          <w:rFonts w:cs="Arial"/>
          <w:color w:val="000000"/>
          <w:szCs w:val="22"/>
        </w:rPr>
        <w:t xml:space="preserve">ouncillors </w:t>
      </w:r>
      <w:r w:rsidRPr="00674635">
        <w:rPr>
          <w:rFonts w:cs="Arial"/>
          <w:color w:val="000000"/>
          <w:szCs w:val="22"/>
        </w:rPr>
        <w:t xml:space="preserve">in these matters and </w:t>
      </w:r>
      <w:r w:rsidR="006C4990">
        <w:rPr>
          <w:rFonts w:cs="Arial"/>
          <w:color w:val="000000"/>
          <w:szCs w:val="22"/>
        </w:rPr>
        <w:t xml:space="preserve">is </w:t>
      </w:r>
      <w:r w:rsidRPr="00674635">
        <w:rPr>
          <w:rFonts w:cs="Arial"/>
          <w:color w:val="000000"/>
          <w:szCs w:val="22"/>
        </w:rPr>
        <w:t xml:space="preserve">often as a product of a fractured relationship between </w:t>
      </w:r>
      <w:r w:rsidR="006C4990">
        <w:rPr>
          <w:rFonts w:cs="Arial"/>
          <w:color w:val="000000"/>
          <w:szCs w:val="22"/>
        </w:rPr>
        <w:t>c</w:t>
      </w:r>
      <w:r w:rsidR="006C4990" w:rsidRPr="00674635">
        <w:rPr>
          <w:rFonts w:cs="Arial"/>
          <w:color w:val="000000"/>
          <w:szCs w:val="22"/>
        </w:rPr>
        <w:t>ouncil</w:t>
      </w:r>
      <w:r w:rsidR="006C4990">
        <w:rPr>
          <w:rFonts w:cs="Arial"/>
          <w:color w:val="000000"/>
          <w:szCs w:val="22"/>
        </w:rPr>
        <w:t>,</w:t>
      </w:r>
      <w:r w:rsidRPr="00674635">
        <w:rPr>
          <w:rFonts w:cs="Arial"/>
          <w:color w:val="000000"/>
          <w:szCs w:val="22"/>
        </w:rPr>
        <w:t xml:space="preserve"> CEOs and other senior staff</w:t>
      </w:r>
      <w:r w:rsidR="009B5178" w:rsidRPr="009B5178">
        <w:rPr>
          <w:rFonts w:cs="Arial"/>
          <w:color w:val="000000"/>
          <w:szCs w:val="22"/>
        </w:rPr>
        <w:t xml:space="preserve">. </w:t>
      </w:r>
      <w:r w:rsidRPr="00674635">
        <w:rPr>
          <w:rFonts w:cs="Arial"/>
          <w:color w:val="000000"/>
          <w:szCs w:val="22"/>
        </w:rPr>
        <w:t>The State plays a role in determining CEO remuneration through the Salaries and Allowances Tribunal. </w:t>
      </w:r>
    </w:p>
    <w:p w:rsidR="00B0004E" w:rsidRPr="00674635" w:rsidRDefault="00B0004E" w:rsidP="00B0004E">
      <w:pPr>
        <w:rPr>
          <w:rFonts w:cs="Arial"/>
          <w:color w:val="000000"/>
          <w:szCs w:val="22"/>
        </w:rPr>
      </w:pPr>
    </w:p>
    <w:p w:rsidR="00B0004E" w:rsidRPr="00674635" w:rsidRDefault="00B0004E" w:rsidP="00B0004E">
      <w:pPr>
        <w:rPr>
          <w:rFonts w:cs="Arial"/>
          <w:color w:val="000000"/>
          <w:szCs w:val="22"/>
        </w:rPr>
      </w:pPr>
      <w:r w:rsidRPr="00674635">
        <w:rPr>
          <w:rFonts w:cs="Arial"/>
          <w:color w:val="000000"/>
          <w:szCs w:val="22"/>
        </w:rPr>
        <w:t>All CEOs of State Government agencies are employed by the Public Sector Commissioner and the Public Sector Commission provides recruitment, contract and management services to facilitate this</w:t>
      </w:r>
      <w:r w:rsidR="009B5178" w:rsidRPr="009B5178">
        <w:rPr>
          <w:rFonts w:cs="Arial"/>
          <w:color w:val="000000"/>
          <w:szCs w:val="22"/>
        </w:rPr>
        <w:t xml:space="preserve">. </w:t>
      </w:r>
      <w:r w:rsidRPr="00674635">
        <w:rPr>
          <w:rFonts w:cs="Arial"/>
          <w:color w:val="000000"/>
          <w:szCs w:val="22"/>
        </w:rPr>
        <w:t>The Panel argues that there is a role for the Public Sector Commission in the recruitment and performance management of local government CEOs</w:t>
      </w:r>
      <w:r w:rsidR="009B5178" w:rsidRPr="009B5178">
        <w:rPr>
          <w:rFonts w:cs="Arial"/>
          <w:color w:val="000000"/>
          <w:szCs w:val="22"/>
        </w:rPr>
        <w:t xml:space="preserve">. </w:t>
      </w:r>
      <w:r w:rsidRPr="00674635">
        <w:rPr>
          <w:rFonts w:cs="Arial"/>
          <w:color w:val="000000"/>
          <w:szCs w:val="22"/>
        </w:rPr>
        <w:t>The Panel does not wish to provide for the State Government to have direction or control over recruitment and management</w:t>
      </w:r>
      <w:r w:rsidR="006C4990">
        <w:rPr>
          <w:rFonts w:cs="Arial"/>
          <w:color w:val="000000"/>
          <w:szCs w:val="22"/>
        </w:rPr>
        <w:t>,</w:t>
      </w:r>
      <w:r w:rsidRPr="00674635">
        <w:rPr>
          <w:rFonts w:cs="Arial"/>
          <w:color w:val="000000"/>
          <w:szCs w:val="22"/>
        </w:rPr>
        <w:t xml:space="preserve"> rather it recommends that there should be representation from the Public Sector Commission on CEO recruitment panels and in contract negotiations and performance management.</w:t>
      </w:r>
    </w:p>
    <w:p w:rsidR="00B0004E" w:rsidRPr="00674635" w:rsidRDefault="00B0004E" w:rsidP="00B0004E">
      <w:pPr>
        <w:rPr>
          <w:rFonts w:cs="Arial"/>
          <w:color w:val="000000"/>
          <w:szCs w:val="22"/>
        </w:rPr>
      </w:pPr>
    </w:p>
    <w:p w:rsidR="00B0004E" w:rsidRPr="00674635" w:rsidRDefault="00B0004E" w:rsidP="00B0004E">
      <w:pPr>
        <w:rPr>
          <w:rFonts w:cs="Arial"/>
          <w:color w:val="000000"/>
          <w:szCs w:val="22"/>
        </w:rPr>
      </w:pPr>
      <w:r w:rsidRPr="00674635">
        <w:rPr>
          <w:rFonts w:cs="Arial"/>
          <w:color w:val="000000"/>
          <w:szCs w:val="22"/>
        </w:rPr>
        <w:t xml:space="preserve">It is argued that this arrangement would facilitate improved consistency in these processes for CEOs and would provide </w:t>
      </w:r>
      <w:r w:rsidR="006C4990">
        <w:rPr>
          <w:rFonts w:cs="Arial"/>
          <w:color w:val="000000"/>
          <w:szCs w:val="22"/>
        </w:rPr>
        <w:t>c</w:t>
      </w:r>
      <w:r w:rsidR="006C4990" w:rsidRPr="00674635">
        <w:rPr>
          <w:rFonts w:cs="Arial"/>
          <w:color w:val="000000"/>
          <w:szCs w:val="22"/>
        </w:rPr>
        <w:t xml:space="preserve">ouncils </w:t>
      </w:r>
      <w:r w:rsidRPr="00674635">
        <w:rPr>
          <w:rFonts w:cs="Arial"/>
          <w:color w:val="000000"/>
          <w:szCs w:val="22"/>
        </w:rPr>
        <w:t>with guidance and assistance through this critical process</w:t>
      </w:r>
      <w:r w:rsidR="009B5178" w:rsidRPr="009B5178">
        <w:rPr>
          <w:rFonts w:cs="Arial"/>
          <w:color w:val="000000"/>
          <w:szCs w:val="22"/>
        </w:rPr>
        <w:t xml:space="preserve">. </w:t>
      </w:r>
      <w:r w:rsidRPr="00674635">
        <w:rPr>
          <w:rFonts w:cs="Arial"/>
          <w:color w:val="000000"/>
          <w:szCs w:val="22"/>
        </w:rPr>
        <w:t>Again</w:t>
      </w:r>
      <w:r w:rsidR="006C4990">
        <w:rPr>
          <w:rFonts w:cs="Arial"/>
          <w:color w:val="000000"/>
          <w:szCs w:val="22"/>
        </w:rPr>
        <w:t>,</w:t>
      </w:r>
      <w:r w:rsidRPr="00674635">
        <w:rPr>
          <w:rFonts w:cs="Arial"/>
          <w:color w:val="000000"/>
          <w:szCs w:val="22"/>
        </w:rPr>
        <w:t xml:space="preserve"> while the Panel's </w:t>
      </w:r>
      <w:r w:rsidR="005F5988" w:rsidRPr="00674635">
        <w:rPr>
          <w:rFonts w:cs="Arial"/>
          <w:color w:val="000000"/>
          <w:szCs w:val="22"/>
        </w:rPr>
        <w:t xml:space="preserve">Terms </w:t>
      </w:r>
      <w:r w:rsidR="005F5988" w:rsidRPr="00603BAB">
        <w:rPr>
          <w:rFonts w:cs="Arial"/>
          <w:color w:val="000000"/>
          <w:szCs w:val="22"/>
        </w:rPr>
        <w:t xml:space="preserve">of Reference </w:t>
      </w:r>
      <w:r w:rsidRPr="00674635">
        <w:rPr>
          <w:rFonts w:cs="Arial"/>
          <w:color w:val="000000"/>
          <w:szCs w:val="22"/>
        </w:rPr>
        <w:t xml:space="preserve">restrict it to making recommendations for the metropolitan area, the State Government should consider </w:t>
      </w:r>
      <w:r w:rsidR="006C4990">
        <w:rPr>
          <w:rFonts w:cs="Arial"/>
          <w:color w:val="000000"/>
          <w:szCs w:val="22"/>
        </w:rPr>
        <w:t xml:space="preserve">applying </w:t>
      </w:r>
      <w:r w:rsidRPr="00674635">
        <w:rPr>
          <w:rFonts w:cs="Arial"/>
          <w:color w:val="000000"/>
          <w:szCs w:val="22"/>
        </w:rPr>
        <w:t xml:space="preserve">this proposal </w:t>
      </w:r>
      <w:r w:rsidR="006501C4">
        <w:rPr>
          <w:rFonts w:cs="Arial"/>
          <w:color w:val="000000"/>
          <w:szCs w:val="22"/>
        </w:rPr>
        <w:t>s</w:t>
      </w:r>
      <w:r w:rsidR="006501C4" w:rsidRPr="00674635">
        <w:rPr>
          <w:rFonts w:cs="Arial"/>
          <w:color w:val="000000"/>
          <w:szCs w:val="22"/>
        </w:rPr>
        <w:t>tate</w:t>
      </w:r>
      <w:r w:rsidR="006501C4">
        <w:rPr>
          <w:rFonts w:cs="Arial"/>
          <w:color w:val="000000"/>
          <w:szCs w:val="22"/>
        </w:rPr>
        <w:t>-</w:t>
      </w:r>
      <w:r w:rsidRPr="00674635">
        <w:rPr>
          <w:rFonts w:cs="Arial"/>
          <w:color w:val="000000"/>
          <w:szCs w:val="22"/>
        </w:rPr>
        <w:t>wide.</w:t>
      </w:r>
    </w:p>
    <w:p w:rsidR="008847B6" w:rsidRPr="00674635" w:rsidRDefault="008847B6" w:rsidP="008847B6">
      <w:pPr>
        <w:autoSpaceDE w:val="0"/>
        <w:autoSpaceDN w:val="0"/>
        <w:adjustRightInd w:val="0"/>
        <w:rPr>
          <w:rFonts w:cs="Arial"/>
        </w:rPr>
      </w:pPr>
    </w:p>
    <w:p w:rsidR="008847B6" w:rsidRPr="000366CC" w:rsidRDefault="008847B6" w:rsidP="000366CC">
      <w:pPr>
        <w:rPr>
          <w:u w:val="single"/>
        </w:rPr>
      </w:pPr>
      <w:r w:rsidRPr="000366CC">
        <w:rPr>
          <w:u w:val="single"/>
        </w:rPr>
        <w:t>Elected Members</w:t>
      </w:r>
    </w:p>
    <w:p w:rsidR="008847B6" w:rsidRPr="00674635" w:rsidRDefault="008847B6" w:rsidP="008847B6">
      <w:pPr>
        <w:autoSpaceDE w:val="0"/>
        <w:autoSpaceDN w:val="0"/>
        <w:adjustRightInd w:val="0"/>
        <w:rPr>
          <w:rFonts w:cs="Arial"/>
        </w:rPr>
      </w:pPr>
      <w:r w:rsidRPr="00674635">
        <w:rPr>
          <w:rFonts w:cs="Arial"/>
        </w:rPr>
        <w:t>Following on from this is the need to consider whether the roles of elected members are sufficiently defined and what</w:t>
      </w:r>
      <w:r w:rsidR="006C4990">
        <w:rPr>
          <w:rFonts w:cs="Arial"/>
        </w:rPr>
        <w:t>,</w:t>
      </w:r>
      <w:r w:rsidRPr="00674635">
        <w:rPr>
          <w:rFonts w:cs="Arial"/>
        </w:rPr>
        <w:t xml:space="preserve"> if any</w:t>
      </w:r>
      <w:r w:rsidR="006C4990">
        <w:rPr>
          <w:rFonts w:cs="Arial"/>
        </w:rPr>
        <w:t>,</w:t>
      </w:r>
      <w:r w:rsidRPr="00674635">
        <w:rPr>
          <w:rFonts w:cs="Arial"/>
        </w:rPr>
        <w:t xml:space="preserve"> training and performance measures </w:t>
      </w:r>
      <w:r w:rsidR="006C4990">
        <w:rPr>
          <w:rFonts w:cs="Arial"/>
        </w:rPr>
        <w:t>should be</w:t>
      </w:r>
      <w:r w:rsidR="006C4990" w:rsidRPr="00674635">
        <w:rPr>
          <w:rFonts w:cs="Arial"/>
        </w:rPr>
        <w:t xml:space="preserve"> </w:t>
      </w:r>
      <w:r w:rsidRPr="00674635">
        <w:rPr>
          <w:rFonts w:cs="Arial"/>
        </w:rPr>
        <w:t>placed on elected members.</w:t>
      </w:r>
    </w:p>
    <w:p w:rsidR="008847B6" w:rsidRPr="00674635" w:rsidRDefault="008847B6" w:rsidP="008847B6">
      <w:pPr>
        <w:autoSpaceDE w:val="0"/>
        <w:autoSpaceDN w:val="0"/>
        <w:adjustRightInd w:val="0"/>
        <w:rPr>
          <w:rFonts w:cs="Arial"/>
        </w:rPr>
      </w:pPr>
    </w:p>
    <w:p w:rsidR="008847B6" w:rsidRPr="00674635" w:rsidRDefault="008847B6" w:rsidP="008847B6">
      <w:pPr>
        <w:autoSpaceDE w:val="0"/>
        <w:autoSpaceDN w:val="0"/>
        <w:adjustRightInd w:val="0"/>
        <w:rPr>
          <w:rFonts w:cs="Arial"/>
        </w:rPr>
      </w:pPr>
      <w:r w:rsidRPr="00674635">
        <w:rPr>
          <w:rFonts w:cs="Arial"/>
        </w:rPr>
        <w:t xml:space="preserve">The </w:t>
      </w:r>
      <w:r w:rsidRPr="00674635">
        <w:rPr>
          <w:rFonts w:cs="Arial"/>
          <w:i/>
        </w:rPr>
        <w:t>Local Government Act 1995</w:t>
      </w:r>
      <w:r w:rsidRPr="00674635">
        <w:rPr>
          <w:rFonts w:cs="Arial"/>
        </w:rPr>
        <w:t xml:space="preserve"> provides the following definition of the role of the </w:t>
      </w:r>
      <w:r w:rsidR="006C4990">
        <w:rPr>
          <w:rFonts w:cs="Arial"/>
        </w:rPr>
        <w:t>c</w:t>
      </w:r>
      <w:r w:rsidR="006C4990" w:rsidRPr="00674635">
        <w:rPr>
          <w:rFonts w:cs="Arial"/>
        </w:rPr>
        <w:t>ouncil</w:t>
      </w:r>
      <w:r w:rsidRPr="00674635">
        <w:rPr>
          <w:rFonts w:cs="Arial"/>
        </w:rPr>
        <w:t>:</w:t>
      </w:r>
    </w:p>
    <w:p w:rsidR="008847B6" w:rsidRPr="00674635" w:rsidRDefault="008847B6" w:rsidP="008847B6">
      <w:pPr>
        <w:pStyle w:val="Subsection"/>
        <w:rPr>
          <w:rFonts w:ascii="Arial" w:hAnsi="Arial" w:cs="Arial"/>
          <w:i/>
          <w:snapToGrid w:val="0"/>
          <w:sz w:val="22"/>
          <w:szCs w:val="22"/>
        </w:rPr>
      </w:pPr>
      <w:r w:rsidRPr="00674635">
        <w:rPr>
          <w:rFonts w:ascii="Arial" w:hAnsi="Arial" w:cs="Arial"/>
          <w:i/>
          <w:snapToGrid w:val="0"/>
          <w:sz w:val="22"/>
          <w:szCs w:val="22"/>
        </w:rPr>
        <w:t>(1)</w:t>
      </w:r>
      <w:r w:rsidRPr="00674635">
        <w:rPr>
          <w:rFonts w:ascii="Arial" w:hAnsi="Arial" w:cs="Arial"/>
          <w:i/>
          <w:snapToGrid w:val="0"/>
          <w:sz w:val="22"/>
          <w:szCs w:val="22"/>
        </w:rPr>
        <w:tab/>
      </w:r>
      <w:r w:rsidRPr="00674635">
        <w:rPr>
          <w:rFonts w:ascii="Arial" w:hAnsi="Arial" w:cs="Arial"/>
          <w:i/>
          <w:snapToGrid w:val="0"/>
          <w:sz w:val="22"/>
          <w:szCs w:val="22"/>
        </w:rPr>
        <w:tab/>
        <w:t>The council — </w:t>
      </w:r>
    </w:p>
    <w:p w:rsidR="008847B6" w:rsidRPr="00674635" w:rsidRDefault="008847B6" w:rsidP="008847B6">
      <w:pPr>
        <w:pStyle w:val="Indenta"/>
        <w:rPr>
          <w:rFonts w:ascii="Arial" w:hAnsi="Arial" w:cs="Arial"/>
          <w:i/>
          <w:snapToGrid w:val="0"/>
          <w:sz w:val="22"/>
          <w:szCs w:val="22"/>
        </w:rPr>
      </w:pPr>
      <w:r w:rsidRPr="00674635">
        <w:rPr>
          <w:rFonts w:ascii="Arial" w:hAnsi="Arial" w:cs="Arial"/>
          <w:i/>
          <w:snapToGrid w:val="0"/>
          <w:sz w:val="22"/>
          <w:szCs w:val="22"/>
        </w:rPr>
        <w:tab/>
        <w:t>(a)</w:t>
      </w:r>
      <w:r w:rsidRPr="00674635">
        <w:rPr>
          <w:rFonts w:ascii="Arial" w:hAnsi="Arial" w:cs="Arial"/>
          <w:i/>
          <w:snapToGrid w:val="0"/>
          <w:sz w:val="22"/>
          <w:szCs w:val="22"/>
        </w:rPr>
        <w:tab/>
      </w:r>
      <w:proofErr w:type="gramStart"/>
      <w:r w:rsidRPr="00674635">
        <w:rPr>
          <w:rFonts w:ascii="Arial" w:hAnsi="Arial" w:cs="Arial"/>
          <w:i/>
          <w:snapToGrid w:val="0"/>
          <w:sz w:val="22"/>
          <w:szCs w:val="22"/>
        </w:rPr>
        <w:t>governs</w:t>
      </w:r>
      <w:proofErr w:type="gramEnd"/>
      <w:r w:rsidRPr="00674635">
        <w:rPr>
          <w:rFonts w:ascii="Arial" w:hAnsi="Arial" w:cs="Arial"/>
          <w:i/>
          <w:snapToGrid w:val="0"/>
          <w:sz w:val="22"/>
          <w:szCs w:val="22"/>
        </w:rPr>
        <w:t xml:space="preserve"> the local government’s affairs; and</w:t>
      </w:r>
    </w:p>
    <w:p w:rsidR="008847B6" w:rsidRPr="00674635" w:rsidRDefault="008847B6" w:rsidP="008847B6">
      <w:pPr>
        <w:pStyle w:val="Indenta"/>
        <w:rPr>
          <w:rFonts w:ascii="Arial" w:hAnsi="Arial" w:cs="Arial"/>
          <w:i/>
          <w:snapToGrid w:val="0"/>
          <w:sz w:val="22"/>
          <w:szCs w:val="22"/>
        </w:rPr>
      </w:pPr>
      <w:r w:rsidRPr="00674635">
        <w:rPr>
          <w:rFonts w:ascii="Arial" w:hAnsi="Arial" w:cs="Arial"/>
          <w:i/>
          <w:snapToGrid w:val="0"/>
          <w:sz w:val="22"/>
          <w:szCs w:val="22"/>
        </w:rPr>
        <w:lastRenderedPageBreak/>
        <w:tab/>
        <w:t>(</w:t>
      </w:r>
      <w:proofErr w:type="gramStart"/>
      <w:r w:rsidRPr="00674635">
        <w:rPr>
          <w:rFonts w:ascii="Arial" w:hAnsi="Arial" w:cs="Arial"/>
          <w:i/>
          <w:snapToGrid w:val="0"/>
          <w:sz w:val="22"/>
          <w:szCs w:val="22"/>
        </w:rPr>
        <w:t>b</w:t>
      </w:r>
      <w:proofErr w:type="gramEnd"/>
      <w:r w:rsidRPr="00674635">
        <w:rPr>
          <w:rFonts w:ascii="Arial" w:hAnsi="Arial" w:cs="Arial"/>
          <w:i/>
          <w:snapToGrid w:val="0"/>
          <w:sz w:val="22"/>
          <w:szCs w:val="22"/>
        </w:rPr>
        <w:t>)</w:t>
      </w:r>
      <w:r w:rsidRPr="00674635">
        <w:rPr>
          <w:rFonts w:ascii="Arial" w:hAnsi="Arial" w:cs="Arial"/>
          <w:i/>
          <w:snapToGrid w:val="0"/>
          <w:sz w:val="22"/>
          <w:szCs w:val="22"/>
        </w:rPr>
        <w:tab/>
        <w:t>is responsible for the performance of the local government’s functions.</w:t>
      </w:r>
    </w:p>
    <w:p w:rsidR="008847B6" w:rsidRPr="00674635" w:rsidRDefault="008847B6" w:rsidP="008847B6">
      <w:pPr>
        <w:pStyle w:val="Subsection"/>
        <w:rPr>
          <w:rFonts w:ascii="Arial" w:hAnsi="Arial" w:cs="Arial"/>
          <w:i/>
          <w:snapToGrid w:val="0"/>
          <w:sz w:val="22"/>
          <w:szCs w:val="22"/>
        </w:rPr>
      </w:pPr>
      <w:r w:rsidRPr="00674635">
        <w:rPr>
          <w:rFonts w:ascii="Arial" w:hAnsi="Arial" w:cs="Arial"/>
          <w:i/>
          <w:snapToGrid w:val="0"/>
          <w:sz w:val="22"/>
          <w:szCs w:val="22"/>
        </w:rPr>
        <w:t>(2)</w:t>
      </w:r>
      <w:r w:rsidRPr="00674635">
        <w:rPr>
          <w:rFonts w:ascii="Arial" w:hAnsi="Arial" w:cs="Arial"/>
          <w:i/>
          <w:snapToGrid w:val="0"/>
          <w:sz w:val="22"/>
          <w:szCs w:val="22"/>
        </w:rPr>
        <w:tab/>
      </w:r>
      <w:r w:rsidRPr="00674635">
        <w:rPr>
          <w:rFonts w:ascii="Arial" w:hAnsi="Arial" w:cs="Arial"/>
          <w:i/>
          <w:snapToGrid w:val="0"/>
          <w:sz w:val="22"/>
          <w:szCs w:val="22"/>
        </w:rPr>
        <w:tab/>
        <w:t>Without limiting subsection (1), the council is to — </w:t>
      </w:r>
    </w:p>
    <w:p w:rsidR="008847B6" w:rsidRPr="00674635" w:rsidRDefault="008847B6" w:rsidP="008847B6">
      <w:pPr>
        <w:pStyle w:val="Indenta"/>
        <w:rPr>
          <w:rFonts w:ascii="Arial" w:hAnsi="Arial" w:cs="Arial"/>
          <w:i/>
          <w:snapToGrid w:val="0"/>
          <w:sz w:val="22"/>
          <w:szCs w:val="22"/>
        </w:rPr>
      </w:pPr>
      <w:r w:rsidRPr="00674635">
        <w:rPr>
          <w:rFonts w:ascii="Arial" w:hAnsi="Arial" w:cs="Arial"/>
          <w:i/>
          <w:snapToGrid w:val="0"/>
          <w:sz w:val="22"/>
          <w:szCs w:val="22"/>
        </w:rPr>
        <w:tab/>
        <w:t>(a)</w:t>
      </w:r>
      <w:r w:rsidRPr="00674635">
        <w:rPr>
          <w:rFonts w:ascii="Arial" w:hAnsi="Arial" w:cs="Arial"/>
          <w:i/>
          <w:snapToGrid w:val="0"/>
          <w:sz w:val="22"/>
          <w:szCs w:val="22"/>
        </w:rPr>
        <w:tab/>
      </w:r>
      <w:proofErr w:type="gramStart"/>
      <w:r w:rsidRPr="00674635">
        <w:rPr>
          <w:rFonts w:ascii="Arial" w:hAnsi="Arial" w:cs="Arial"/>
          <w:i/>
          <w:snapToGrid w:val="0"/>
          <w:sz w:val="22"/>
          <w:szCs w:val="22"/>
        </w:rPr>
        <w:t>oversee</w:t>
      </w:r>
      <w:proofErr w:type="gramEnd"/>
      <w:r w:rsidRPr="00674635">
        <w:rPr>
          <w:rFonts w:ascii="Arial" w:hAnsi="Arial" w:cs="Arial"/>
          <w:i/>
          <w:snapToGrid w:val="0"/>
          <w:sz w:val="22"/>
          <w:szCs w:val="22"/>
        </w:rPr>
        <w:t xml:space="preserve"> the allocation of the local government’s finances and resources; and</w:t>
      </w:r>
    </w:p>
    <w:p w:rsidR="008847B6" w:rsidRPr="00674635" w:rsidRDefault="008847B6" w:rsidP="008847B6">
      <w:pPr>
        <w:pStyle w:val="Indenta"/>
        <w:rPr>
          <w:rFonts w:ascii="Arial" w:hAnsi="Arial" w:cs="Arial"/>
          <w:i/>
          <w:snapToGrid w:val="0"/>
          <w:sz w:val="22"/>
          <w:szCs w:val="22"/>
        </w:rPr>
      </w:pPr>
      <w:r w:rsidRPr="00674635">
        <w:rPr>
          <w:rFonts w:ascii="Arial" w:hAnsi="Arial" w:cs="Arial"/>
          <w:i/>
          <w:snapToGrid w:val="0"/>
          <w:sz w:val="22"/>
          <w:szCs w:val="22"/>
        </w:rPr>
        <w:tab/>
        <w:t>(b)</w:t>
      </w:r>
      <w:r w:rsidRPr="00674635">
        <w:rPr>
          <w:rFonts w:ascii="Arial" w:hAnsi="Arial" w:cs="Arial"/>
          <w:i/>
          <w:snapToGrid w:val="0"/>
          <w:sz w:val="22"/>
          <w:szCs w:val="22"/>
        </w:rPr>
        <w:tab/>
      </w:r>
      <w:proofErr w:type="gramStart"/>
      <w:r w:rsidRPr="00674635">
        <w:rPr>
          <w:rFonts w:ascii="Arial" w:hAnsi="Arial" w:cs="Arial"/>
          <w:i/>
          <w:snapToGrid w:val="0"/>
          <w:sz w:val="22"/>
          <w:szCs w:val="22"/>
        </w:rPr>
        <w:t>determine</w:t>
      </w:r>
      <w:proofErr w:type="gramEnd"/>
      <w:r w:rsidRPr="00674635">
        <w:rPr>
          <w:rFonts w:ascii="Arial" w:hAnsi="Arial" w:cs="Arial"/>
          <w:i/>
          <w:snapToGrid w:val="0"/>
          <w:sz w:val="22"/>
          <w:szCs w:val="22"/>
        </w:rPr>
        <w:t xml:space="preserve"> the local government’s policies.</w:t>
      </w:r>
    </w:p>
    <w:p w:rsidR="008847B6" w:rsidRPr="00674635" w:rsidRDefault="008847B6" w:rsidP="008847B6">
      <w:pPr>
        <w:autoSpaceDE w:val="0"/>
        <w:autoSpaceDN w:val="0"/>
        <w:adjustRightInd w:val="0"/>
        <w:rPr>
          <w:rFonts w:cs="Arial"/>
        </w:rPr>
      </w:pPr>
    </w:p>
    <w:p w:rsidR="008847B6" w:rsidRPr="00674635" w:rsidRDefault="008847B6" w:rsidP="008847B6">
      <w:pPr>
        <w:autoSpaceDE w:val="0"/>
        <w:autoSpaceDN w:val="0"/>
        <w:adjustRightInd w:val="0"/>
        <w:rPr>
          <w:rFonts w:cs="Arial"/>
        </w:rPr>
      </w:pPr>
      <w:r w:rsidRPr="00674635">
        <w:rPr>
          <w:rFonts w:cs="Arial"/>
        </w:rPr>
        <w:t>The Panel believes that this definition is appropriate; however there is a need to ensure that elected members are adequately resourced to meet these directions</w:t>
      </w:r>
      <w:r w:rsidR="009B5178" w:rsidRPr="009B5178">
        <w:rPr>
          <w:rFonts w:cs="Arial"/>
        </w:rPr>
        <w:t xml:space="preserve">. </w:t>
      </w:r>
      <w:r w:rsidRPr="00674635">
        <w:rPr>
          <w:rFonts w:cs="Arial"/>
        </w:rPr>
        <w:t xml:space="preserve">This will require not only a focus on the methods of election but on the training and remuneration available.  </w:t>
      </w:r>
    </w:p>
    <w:p w:rsidR="008847B6" w:rsidRPr="00674635" w:rsidRDefault="008847B6" w:rsidP="008847B6">
      <w:pPr>
        <w:autoSpaceDE w:val="0"/>
        <w:autoSpaceDN w:val="0"/>
        <w:adjustRightInd w:val="0"/>
        <w:rPr>
          <w:rFonts w:cs="Arial"/>
        </w:rPr>
      </w:pPr>
    </w:p>
    <w:p w:rsidR="00B0004E" w:rsidRPr="00674635" w:rsidRDefault="00B0004E" w:rsidP="00B0004E">
      <w:pPr>
        <w:rPr>
          <w:b/>
        </w:rPr>
      </w:pPr>
      <w:r w:rsidRPr="00674635">
        <w:rPr>
          <w:rFonts w:cs="Arial"/>
        </w:rPr>
        <w:t>The model for elected members needs to be updated to encourage an increased capacity for strategic decision</w:t>
      </w:r>
      <w:r w:rsidR="006C4990">
        <w:rPr>
          <w:rFonts w:cs="Arial"/>
        </w:rPr>
        <w:t>-</w:t>
      </w:r>
      <w:r w:rsidRPr="00674635">
        <w:rPr>
          <w:rFonts w:cs="Arial"/>
        </w:rPr>
        <w:t>making. The Panel believes elected members need to exhibit a higher standard of executive governance, similar to that of a board. This can be reinforced by training which is encouraged by appropriate remuneration. The demonstration of board-like behaviour will be particularly important in a restructured environment where metropolitan local governments will typically serve large populations and have budgets of $200</w:t>
      </w:r>
      <w:r w:rsidR="006C4990">
        <w:rPr>
          <w:rFonts w:cs="Arial"/>
        </w:rPr>
        <w:t xml:space="preserve"> </w:t>
      </w:r>
      <w:r w:rsidRPr="00674635">
        <w:rPr>
          <w:rFonts w:cs="Arial"/>
        </w:rPr>
        <w:t>m</w:t>
      </w:r>
      <w:r w:rsidR="006C4990">
        <w:rPr>
          <w:rFonts w:cs="Arial"/>
        </w:rPr>
        <w:t>illion</w:t>
      </w:r>
      <w:r w:rsidRPr="00674635">
        <w:rPr>
          <w:rFonts w:cs="Arial"/>
        </w:rPr>
        <w:t xml:space="preserve"> or more. </w:t>
      </w:r>
      <w:r w:rsidR="00681C02" w:rsidRPr="00674635">
        <w:t xml:space="preserve">Elected members </w:t>
      </w:r>
      <w:r w:rsidRPr="00674635">
        <w:t xml:space="preserve">will need to move from a representative role to more of a leadership role. In the larger local governments, where there is more diversity in areas and needs, </w:t>
      </w:r>
      <w:r w:rsidRPr="00674635">
        <w:rPr>
          <w:rFonts w:cs="Arial"/>
        </w:rPr>
        <w:t xml:space="preserve">elected members </w:t>
      </w:r>
      <w:r w:rsidRPr="00674635">
        <w:t xml:space="preserve">will have to consider the big picture and be less focussed on matters of a </w:t>
      </w:r>
      <w:proofErr w:type="gramStart"/>
      <w:r w:rsidRPr="00674635">
        <w:t>very</w:t>
      </w:r>
      <w:proofErr w:type="gramEnd"/>
      <w:r w:rsidRPr="00674635">
        <w:t xml:space="preserve"> localised nature. </w:t>
      </w:r>
    </w:p>
    <w:p w:rsidR="00681C02" w:rsidRPr="00674635" w:rsidRDefault="00681C02" w:rsidP="00681C02">
      <w:pPr>
        <w:autoSpaceDE w:val="0"/>
        <w:autoSpaceDN w:val="0"/>
        <w:adjustRightInd w:val="0"/>
        <w:rPr>
          <w:rFonts w:cs="Arial"/>
        </w:rPr>
      </w:pPr>
    </w:p>
    <w:p w:rsidR="008847B6" w:rsidRPr="00674635" w:rsidRDefault="006C4990" w:rsidP="008847B6">
      <w:pPr>
        <w:autoSpaceDE w:val="0"/>
        <w:autoSpaceDN w:val="0"/>
        <w:adjustRightInd w:val="0"/>
        <w:rPr>
          <w:rFonts w:cs="Arial"/>
        </w:rPr>
      </w:pPr>
      <w:r>
        <w:rPr>
          <w:rFonts w:cs="Arial"/>
        </w:rPr>
        <w:t>T</w:t>
      </w:r>
      <w:r w:rsidR="008847B6" w:rsidRPr="00674635">
        <w:rPr>
          <w:rFonts w:cs="Arial"/>
        </w:rPr>
        <w:t xml:space="preserve">he Panel </w:t>
      </w:r>
      <w:r>
        <w:rPr>
          <w:rFonts w:cs="Arial"/>
        </w:rPr>
        <w:t>believe</w:t>
      </w:r>
      <w:r w:rsidRPr="00674635">
        <w:rPr>
          <w:rFonts w:cs="Arial"/>
        </w:rPr>
        <w:t xml:space="preserve">s </w:t>
      </w:r>
      <w:r w:rsidR="008847B6" w:rsidRPr="00674635">
        <w:rPr>
          <w:rFonts w:cs="Arial"/>
        </w:rPr>
        <w:t>that elected members must represent their whole district, not just a small ward</w:t>
      </w:r>
      <w:r w:rsidR="009B5178" w:rsidRPr="009B5178">
        <w:rPr>
          <w:rFonts w:cs="Arial"/>
        </w:rPr>
        <w:t xml:space="preserve">. </w:t>
      </w:r>
      <w:r w:rsidR="008847B6" w:rsidRPr="00674635">
        <w:rPr>
          <w:rFonts w:cs="Arial"/>
        </w:rPr>
        <w:t>Indeed, within the newly created local governments</w:t>
      </w:r>
      <w:r>
        <w:rPr>
          <w:rFonts w:cs="Arial"/>
        </w:rPr>
        <w:t>,</w:t>
      </w:r>
      <w:r w:rsidR="008847B6" w:rsidRPr="00674635">
        <w:rPr>
          <w:rFonts w:cs="Arial"/>
        </w:rPr>
        <w:t xml:space="preserve"> a renewed focus on the broader district will be vital. </w:t>
      </w:r>
      <w:r>
        <w:rPr>
          <w:rFonts w:cs="Arial"/>
        </w:rPr>
        <w:t>E</w:t>
      </w:r>
      <w:r w:rsidR="008847B6" w:rsidRPr="00674635">
        <w:rPr>
          <w:rFonts w:cs="Arial"/>
        </w:rPr>
        <w:t xml:space="preserve">lected members will need to work towards the advancement of the community as a whole, rather than represent small pockets or narrow interests.  </w:t>
      </w:r>
      <w:r w:rsidR="00610013">
        <w:rPr>
          <w:rFonts w:cs="Arial"/>
        </w:rPr>
        <w:t>This is why the Panel suggests that ward systems not be utilised initially in the newly created districts.</w:t>
      </w:r>
    </w:p>
    <w:p w:rsidR="00D72D9D" w:rsidRPr="00674635" w:rsidRDefault="00D72D9D" w:rsidP="008847B6">
      <w:pPr>
        <w:autoSpaceDE w:val="0"/>
        <w:autoSpaceDN w:val="0"/>
        <w:adjustRightInd w:val="0"/>
        <w:rPr>
          <w:rFonts w:cs="Arial"/>
        </w:rPr>
      </w:pPr>
    </w:p>
    <w:p w:rsidR="008847B6" w:rsidRPr="00674635" w:rsidRDefault="008847B6" w:rsidP="008847B6">
      <w:pPr>
        <w:rPr>
          <w:rFonts w:cs="Arial"/>
        </w:rPr>
      </w:pPr>
      <w:r w:rsidRPr="00674635">
        <w:rPr>
          <w:rFonts w:cs="Arial"/>
        </w:rPr>
        <w:t>Both WALGA and DLG are active in providing training for elected members and other opportunities for professional development, including sessions on roles and responsibilities, ethics, strategic planning, change management and policy development</w:t>
      </w:r>
      <w:r w:rsidR="009B5178" w:rsidRPr="009B5178">
        <w:rPr>
          <w:rFonts w:cs="Arial"/>
        </w:rPr>
        <w:t xml:space="preserve">. </w:t>
      </w:r>
      <w:r w:rsidRPr="00674635">
        <w:rPr>
          <w:rFonts w:cs="Arial"/>
        </w:rPr>
        <w:t xml:space="preserve">Training is also available for newly elected members. CEOs are encouraged to produce an induction manual and provide an induction program for new members.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The </w:t>
      </w:r>
      <w:r w:rsidRPr="00603BAB">
        <w:rPr>
          <w:rFonts w:cs="Arial"/>
          <w:i/>
        </w:rPr>
        <w:t>Local Government Reform Steering Committee Report</w:t>
      </w:r>
      <w:r w:rsidRPr="00674635">
        <w:rPr>
          <w:rFonts w:cs="Arial"/>
        </w:rPr>
        <w:t xml:space="preserve"> of May </w:t>
      </w:r>
      <w:proofErr w:type="gramStart"/>
      <w:r w:rsidRPr="00674635">
        <w:rPr>
          <w:rFonts w:cs="Arial"/>
        </w:rPr>
        <w:t>2010,</w:t>
      </w:r>
      <w:proofErr w:type="gramEnd"/>
      <w:r w:rsidRPr="00674635">
        <w:rPr>
          <w:rFonts w:cs="Arial"/>
        </w:rPr>
        <w:t xml:space="preserve"> noted a number of problems within the sector arising from the lack of adequate training for elected members.</w:t>
      </w:r>
      <w:r w:rsidR="006E5FA1" w:rsidRPr="00674635">
        <w:rPr>
          <w:rStyle w:val="FootnoteReference"/>
          <w:rFonts w:cs="Arial"/>
        </w:rPr>
        <w:footnoteReference w:id="224"/>
      </w:r>
      <w:r w:rsidRPr="00674635">
        <w:rPr>
          <w:rFonts w:cs="Arial"/>
        </w:rPr>
        <w:t xml:space="preserve"> As part of the Steering Committee’s </w:t>
      </w:r>
      <w:r w:rsidR="006C4990">
        <w:rPr>
          <w:rFonts w:cs="Arial"/>
        </w:rPr>
        <w:t>r</w:t>
      </w:r>
      <w:r w:rsidR="006C4990" w:rsidRPr="00674635">
        <w:rPr>
          <w:rFonts w:cs="Arial"/>
        </w:rPr>
        <w:t>eport</w:t>
      </w:r>
      <w:r w:rsidRPr="00674635">
        <w:rPr>
          <w:rFonts w:cs="Arial"/>
        </w:rPr>
        <w:t>, the Training and Capacity Building Working Group discussed whether elected member training should be compulsory or if, following the South Australian model, that there be a legislative requirement for a local government to prepare a training policy and report on it in the</w:t>
      </w:r>
      <w:r w:rsidR="006C4990">
        <w:rPr>
          <w:rFonts w:cs="Arial"/>
        </w:rPr>
        <w:t>ir</w:t>
      </w:r>
      <w:r w:rsidRPr="00674635">
        <w:rPr>
          <w:rFonts w:cs="Arial"/>
        </w:rPr>
        <w:t xml:space="preserve"> </w:t>
      </w:r>
      <w:r w:rsidR="006C4990">
        <w:rPr>
          <w:rFonts w:cs="Arial"/>
        </w:rPr>
        <w:t>a</w:t>
      </w:r>
      <w:r w:rsidR="006C4990" w:rsidRPr="00674635">
        <w:rPr>
          <w:rFonts w:cs="Arial"/>
        </w:rPr>
        <w:t xml:space="preserve">nnual </w:t>
      </w:r>
      <w:r w:rsidR="006C4990">
        <w:rPr>
          <w:rFonts w:cs="Arial"/>
        </w:rPr>
        <w:t>r</w:t>
      </w:r>
      <w:r w:rsidR="006C4990" w:rsidRPr="00674635">
        <w:rPr>
          <w:rFonts w:cs="Arial"/>
        </w:rPr>
        <w:t>eport</w:t>
      </w:r>
      <w:r w:rsidRPr="00674635">
        <w:rPr>
          <w:rFonts w:cs="Arial"/>
        </w:rPr>
        <w:t xml:space="preserve">. The Panel appreciates that extra difficulties for businesses and families arise for elected members who take on additional duties, such as training. However this must also be balanced with the community’s expectation that their elected representatives are adequately trained. </w:t>
      </w:r>
    </w:p>
    <w:p w:rsidR="008847B6" w:rsidRPr="00674635" w:rsidRDefault="008847B6" w:rsidP="008847B6">
      <w:pPr>
        <w:rPr>
          <w:rFonts w:cs="Arial"/>
        </w:rPr>
      </w:pPr>
    </w:p>
    <w:p w:rsidR="008847B6" w:rsidRPr="00674635" w:rsidRDefault="008847B6" w:rsidP="008847B6">
      <w:pPr>
        <w:rPr>
          <w:rFonts w:cs="Arial"/>
        </w:rPr>
      </w:pPr>
      <w:r w:rsidRPr="00674635">
        <w:rPr>
          <w:rFonts w:cs="Arial"/>
        </w:rPr>
        <w:lastRenderedPageBreak/>
        <w:t>Suggestions of mandatory training prior to election or of training as a prequalification for election are noted</w:t>
      </w:r>
      <w:r w:rsidR="009B5178" w:rsidRPr="009B5178">
        <w:rPr>
          <w:rFonts w:cs="Arial"/>
        </w:rPr>
        <w:t xml:space="preserve">. </w:t>
      </w:r>
      <w:r w:rsidRPr="00674635">
        <w:rPr>
          <w:rFonts w:cs="Arial"/>
        </w:rPr>
        <w:t xml:space="preserve">It </w:t>
      </w:r>
      <w:r w:rsidR="006C4990">
        <w:rPr>
          <w:rFonts w:cs="Arial"/>
        </w:rPr>
        <w:t>is</w:t>
      </w:r>
      <w:r w:rsidRPr="00674635">
        <w:rPr>
          <w:rFonts w:cs="Arial"/>
        </w:rPr>
        <w:t xml:space="preserve"> argued that the same provisions do not apply to State and Federal government and additionally in light of the candidate diversity and contest issues discussed previously, the Panel does not consider prequalification to be appropriate</w:t>
      </w:r>
      <w:r w:rsidR="009B5178" w:rsidRPr="009B5178">
        <w:rPr>
          <w:rFonts w:cs="Arial"/>
        </w:rPr>
        <w:t xml:space="preserve">. </w:t>
      </w:r>
      <w:r w:rsidR="00B0004E" w:rsidRPr="00674635">
        <w:rPr>
          <w:rFonts w:cs="Arial"/>
        </w:rPr>
        <w:t xml:space="preserve"> The Panel believes elected members of metropolitan councils should be strongly encouraged to undertake training, similar to that provided by the Australian Institute of Company Directors, although the breadth and scope of the training would need to be considered further. The training would </w:t>
      </w:r>
      <w:r w:rsidR="006C4990" w:rsidRPr="00674635">
        <w:rPr>
          <w:rFonts w:cs="Arial"/>
        </w:rPr>
        <w:t>provid</w:t>
      </w:r>
      <w:r w:rsidR="006C4990">
        <w:rPr>
          <w:rFonts w:cs="Arial"/>
        </w:rPr>
        <w:t>e</w:t>
      </w:r>
      <w:r w:rsidR="006C4990" w:rsidRPr="00674635">
        <w:rPr>
          <w:rFonts w:cs="Arial"/>
        </w:rPr>
        <w:t xml:space="preserve"> </w:t>
      </w:r>
      <w:r w:rsidR="00B0004E" w:rsidRPr="00674635">
        <w:rPr>
          <w:rFonts w:cs="Arial"/>
        </w:rPr>
        <w:t xml:space="preserve">elected members with a better understanding of the required relationship between the CEO and the </w:t>
      </w:r>
      <w:r w:rsidR="006C4990">
        <w:rPr>
          <w:rFonts w:cs="Arial"/>
        </w:rPr>
        <w:t>c</w:t>
      </w:r>
      <w:r w:rsidR="006C4990" w:rsidRPr="00674635">
        <w:rPr>
          <w:rFonts w:cs="Arial"/>
        </w:rPr>
        <w:t>ouncil</w:t>
      </w:r>
      <w:r w:rsidR="00B0004E" w:rsidRPr="00674635">
        <w:rPr>
          <w:rFonts w:cs="Arial"/>
        </w:rPr>
        <w:t>. Successful completion of training should be rewarded through increased remuneration.</w:t>
      </w:r>
    </w:p>
    <w:p w:rsidR="00D72D9D" w:rsidRPr="00674635" w:rsidRDefault="00D72D9D" w:rsidP="008847B6">
      <w:pPr>
        <w:rPr>
          <w:rFonts w:cs="Arial"/>
        </w:rPr>
      </w:pPr>
    </w:p>
    <w:p w:rsidR="008847B6" w:rsidRPr="00674635" w:rsidRDefault="008847B6" w:rsidP="008847B6">
      <w:pPr>
        <w:rPr>
          <w:rFonts w:cs="Arial"/>
        </w:rPr>
      </w:pPr>
      <w:r w:rsidRPr="00674635">
        <w:rPr>
          <w:rFonts w:cs="Arial"/>
        </w:rPr>
        <w:t>There may be a case for a training policy as suggested by the Training and Capacity Building Working Group and specific reporting on training completed by elected members</w:t>
      </w:r>
      <w:r w:rsidR="00567E5E">
        <w:rPr>
          <w:rFonts w:cs="Arial"/>
        </w:rPr>
        <w:t>. This</w:t>
      </w:r>
      <w:r w:rsidRPr="00674635">
        <w:rPr>
          <w:rFonts w:cs="Arial"/>
        </w:rPr>
        <w:t xml:space="preserve"> would ensure greater standardisation and consistency in the material provided to elected members.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In Western Australia, being an elected member is currently considered a voluntary contribution to the community, not a source of paid employment</w:t>
      </w:r>
      <w:r w:rsidR="009B5178" w:rsidRPr="009B5178">
        <w:rPr>
          <w:rFonts w:cs="Arial"/>
        </w:rPr>
        <w:t xml:space="preserve">. </w:t>
      </w:r>
      <w:r w:rsidRPr="00674635">
        <w:rPr>
          <w:rFonts w:cs="Arial"/>
        </w:rPr>
        <w:t>Notwithstanding this, for some elected members the current level of remuneration represents an important source of income</w:t>
      </w:r>
      <w:r w:rsidR="009B5178" w:rsidRPr="009B5178">
        <w:rPr>
          <w:rFonts w:cs="Arial"/>
        </w:rPr>
        <w:t xml:space="preserve">. </w:t>
      </w:r>
      <w:r w:rsidRPr="00674635">
        <w:rPr>
          <w:rFonts w:cs="Arial"/>
        </w:rPr>
        <w:t xml:space="preserve">The potential incomes for elected members who hold positions on both local governments and </w:t>
      </w:r>
      <w:proofErr w:type="spellStart"/>
      <w:r w:rsidR="00E46A48" w:rsidRPr="00E46A48">
        <w:rPr>
          <w:rFonts w:cs="Arial"/>
        </w:rPr>
        <w:t>RLG</w:t>
      </w:r>
      <w:r w:rsidRPr="00674635">
        <w:rPr>
          <w:rFonts w:cs="Arial"/>
        </w:rPr>
        <w:t>s</w:t>
      </w:r>
      <w:proofErr w:type="spellEnd"/>
      <w:r w:rsidRPr="00674635">
        <w:rPr>
          <w:rFonts w:cs="Arial"/>
        </w:rPr>
        <w:t xml:space="preserve"> or other paid boards and committees are significant.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Under the </w:t>
      </w:r>
      <w:r w:rsidRPr="00674635">
        <w:rPr>
          <w:rFonts w:cs="Arial"/>
          <w:i/>
        </w:rPr>
        <w:t>Local Government Act 1995</w:t>
      </w:r>
      <w:r w:rsidRPr="00674635">
        <w:rPr>
          <w:rFonts w:cs="Arial"/>
        </w:rPr>
        <w:t xml:space="preserve"> and the </w:t>
      </w:r>
      <w:r w:rsidRPr="00603BAB">
        <w:rPr>
          <w:rFonts w:cs="Arial"/>
        </w:rPr>
        <w:t>Local Government (Administration) Regulations 1996</w:t>
      </w:r>
      <w:r w:rsidRPr="00674635">
        <w:rPr>
          <w:rFonts w:cs="Arial"/>
        </w:rPr>
        <w:t xml:space="preserve">, sitting fees for elected members are set individually by each local government within the fixed minimum and maximum provided: </w:t>
      </w:r>
    </w:p>
    <w:p w:rsidR="008847B6" w:rsidRPr="00674635" w:rsidRDefault="008847B6" w:rsidP="008847B6">
      <w:pPr>
        <w:rPr>
          <w:rFonts w:cs="Arial"/>
        </w:rPr>
      </w:pPr>
    </w:p>
    <w:p w:rsidR="008847B6" w:rsidRPr="00674635" w:rsidRDefault="008847B6" w:rsidP="005F2005">
      <w:pPr>
        <w:numPr>
          <w:ilvl w:val="0"/>
          <w:numId w:val="67"/>
        </w:numPr>
        <w:ind w:left="714" w:hanging="357"/>
        <w:rPr>
          <w:rFonts w:cs="Arial"/>
        </w:rPr>
      </w:pPr>
      <w:r w:rsidRPr="00674635">
        <w:rPr>
          <w:rFonts w:cs="Arial"/>
        </w:rPr>
        <w:t>Mayors or Presidents are entitled to receive a maximum of $14,000 in meeting fees and a $60,000 allowance per year.</w:t>
      </w:r>
    </w:p>
    <w:p w:rsidR="008847B6" w:rsidRPr="00674635" w:rsidRDefault="008847B6" w:rsidP="005F2005">
      <w:pPr>
        <w:numPr>
          <w:ilvl w:val="0"/>
          <w:numId w:val="67"/>
        </w:numPr>
        <w:ind w:left="714" w:hanging="357"/>
        <w:rPr>
          <w:rFonts w:cs="Arial"/>
        </w:rPr>
      </w:pPr>
      <w:r w:rsidRPr="00674635">
        <w:rPr>
          <w:rFonts w:cs="Arial"/>
        </w:rPr>
        <w:t>The Deputy Mayor or President is entitled to receive a maximum of $7,000 in meeting fees and an allowance of 25</w:t>
      </w:r>
      <w:r w:rsidR="00567E5E">
        <w:rPr>
          <w:rFonts w:cs="Arial"/>
        </w:rPr>
        <w:t xml:space="preserve"> per cent</w:t>
      </w:r>
      <w:r w:rsidRPr="00674635">
        <w:rPr>
          <w:rFonts w:cs="Arial"/>
        </w:rPr>
        <w:t xml:space="preserve"> of that of the Mayor or President.</w:t>
      </w:r>
    </w:p>
    <w:p w:rsidR="008847B6" w:rsidRPr="00674635" w:rsidRDefault="008847B6" w:rsidP="005F2005">
      <w:pPr>
        <w:numPr>
          <w:ilvl w:val="0"/>
          <w:numId w:val="67"/>
        </w:numPr>
        <w:ind w:left="714" w:hanging="357"/>
        <w:rPr>
          <w:rFonts w:cs="Arial"/>
        </w:rPr>
      </w:pPr>
      <w:r w:rsidRPr="00674635">
        <w:rPr>
          <w:rFonts w:cs="Arial"/>
        </w:rPr>
        <w:t>Council members are entitled to receive $7,000 in meeting fees.</w:t>
      </w:r>
    </w:p>
    <w:p w:rsidR="008847B6" w:rsidRPr="00674635" w:rsidRDefault="008847B6" w:rsidP="005F2005">
      <w:pPr>
        <w:numPr>
          <w:ilvl w:val="0"/>
          <w:numId w:val="67"/>
        </w:numPr>
        <w:ind w:left="714" w:hanging="357"/>
        <w:rPr>
          <w:rFonts w:cs="Arial"/>
        </w:rPr>
      </w:pPr>
      <w:r w:rsidRPr="00674635">
        <w:rPr>
          <w:rFonts w:cs="Arial"/>
        </w:rPr>
        <w:t xml:space="preserve">Elected members who sit on Regional Councils also receive sitting fees. </w:t>
      </w:r>
    </w:p>
    <w:p w:rsidR="008847B6" w:rsidRPr="00674635" w:rsidRDefault="00A9281B" w:rsidP="008847B6">
      <w:pPr>
        <w:ind w:right="-79"/>
        <w:rPr>
          <w:rFonts w:cs="Arial"/>
          <w:b/>
        </w:rPr>
      </w:pPr>
      <w:r w:rsidRPr="00674635">
        <w:rPr>
          <w:rFonts w:cs="Arial"/>
          <w:b/>
        </w:rPr>
        <w:br w:type="page"/>
      </w:r>
      <w:r w:rsidR="008847B6" w:rsidRPr="00674635">
        <w:rPr>
          <w:rFonts w:cs="Arial"/>
          <w:b/>
        </w:rPr>
        <w:lastRenderedPageBreak/>
        <w:t>Table 6.4</w:t>
      </w:r>
      <w:r w:rsidR="00A92965">
        <w:rPr>
          <w:rFonts w:cs="Arial"/>
          <w:b/>
        </w:rPr>
        <w:t>:</w:t>
      </w:r>
      <w:r w:rsidR="008847B6" w:rsidRPr="00674635">
        <w:rPr>
          <w:rFonts w:cs="Arial"/>
          <w:b/>
        </w:rPr>
        <w:t xml:space="preserve"> Elected </w:t>
      </w:r>
      <w:r w:rsidR="00567E5E">
        <w:rPr>
          <w:rFonts w:cs="Arial"/>
          <w:b/>
        </w:rPr>
        <w:t>m</w:t>
      </w:r>
      <w:r w:rsidR="00567E5E" w:rsidRPr="00674635">
        <w:rPr>
          <w:rFonts w:cs="Arial"/>
          <w:b/>
        </w:rPr>
        <w:t xml:space="preserve">ember </w:t>
      </w:r>
      <w:r w:rsidR="00567E5E">
        <w:rPr>
          <w:rFonts w:cs="Arial"/>
          <w:b/>
        </w:rPr>
        <w:t>r</w:t>
      </w:r>
      <w:r w:rsidR="00567E5E" w:rsidRPr="00674635">
        <w:rPr>
          <w:rFonts w:cs="Arial"/>
          <w:b/>
        </w:rPr>
        <w:t xml:space="preserve">emuneration </w:t>
      </w:r>
      <w:r w:rsidR="00567E5E">
        <w:rPr>
          <w:rFonts w:cs="Arial"/>
          <w:b/>
        </w:rPr>
        <w:t>l</w:t>
      </w:r>
      <w:r w:rsidR="00567E5E" w:rsidRPr="00674635">
        <w:rPr>
          <w:rFonts w:cs="Arial"/>
          <w:b/>
        </w:rPr>
        <w:t xml:space="preserve">egislative </w:t>
      </w:r>
      <w:r w:rsidR="00567E5E">
        <w:rPr>
          <w:rFonts w:cs="Arial"/>
          <w:b/>
        </w:rPr>
        <w:t>p</w:t>
      </w:r>
      <w:r w:rsidR="00567E5E" w:rsidRPr="00674635">
        <w:rPr>
          <w:rFonts w:cs="Arial"/>
          <w:b/>
        </w:rPr>
        <w:t>rovisions</w:t>
      </w:r>
    </w:p>
    <w:p w:rsidR="008847B6" w:rsidRPr="00674635" w:rsidRDefault="008847B6" w:rsidP="008847B6">
      <w:pPr>
        <w:rPr>
          <w:rFonts w:cs="Arial"/>
        </w:rPr>
      </w:pP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260"/>
        <w:gridCol w:w="1684"/>
        <w:gridCol w:w="1314"/>
        <w:gridCol w:w="1556"/>
        <w:gridCol w:w="1626"/>
      </w:tblGrid>
      <w:tr w:rsidR="008847B6" w:rsidRPr="00A92965" w:rsidTr="00A92965">
        <w:trPr>
          <w:trHeight w:val="480"/>
        </w:trPr>
        <w:tc>
          <w:tcPr>
            <w:tcW w:w="1560" w:type="dxa"/>
            <w:tcBorders>
              <w:bottom w:val="single" w:sz="4" w:space="0" w:color="auto"/>
            </w:tcBorders>
            <w:shd w:val="clear" w:color="auto" w:fill="auto"/>
            <w:vAlign w:val="center"/>
          </w:tcPr>
          <w:p w:rsidR="008847B6" w:rsidRPr="00A92965" w:rsidRDefault="008847B6" w:rsidP="00A92965">
            <w:pPr>
              <w:spacing w:after="120"/>
              <w:jc w:val="left"/>
              <w:rPr>
                <w:rFonts w:cs="Arial"/>
                <w:b/>
                <w:sz w:val="18"/>
                <w:szCs w:val="18"/>
              </w:rPr>
            </w:pPr>
            <w:r w:rsidRPr="00A92965">
              <w:rPr>
                <w:rFonts w:cs="Arial"/>
                <w:b/>
                <w:sz w:val="18"/>
                <w:szCs w:val="18"/>
              </w:rPr>
              <w:t>Act &amp; Regulations</w:t>
            </w:r>
          </w:p>
        </w:tc>
        <w:tc>
          <w:tcPr>
            <w:tcW w:w="1260" w:type="dxa"/>
            <w:tcBorders>
              <w:bottom w:val="single" w:sz="4" w:space="0" w:color="auto"/>
            </w:tcBorders>
            <w:shd w:val="clear" w:color="auto" w:fill="auto"/>
            <w:vAlign w:val="center"/>
          </w:tcPr>
          <w:p w:rsidR="008847B6" w:rsidRPr="00A92965" w:rsidRDefault="008847B6" w:rsidP="00A92965">
            <w:pPr>
              <w:spacing w:after="120"/>
              <w:jc w:val="left"/>
              <w:rPr>
                <w:rFonts w:cs="Arial"/>
                <w:b/>
                <w:sz w:val="18"/>
                <w:szCs w:val="18"/>
              </w:rPr>
            </w:pPr>
            <w:r w:rsidRPr="00A92965">
              <w:rPr>
                <w:rFonts w:cs="Arial"/>
                <w:b/>
                <w:sz w:val="18"/>
                <w:szCs w:val="18"/>
              </w:rPr>
              <w:t xml:space="preserve">Elected </w:t>
            </w:r>
            <w:r w:rsidR="00A92965" w:rsidRPr="00A92965">
              <w:rPr>
                <w:rFonts w:cs="Arial"/>
                <w:b/>
                <w:sz w:val="18"/>
                <w:szCs w:val="18"/>
              </w:rPr>
              <w:t>M</w:t>
            </w:r>
            <w:r w:rsidR="00567E5E" w:rsidRPr="00A92965">
              <w:rPr>
                <w:rFonts w:cs="Arial"/>
                <w:b/>
                <w:sz w:val="18"/>
                <w:szCs w:val="18"/>
              </w:rPr>
              <w:t>ember</w:t>
            </w:r>
          </w:p>
        </w:tc>
        <w:tc>
          <w:tcPr>
            <w:tcW w:w="1684" w:type="dxa"/>
            <w:tcBorders>
              <w:bottom w:val="single" w:sz="4" w:space="0" w:color="auto"/>
            </w:tcBorders>
            <w:shd w:val="clear" w:color="auto" w:fill="auto"/>
            <w:vAlign w:val="center"/>
          </w:tcPr>
          <w:p w:rsidR="008847B6" w:rsidRPr="00A92965" w:rsidRDefault="008847B6" w:rsidP="00A92965">
            <w:pPr>
              <w:spacing w:after="120"/>
              <w:jc w:val="left"/>
              <w:rPr>
                <w:rFonts w:cs="Arial"/>
                <w:b/>
                <w:sz w:val="18"/>
                <w:szCs w:val="18"/>
              </w:rPr>
            </w:pPr>
            <w:r w:rsidRPr="00A92965">
              <w:rPr>
                <w:rFonts w:cs="Arial"/>
                <w:b/>
                <w:sz w:val="18"/>
                <w:szCs w:val="18"/>
              </w:rPr>
              <w:t>Type</w:t>
            </w:r>
          </w:p>
        </w:tc>
        <w:tc>
          <w:tcPr>
            <w:tcW w:w="1314" w:type="dxa"/>
            <w:tcBorders>
              <w:bottom w:val="single" w:sz="4" w:space="0" w:color="auto"/>
            </w:tcBorders>
            <w:shd w:val="clear" w:color="auto" w:fill="auto"/>
            <w:vAlign w:val="center"/>
          </w:tcPr>
          <w:p w:rsidR="008847B6" w:rsidRPr="00A92965" w:rsidRDefault="008847B6" w:rsidP="00A92965">
            <w:pPr>
              <w:spacing w:after="120"/>
              <w:jc w:val="left"/>
              <w:rPr>
                <w:rFonts w:cs="Arial"/>
                <w:b/>
                <w:sz w:val="18"/>
                <w:szCs w:val="18"/>
              </w:rPr>
            </w:pPr>
            <w:r w:rsidRPr="00A92965">
              <w:rPr>
                <w:rFonts w:cs="Arial"/>
                <w:b/>
                <w:sz w:val="18"/>
                <w:szCs w:val="18"/>
              </w:rPr>
              <w:t xml:space="preserve">Minimum </w:t>
            </w:r>
          </w:p>
        </w:tc>
        <w:tc>
          <w:tcPr>
            <w:tcW w:w="1556" w:type="dxa"/>
            <w:tcBorders>
              <w:bottom w:val="single" w:sz="4" w:space="0" w:color="auto"/>
            </w:tcBorders>
            <w:shd w:val="clear" w:color="auto" w:fill="auto"/>
            <w:vAlign w:val="center"/>
          </w:tcPr>
          <w:p w:rsidR="008847B6" w:rsidRPr="00A92965" w:rsidRDefault="008847B6" w:rsidP="00A92965">
            <w:pPr>
              <w:spacing w:after="120"/>
              <w:jc w:val="left"/>
              <w:rPr>
                <w:rFonts w:cs="Arial"/>
                <w:b/>
                <w:sz w:val="18"/>
                <w:szCs w:val="18"/>
              </w:rPr>
            </w:pPr>
            <w:r w:rsidRPr="00A92965">
              <w:rPr>
                <w:rFonts w:cs="Arial"/>
                <w:b/>
                <w:sz w:val="18"/>
                <w:szCs w:val="18"/>
              </w:rPr>
              <w:t xml:space="preserve">Maximum </w:t>
            </w:r>
          </w:p>
        </w:tc>
        <w:tc>
          <w:tcPr>
            <w:tcW w:w="1626" w:type="dxa"/>
            <w:tcBorders>
              <w:bottom w:val="single" w:sz="4" w:space="0" w:color="auto"/>
            </w:tcBorders>
            <w:shd w:val="clear" w:color="auto" w:fill="auto"/>
            <w:vAlign w:val="center"/>
          </w:tcPr>
          <w:p w:rsidR="008847B6" w:rsidRPr="00A92965" w:rsidRDefault="00567E5E" w:rsidP="00A92965">
            <w:pPr>
              <w:spacing w:after="120"/>
              <w:jc w:val="left"/>
              <w:rPr>
                <w:rFonts w:cs="Arial"/>
                <w:b/>
                <w:sz w:val="18"/>
                <w:szCs w:val="18"/>
              </w:rPr>
            </w:pPr>
            <w:r w:rsidRPr="00A92965">
              <w:rPr>
                <w:rFonts w:cs="Arial"/>
                <w:b/>
                <w:sz w:val="18"/>
                <w:szCs w:val="18"/>
              </w:rPr>
              <w:t xml:space="preserve">Annual </w:t>
            </w:r>
            <w:r w:rsidR="00A92965" w:rsidRPr="00A92965">
              <w:rPr>
                <w:rFonts w:cs="Arial"/>
                <w:b/>
                <w:sz w:val="18"/>
                <w:szCs w:val="18"/>
              </w:rPr>
              <w:t>Total is n</w:t>
            </w:r>
            <w:r w:rsidR="008847B6" w:rsidRPr="00A92965">
              <w:rPr>
                <w:rFonts w:cs="Arial"/>
                <w:b/>
                <w:sz w:val="18"/>
                <w:szCs w:val="18"/>
              </w:rPr>
              <w:t>ot to exceed</w:t>
            </w:r>
          </w:p>
        </w:tc>
      </w:tr>
      <w:tr w:rsidR="008847B6" w:rsidRPr="00A92965" w:rsidTr="00A92965">
        <w:tc>
          <w:tcPr>
            <w:tcW w:w="1560" w:type="dxa"/>
            <w:vMerge w:val="restart"/>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S5.98(1)</w:t>
            </w:r>
          </w:p>
          <w:p w:rsidR="008847B6" w:rsidRPr="00A92965" w:rsidRDefault="008847B6" w:rsidP="00A92965">
            <w:pPr>
              <w:spacing w:before="40" w:after="40"/>
              <w:jc w:val="center"/>
              <w:rPr>
                <w:rFonts w:cs="Arial"/>
                <w:sz w:val="18"/>
                <w:szCs w:val="18"/>
              </w:rPr>
            </w:pPr>
            <w:r w:rsidRPr="00A92965">
              <w:rPr>
                <w:rFonts w:cs="Arial"/>
                <w:sz w:val="18"/>
                <w:szCs w:val="18"/>
              </w:rPr>
              <w:t>Admin 30 (1-3)</w:t>
            </w:r>
          </w:p>
        </w:tc>
        <w:tc>
          <w:tcPr>
            <w:tcW w:w="1260" w:type="dxa"/>
            <w:vMerge w:val="restart"/>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 xml:space="preserve">Ordinary </w:t>
            </w:r>
            <w:r w:rsidR="00567E5E" w:rsidRPr="00A92965">
              <w:rPr>
                <w:rFonts w:cs="Arial"/>
                <w:sz w:val="18"/>
                <w:szCs w:val="18"/>
              </w:rPr>
              <w:t>councillor</w:t>
            </w:r>
          </w:p>
        </w:tc>
        <w:tc>
          <w:tcPr>
            <w:tcW w:w="1684"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Council meetings</w:t>
            </w:r>
          </w:p>
        </w:tc>
        <w:tc>
          <w:tcPr>
            <w:tcW w:w="1314"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$60 per meeting</w:t>
            </w:r>
          </w:p>
        </w:tc>
        <w:tc>
          <w:tcPr>
            <w:tcW w:w="1556"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$140 per meeting</w:t>
            </w:r>
          </w:p>
        </w:tc>
        <w:tc>
          <w:tcPr>
            <w:tcW w:w="1626" w:type="dxa"/>
            <w:vMerge w:val="restart"/>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$7,000</w:t>
            </w:r>
          </w:p>
        </w:tc>
      </w:tr>
      <w:tr w:rsidR="008847B6" w:rsidRPr="00A92965" w:rsidTr="00A92965">
        <w:tc>
          <w:tcPr>
            <w:tcW w:w="1560" w:type="dxa"/>
            <w:vMerge/>
            <w:shd w:val="clear" w:color="auto" w:fill="D9D9D9"/>
            <w:vAlign w:val="center"/>
          </w:tcPr>
          <w:p w:rsidR="008847B6" w:rsidRPr="00A92965" w:rsidRDefault="008847B6" w:rsidP="00A92965">
            <w:pPr>
              <w:spacing w:before="40" w:after="40"/>
              <w:jc w:val="center"/>
              <w:rPr>
                <w:rFonts w:cs="Arial"/>
                <w:sz w:val="18"/>
                <w:szCs w:val="18"/>
              </w:rPr>
            </w:pPr>
          </w:p>
        </w:tc>
        <w:tc>
          <w:tcPr>
            <w:tcW w:w="1260" w:type="dxa"/>
            <w:vMerge/>
            <w:shd w:val="clear" w:color="auto" w:fill="D9D9D9"/>
            <w:vAlign w:val="center"/>
          </w:tcPr>
          <w:p w:rsidR="008847B6" w:rsidRPr="00A92965" w:rsidRDefault="008847B6" w:rsidP="00A92965">
            <w:pPr>
              <w:spacing w:before="40" w:after="40"/>
              <w:jc w:val="center"/>
              <w:rPr>
                <w:rFonts w:cs="Arial"/>
                <w:sz w:val="18"/>
                <w:szCs w:val="18"/>
              </w:rPr>
            </w:pPr>
          </w:p>
        </w:tc>
        <w:tc>
          <w:tcPr>
            <w:tcW w:w="1684"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Committee meetings</w:t>
            </w:r>
          </w:p>
        </w:tc>
        <w:tc>
          <w:tcPr>
            <w:tcW w:w="1314"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$30 per meeting</w:t>
            </w:r>
          </w:p>
        </w:tc>
        <w:tc>
          <w:tcPr>
            <w:tcW w:w="1556"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$70 per meeting</w:t>
            </w:r>
          </w:p>
        </w:tc>
        <w:tc>
          <w:tcPr>
            <w:tcW w:w="1626" w:type="dxa"/>
            <w:vMerge/>
            <w:shd w:val="clear" w:color="auto" w:fill="D9D9D9"/>
            <w:vAlign w:val="center"/>
          </w:tcPr>
          <w:p w:rsidR="008847B6" w:rsidRPr="00A92965" w:rsidRDefault="008847B6" w:rsidP="00A92965">
            <w:pPr>
              <w:spacing w:before="40" w:after="40"/>
              <w:jc w:val="center"/>
              <w:rPr>
                <w:rFonts w:cs="Arial"/>
                <w:sz w:val="18"/>
                <w:szCs w:val="18"/>
              </w:rPr>
            </w:pPr>
          </w:p>
        </w:tc>
      </w:tr>
      <w:tr w:rsidR="008847B6" w:rsidRPr="00A92965" w:rsidTr="00A92965">
        <w:tc>
          <w:tcPr>
            <w:tcW w:w="1560" w:type="dxa"/>
            <w:vMerge/>
            <w:shd w:val="clear" w:color="auto" w:fill="D9D9D9"/>
            <w:vAlign w:val="center"/>
          </w:tcPr>
          <w:p w:rsidR="008847B6" w:rsidRPr="00A92965" w:rsidRDefault="008847B6" w:rsidP="00A92965">
            <w:pPr>
              <w:spacing w:before="40" w:after="40"/>
              <w:jc w:val="center"/>
              <w:rPr>
                <w:rFonts w:cs="Arial"/>
                <w:sz w:val="18"/>
                <w:szCs w:val="18"/>
              </w:rPr>
            </w:pPr>
          </w:p>
        </w:tc>
        <w:tc>
          <w:tcPr>
            <w:tcW w:w="1260" w:type="dxa"/>
            <w:vMerge/>
            <w:shd w:val="clear" w:color="auto" w:fill="D9D9D9"/>
            <w:vAlign w:val="center"/>
          </w:tcPr>
          <w:p w:rsidR="008847B6" w:rsidRPr="00A92965" w:rsidRDefault="008847B6" w:rsidP="00A92965">
            <w:pPr>
              <w:spacing w:before="40" w:after="40"/>
              <w:jc w:val="center"/>
              <w:rPr>
                <w:rFonts w:cs="Arial"/>
                <w:sz w:val="18"/>
                <w:szCs w:val="18"/>
              </w:rPr>
            </w:pPr>
          </w:p>
        </w:tc>
        <w:tc>
          <w:tcPr>
            <w:tcW w:w="1684"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Other prescribed meetings</w:t>
            </w:r>
          </w:p>
        </w:tc>
        <w:tc>
          <w:tcPr>
            <w:tcW w:w="1314"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$30 per meeting</w:t>
            </w:r>
          </w:p>
        </w:tc>
        <w:tc>
          <w:tcPr>
            <w:tcW w:w="1556" w:type="dxa"/>
            <w:shd w:val="clear" w:color="auto" w:fill="D9D9D9"/>
            <w:vAlign w:val="center"/>
          </w:tcPr>
          <w:p w:rsidR="008847B6" w:rsidRPr="00A92965" w:rsidRDefault="008847B6" w:rsidP="00A92965">
            <w:pPr>
              <w:spacing w:before="40" w:after="40"/>
              <w:jc w:val="center"/>
              <w:rPr>
                <w:rFonts w:cs="Arial"/>
                <w:sz w:val="18"/>
                <w:szCs w:val="18"/>
              </w:rPr>
            </w:pPr>
            <w:r w:rsidRPr="00A92965">
              <w:rPr>
                <w:rFonts w:cs="Arial"/>
                <w:sz w:val="18"/>
                <w:szCs w:val="18"/>
              </w:rPr>
              <w:t>$70 per meeting</w:t>
            </w:r>
          </w:p>
        </w:tc>
        <w:tc>
          <w:tcPr>
            <w:tcW w:w="1626" w:type="dxa"/>
            <w:vMerge/>
            <w:shd w:val="clear" w:color="auto" w:fill="D9D9D9"/>
            <w:vAlign w:val="center"/>
          </w:tcPr>
          <w:p w:rsidR="008847B6" w:rsidRPr="00A92965" w:rsidRDefault="008847B6" w:rsidP="00A92965">
            <w:pPr>
              <w:spacing w:before="40" w:after="40"/>
              <w:jc w:val="center"/>
              <w:rPr>
                <w:rFonts w:cs="Arial"/>
                <w:sz w:val="18"/>
                <w:szCs w:val="18"/>
              </w:rPr>
            </w:pPr>
          </w:p>
        </w:tc>
      </w:tr>
      <w:tr w:rsidR="008847B6" w:rsidRPr="00A92965" w:rsidTr="00A92965">
        <w:tc>
          <w:tcPr>
            <w:tcW w:w="1560"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S5.98(1)</w:t>
            </w:r>
          </w:p>
          <w:p w:rsidR="008847B6" w:rsidRPr="00A92965" w:rsidRDefault="008847B6" w:rsidP="00A92965">
            <w:pPr>
              <w:spacing w:after="120"/>
              <w:jc w:val="center"/>
              <w:rPr>
                <w:rFonts w:cs="Arial"/>
                <w:sz w:val="18"/>
                <w:szCs w:val="18"/>
              </w:rPr>
            </w:pPr>
            <w:r w:rsidRPr="00A92965">
              <w:rPr>
                <w:rFonts w:cs="Arial"/>
                <w:sz w:val="18"/>
                <w:szCs w:val="18"/>
              </w:rPr>
              <w:t>Admin 30 (4-5)</w:t>
            </w:r>
          </w:p>
        </w:tc>
        <w:tc>
          <w:tcPr>
            <w:tcW w:w="1260"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Mayor or President</w:t>
            </w:r>
          </w:p>
        </w:tc>
        <w:tc>
          <w:tcPr>
            <w:tcW w:w="1684"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Council meetings</w:t>
            </w:r>
          </w:p>
        </w:tc>
        <w:tc>
          <w:tcPr>
            <w:tcW w:w="1314"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$120 per meeting</w:t>
            </w:r>
          </w:p>
        </w:tc>
        <w:tc>
          <w:tcPr>
            <w:tcW w:w="1556"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$280 per meeting</w:t>
            </w:r>
          </w:p>
        </w:tc>
        <w:tc>
          <w:tcPr>
            <w:tcW w:w="1626"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$14,000</w:t>
            </w:r>
          </w:p>
          <w:p w:rsidR="008847B6" w:rsidRPr="00A92965" w:rsidRDefault="008847B6" w:rsidP="00A92965">
            <w:pPr>
              <w:spacing w:after="120"/>
              <w:jc w:val="center"/>
              <w:rPr>
                <w:rFonts w:cs="Arial"/>
                <w:sz w:val="18"/>
                <w:szCs w:val="18"/>
              </w:rPr>
            </w:pPr>
            <w:r w:rsidRPr="00A92965">
              <w:rPr>
                <w:rFonts w:cs="Arial"/>
                <w:sz w:val="18"/>
                <w:szCs w:val="18"/>
              </w:rPr>
              <w:t>(for any meeting type)</w:t>
            </w:r>
          </w:p>
        </w:tc>
      </w:tr>
      <w:tr w:rsidR="008847B6" w:rsidRPr="00A92965" w:rsidTr="00A92965">
        <w:tc>
          <w:tcPr>
            <w:tcW w:w="1560"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S5.98(5)</w:t>
            </w:r>
          </w:p>
          <w:p w:rsidR="008847B6" w:rsidRPr="00A92965" w:rsidRDefault="008847B6" w:rsidP="00A92965">
            <w:pPr>
              <w:spacing w:after="120"/>
              <w:jc w:val="center"/>
              <w:rPr>
                <w:rFonts w:cs="Arial"/>
                <w:sz w:val="18"/>
                <w:szCs w:val="18"/>
              </w:rPr>
            </w:pPr>
            <w:r w:rsidRPr="00A92965">
              <w:rPr>
                <w:rFonts w:cs="Arial"/>
                <w:sz w:val="18"/>
                <w:szCs w:val="18"/>
              </w:rPr>
              <w:t>Admin 33</w:t>
            </w:r>
          </w:p>
        </w:tc>
        <w:tc>
          <w:tcPr>
            <w:tcW w:w="1260"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Mayor / President</w:t>
            </w:r>
          </w:p>
        </w:tc>
        <w:tc>
          <w:tcPr>
            <w:tcW w:w="1684"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Allowance</w:t>
            </w:r>
          </w:p>
        </w:tc>
        <w:tc>
          <w:tcPr>
            <w:tcW w:w="1314"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$600 per year</w:t>
            </w:r>
          </w:p>
        </w:tc>
        <w:tc>
          <w:tcPr>
            <w:tcW w:w="1556"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$12,000 or 0.002% of operating revenue</w:t>
            </w:r>
          </w:p>
        </w:tc>
        <w:tc>
          <w:tcPr>
            <w:tcW w:w="1626"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$60,000</w:t>
            </w:r>
          </w:p>
        </w:tc>
      </w:tr>
      <w:tr w:rsidR="008847B6" w:rsidRPr="00A92965" w:rsidTr="00A92965">
        <w:tc>
          <w:tcPr>
            <w:tcW w:w="1560" w:type="dxa"/>
            <w:tcBorders>
              <w:bottom w:val="single" w:sz="4" w:space="0" w:color="auto"/>
            </w:tcBorders>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S5.98a</w:t>
            </w:r>
          </w:p>
          <w:p w:rsidR="008847B6" w:rsidRPr="00A92965" w:rsidRDefault="008847B6" w:rsidP="00A92965">
            <w:pPr>
              <w:spacing w:after="120"/>
              <w:jc w:val="center"/>
              <w:rPr>
                <w:rFonts w:cs="Arial"/>
                <w:sz w:val="18"/>
                <w:szCs w:val="18"/>
              </w:rPr>
            </w:pPr>
            <w:r w:rsidRPr="00A92965">
              <w:rPr>
                <w:rFonts w:cs="Arial"/>
                <w:sz w:val="18"/>
                <w:szCs w:val="18"/>
              </w:rPr>
              <w:t>Admin 33a</w:t>
            </w:r>
          </w:p>
        </w:tc>
        <w:tc>
          <w:tcPr>
            <w:tcW w:w="1260" w:type="dxa"/>
            <w:tcBorders>
              <w:bottom w:val="single" w:sz="4" w:space="0" w:color="auto"/>
            </w:tcBorders>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Deputy Mayor / President</w:t>
            </w:r>
          </w:p>
        </w:tc>
        <w:tc>
          <w:tcPr>
            <w:tcW w:w="1684" w:type="dxa"/>
            <w:tcBorders>
              <w:bottom w:val="single" w:sz="4" w:space="0" w:color="auto"/>
            </w:tcBorders>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Allowance</w:t>
            </w:r>
          </w:p>
        </w:tc>
        <w:tc>
          <w:tcPr>
            <w:tcW w:w="2870" w:type="dxa"/>
            <w:gridSpan w:val="2"/>
            <w:tcBorders>
              <w:bottom w:val="single" w:sz="4" w:space="0" w:color="auto"/>
            </w:tcBorders>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25% of Mayor / President entitlement</w:t>
            </w:r>
          </w:p>
        </w:tc>
        <w:tc>
          <w:tcPr>
            <w:tcW w:w="1626" w:type="dxa"/>
            <w:tcBorders>
              <w:bottom w:val="single" w:sz="4" w:space="0" w:color="auto"/>
            </w:tcBorders>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$15,000</w:t>
            </w:r>
          </w:p>
        </w:tc>
      </w:tr>
      <w:tr w:rsidR="008847B6" w:rsidRPr="00A92965" w:rsidTr="00A92965">
        <w:tc>
          <w:tcPr>
            <w:tcW w:w="1560"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S5.99</w:t>
            </w:r>
          </w:p>
          <w:p w:rsidR="008847B6" w:rsidRPr="00A92965" w:rsidRDefault="008847B6" w:rsidP="00A92965">
            <w:pPr>
              <w:spacing w:after="120"/>
              <w:jc w:val="center"/>
              <w:rPr>
                <w:rFonts w:cs="Arial"/>
                <w:sz w:val="18"/>
                <w:szCs w:val="18"/>
              </w:rPr>
            </w:pPr>
            <w:r w:rsidRPr="00A92965">
              <w:rPr>
                <w:rFonts w:cs="Arial"/>
                <w:sz w:val="18"/>
                <w:szCs w:val="18"/>
              </w:rPr>
              <w:t>Admin 34</w:t>
            </w:r>
          </w:p>
        </w:tc>
        <w:tc>
          <w:tcPr>
            <w:tcW w:w="1260"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 xml:space="preserve">Ordinary </w:t>
            </w:r>
            <w:r w:rsidR="00567E5E" w:rsidRPr="00A92965">
              <w:rPr>
                <w:rFonts w:cs="Arial"/>
                <w:sz w:val="18"/>
                <w:szCs w:val="18"/>
              </w:rPr>
              <w:t>councillor</w:t>
            </w:r>
          </w:p>
        </w:tc>
        <w:tc>
          <w:tcPr>
            <w:tcW w:w="1684"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Optional annual fee in lieu of meeting fee</w:t>
            </w:r>
          </w:p>
        </w:tc>
        <w:tc>
          <w:tcPr>
            <w:tcW w:w="1314"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$2,400 per year</w:t>
            </w:r>
          </w:p>
        </w:tc>
        <w:tc>
          <w:tcPr>
            <w:tcW w:w="1556"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$7,000 per year</w:t>
            </w:r>
          </w:p>
        </w:tc>
        <w:tc>
          <w:tcPr>
            <w:tcW w:w="1626"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$7,000</w:t>
            </w:r>
          </w:p>
        </w:tc>
      </w:tr>
      <w:tr w:rsidR="008847B6" w:rsidRPr="00A92965" w:rsidTr="00A92965">
        <w:tc>
          <w:tcPr>
            <w:tcW w:w="1560"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S5.99</w:t>
            </w:r>
          </w:p>
          <w:p w:rsidR="008847B6" w:rsidRPr="00A92965" w:rsidRDefault="008847B6" w:rsidP="00A92965">
            <w:pPr>
              <w:spacing w:after="120"/>
              <w:jc w:val="center"/>
              <w:rPr>
                <w:rFonts w:cs="Arial"/>
                <w:sz w:val="18"/>
                <w:szCs w:val="18"/>
              </w:rPr>
            </w:pPr>
            <w:r w:rsidRPr="00A92965">
              <w:rPr>
                <w:rFonts w:cs="Arial"/>
                <w:sz w:val="18"/>
                <w:szCs w:val="18"/>
              </w:rPr>
              <w:t>Admin 34</w:t>
            </w:r>
          </w:p>
        </w:tc>
        <w:tc>
          <w:tcPr>
            <w:tcW w:w="1260"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Mayor or President</w:t>
            </w:r>
          </w:p>
        </w:tc>
        <w:tc>
          <w:tcPr>
            <w:tcW w:w="1684"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Optional annual fee in lieu of meeting fee</w:t>
            </w:r>
          </w:p>
        </w:tc>
        <w:tc>
          <w:tcPr>
            <w:tcW w:w="1314"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$6,000 per year</w:t>
            </w:r>
          </w:p>
        </w:tc>
        <w:tc>
          <w:tcPr>
            <w:tcW w:w="1556"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$14,000 per year</w:t>
            </w:r>
          </w:p>
        </w:tc>
        <w:tc>
          <w:tcPr>
            <w:tcW w:w="1626" w:type="dxa"/>
            <w:shd w:val="clear" w:color="auto" w:fill="D9D9D9"/>
            <w:vAlign w:val="center"/>
          </w:tcPr>
          <w:p w:rsidR="008847B6" w:rsidRPr="00A92965" w:rsidRDefault="008847B6" w:rsidP="00A92965">
            <w:pPr>
              <w:spacing w:after="120"/>
              <w:jc w:val="center"/>
              <w:rPr>
                <w:rFonts w:cs="Arial"/>
                <w:sz w:val="18"/>
                <w:szCs w:val="18"/>
              </w:rPr>
            </w:pPr>
            <w:r w:rsidRPr="00A92965">
              <w:rPr>
                <w:rFonts w:cs="Arial"/>
                <w:sz w:val="18"/>
                <w:szCs w:val="18"/>
              </w:rPr>
              <w:t>$14,000</w:t>
            </w:r>
          </w:p>
        </w:tc>
      </w:tr>
      <w:tr w:rsidR="008847B6" w:rsidRPr="00A92965" w:rsidTr="00A92965">
        <w:tc>
          <w:tcPr>
            <w:tcW w:w="1560"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S5.99a</w:t>
            </w:r>
          </w:p>
          <w:p w:rsidR="008847B6" w:rsidRPr="00A92965" w:rsidRDefault="008847B6" w:rsidP="00A92965">
            <w:pPr>
              <w:spacing w:after="120"/>
              <w:jc w:val="center"/>
              <w:rPr>
                <w:rFonts w:cs="Arial"/>
                <w:sz w:val="18"/>
                <w:szCs w:val="18"/>
              </w:rPr>
            </w:pPr>
            <w:r w:rsidRPr="00A92965">
              <w:rPr>
                <w:rFonts w:cs="Arial"/>
                <w:sz w:val="18"/>
                <w:szCs w:val="18"/>
              </w:rPr>
              <w:t>Admin 34a (a-c)</w:t>
            </w:r>
          </w:p>
        </w:tc>
        <w:tc>
          <w:tcPr>
            <w:tcW w:w="1260"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All council members</w:t>
            </w:r>
          </w:p>
        </w:tc>
        <w:tc>
          <w:tcPr>
            <w:tcW w:w="1684" w:type="dxa"/>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Optional allowance in lieu of expense reimbursement</w:t>
            </w:r>
          </w:p>
        </w:tc>
        <w:tc>
          <w:tcPr>
            <w:tcW w:w="4496" w:type="dxa"/>
            <w:gridSpan w:val="3"/>
            <w:shd w:val="clear" w:color="auto" w:fill="auto"/>
            <w:vAlign w:val="center"/>
          </w:tcPr>
          <w:p w:rsidR="008847B6" w:rsidRPr="00A92965" w:rsidRDefault="008847B6" w:rsidP="00A92965">
            <w:pPr>
              <w:spacing w:after="120"/>
              <w:jc w:val="center"/>
              <w:rPr>
                <w:rFonts w:cs="Arial"/>
                <w:sz w:val="18"/>
                <w:szCs w:val="18"/>
              </w:rPr>
            </w:pPr>
            <w:r w:rsidRPr="00A92965">
              <w:rPr>
                <w:rFonts w:cs="Arial"/>
                <w:sz w:val="18"/>
                <w:szCs w:val="18"/>
              </w:rPr>
              <w:t>Telecommunications: $2,400 per year</w:t>
            </w:r>
          </w:p>
          <w:p w:rsidR="008847B6" w:rsidRPr="00A92965" w:rsidRDefault="008847B6" w:rsidP="00A92965">
            <w:pPr>
              <w:spacing w:after="120"/>
              <w:jc w:val="center"/>
              <w:rPr>
                <w:rFonts w:cs="Arial"/>
                <w:sz w:val="18"/>
                <w:szCs w:val="18"/>
              </w:rPr>
            </w:pPr>
            <w:r w:rsidRPr="00A92965">
              <w:rPr>
                <w:rFonts w:cs="Arial"/>
                <w:sz w:val="18"/>
                <w:szCs w:val="18"/>
              </w:rPr>
              <w:t>IT: $1,000 per year</w:t>
            </w:r>
          </w:p>
          <w:p w:rsidR="008847B6" w:rsidRPr="00A92965" w:rsidRDefault="008847B6" w:rsidP="00A92965">
            <w:pPr>
              <w:spacing w:after="120"/>
              <w:jc w:val="center"/>
              <w:rPr>
                <w:rFonts w:cs="Arial"/>
                <w:sz w:val="18"/>
                <w:szCs w:val="18"/>
              </w:rPr>
            </w:pPr>
            <w:r w:rsidRPr="00A92965">
              <w:rPr>
                <w:rFonts w:cs="Arial"/>
                <w:sz w:val="18"/>
                <w:szCs w:val="18"/>
              </w:rPr>
              <w:t xml:space="preserve">Travel: as per </w:t>
            </w:r>
            <w:r w:rsidRPr="00A92965">
              <w:rPr>
                <w:rFonts w:cs="Arial"/>
                <w:i/>
                <w:sz w:val="18"/>
                <w:szCs w:val="18"/>
              </w:rPr>
              <w:t>Public Service Award 1992</w:t>
            </w:r>
          </w:p>
        </w:tc>
      </w:tr>
    </w:tbl>
    <w:p w:rsidR="008847B6" w:rsidRPr="00A92965" w:rsidRDefault="008847B6" w:rsidP="00A92965">
      <w:pPr>
        <w:ind w:left="426"/>
        <w:rPr>
          <w:rFonts w:cs="Arial"/>
          <w:i/>
          <w:sz w:val="16"/>
          <w:szCs w:val="16"/>
        </w:rPr>
      </w:pPr>
      <w:r w:rsidRPr="00A92965">
        <w:rPr>
          <w:rFonts w:cs="Arial"/>
          <w:sz w:val="16"/>
          <w:szCs w:val="16"/>
        </w:rPr>
        <w:t xml:space="preserve">Source: </w:t>
      </w:r>
      <w:r w:rsidRPr="00A92965">
        <w:rPr>
          <w:rFonts w:cs="Arial"/>
          <w:i/>
          <w:sz w:val="16"/>
          <w:szCs w:val="16"/>
        </w:rPr>
        <w:t>Local Government Act 1995</w:t>
      </w:r>
    </w:p>
    <w:p w:rsidR="008847B6" w:rsidRPr="00674635" w:rsidRDefault="008847B6" w:rsidP="008847B6">
      <w:pPr>
        <w:rPr>
          <w:szCs w:val="22"/>
        </w:rPr>
      </w:pPr>
    </w:p>
    <w:p w:rsidR="008847B6" w:rsidRDefault="00567E5E" w:rsidP="008847B6">
      <w:pPr>
        <w:rPr>
          <w:rFonts w:cs="Arial"/>
        </w:rPr>
      </w:pPr>
      <w:r>
        <w:rPr>
          <w:rFonts w:cs="Arial"/>
        </w:rPr>
        <w:t>T</w:t>
      </w:r>
      <w:r w:rsidR="008847B6" w:rsidRPr="00674635">
        <w:rPr>
          <w:rFonts w:cs="Arial"/>
        </w:rPr>
        <w:t>able</w:t>
      </w:r>
      <w:r>
        <w:rPr>
          <w:rFonts w:cs="Arial"/>
        </w:rPr>
        <w:t xml:space="preserve"> 6.5</w:t>
      </w:r>
      <w:r w:rsidR="008847B6" w:rsidRPr="00674635">
        <w:rPr>
          <w:rFonts w:cs="Arial"/>
        </w:rPr>
        <w:t xml:space="preserve"> details remuneration of metropolitan area elected members in 2009-10</w:t>
      </w:r>
      <w:r w:rsidR="009B5178" w:rsidRPr="009B5178">
        <w:rPr>
          <w:rFonts w:cs="Arial"/>
        </w:rPr>
        <w:t xml:space="preserve">. </w:t>
      </w:r>
      <w:r w:rsidR="008847B6" w:rsidRPr="00674635">
        <w:rPr>
          <w:rFonts w:cs="Arial"/>
        </w:rPr>
        <w:t>While it is noted that there are differences in what councils report as elected member expenses</w:t>
      </w:r>
      <w:r>
        <w:rPr>
          <w:rFonts w:cs="Arial"/>
        </w:rPr>
        <w:t>,</w:t>
      </w:r>
      <w:r w:rsidR="008847B6" w:rsidRPr="00674635">
        <w:rPr>
          <w:rFonts w:cs="Arial"/>
        </w:rPr>
        <w:t xml:space="preserve"> some include council expenses such as travel, conferences and training whereas others report only on allowances, fees and reimbursements paid directly to elected members</w:t>
      </w:r>
      <w:r>
        <w:rPr>
          <w:rFonts w:cs="Arial"/>
        </w:rPr>
        <w:t>. T</w:t>
      </w:r>
      <w:r w:rsidR="008847B6" w:rsidRPr="00674635">
        <w:rPr>
          <w:rFonts w:cs="Arial"/>
        </w:rPr>
        <w:t xml:space="preserve">he data shows that the relatively large local governments of Joondalup, Stirling, Wanneroo and Gosnells have significantly lower costs per resident than the average. The local governments with the highest cost per resident are the comparatively small local governments of Perth, Mosman Park, Claremont and Bassendean. </w:t>
      </w:r>
    </w:p>
    <w:p w:rsidR="00F34CF8" w:rsidRPr="00674635" w:rsidRDefault="00F34CF8" w:rsidP="008847B6">
      <w:pPr>
        <w:rPr>
          <w:rFonts w:cs="Arial"/>
        </w:rPr>
      </w:pPr>
    </w:p>
    <w:p w:rsidR="00F34CF8" w:rsidRPr="00674635" w:rsidRDefault="00F34CF8" w:rsidP="00F34CF8">
      <w:pPr>
        <w:autoSpaceDE w:val="0"/>
        <w:autoSpaceDN w:val="0"/>
        <w:adjustRightInd w:val="0"/>
        <w:rPr>
          <w:rFonts w:cs="Arial"/>
        </w:rPr>
      </w:pPr>
      <w:r w:rsidRPr="00674635">
        <w:rPr>
          <w:rFonts w:cs="Arial"/>
          <w:color w:val="000000"/>
        </w:rPr>
        <w:t>There have been calls from the local government sector to increase the payment levels for elected members and the maximum allowances for Mayors in particular, with some arguing that the demands of the role exceed the remuneration available</w:t>
      </w:r>
      <w:r w:rsidRPr="009B5178">
        <w:rPr>
          <w:rFonts w:cs="Arial"/>
          <w:color w:val="000000"/>
        </w:rPr>
        <w:t xml:space="preserve">. </w:t>
      </w:r>
      <w:r w:rsidRPr="00674635">
        <w:rPr>
          <w:rFonts w:cs="Arial"/>
        </w:rPr>
        <w:t>The Panel concurs with this as long as any remuneration increase is accompanied by increased responsibility, accountability and training.</w:t>
      </w:r>
    </w:p>
    <w:p w:rsidR="008847B6" w:rsidRDefault="008847B6" w:rsidP="008847B6">
      <w:pPr>
        <w:rPr>
          <w:rFonts w:cs="Arial"/>
        </w:rPr>
      </w:pPr>
    </w:p>
    <w:p w:rsidR="00F34CF8" w:rsidRDefault="00F34CF8" w:rsidP="008847B6">
      <w:pPr>
        <w:rPr>
          <w:rFonts w:cs="Arial"/>
        </w:rPr>
      </w:pPr>
    </w:p>
    <w:p w:rsidR="00F34CF8" w:rsidRDefault="00F34CF8" w:rsidP="008847B6">
      <w:pPr>
        <w:rPr>
          <w:rFonts w:cs="Arial"/>
        </w:rPr>
      </w:pPr>
    </w:p>
    <w:p w:rsidR="00F34CF8" w:rsidRDefault="00F34CF8" w:rsidP="008847B6">
      <w:pPr>
        <w:rPr>
          <w:rFonts w:cs="Arial"/>
        </w:rPr>
      </w:pPr>
    </w:p>
    <w:p w:rsidR="00F34CF8" w:rsidRDefault="00F34CF8" w:rsidP="008847B6">
      <w:pPr>
        <w:rPr>
          <w:rFonts w:cs="Arial"/>
        </w:rPr>
      </w:pPr>
    </w:p>
    <w:p w:rsidR="00F34CF8" w:rsidRDefault="00F34CF8" w:rsidP="008847B6">
      <w:pPr>
        <w:rPr>
          <w:rFonts w:cs="Arial"/>
        </w:rPr>
      </w:pPr>
    </w:p>
    <w:p w:rsidR="00F34CF8" w:rsidRDefault="00F34CF8" w:rsidP="008847B6">
      <w:pPr>
        <w:rPr>
          <w:rFonts w:cs="Arial"/>
        </w:rPr>
      </w:pPr>
    </w:p>
    <w:p w:rsidR="00F34CF8" w:rsidRPr="00674635" w:rsidRDefault="00F34CF8" w:rsidP="008847B6">
      <w:pPr>
        <w:rPr>
          <w:rFonts w:cs="Arial"/>
        </w:rPr>
      </w:pPr>
    </w:p>
    <w:p w:rsidR="008847B6" w:rsidRPr="00A92965" w:rsidRDefault="008847B6" w:rsidP="008847B6">
      <w:pPr>
        <w:rPr>
          <w:rFonts w:cs="Arial"/>
          <w:szCs w:val="22"/>
        </w:rPr>
      </w:pPr>
      <w:r w:rsidRPr="00A92965">
        <w:rPr>
          <w:rFonts w:cs="Arial"/>
          <w:b/>
          <w:szCs w:val="22"/>
        </w:rPr>
        <w:lastRenderedPageBreak/>
        <w:t>Table 6.5</w:t>
      </w:r>
      <w:r w:rsidR="00A92965" w:rsidRPr="00A92965">
        <w:rPr>
          <w:rFonts w:cs="Arial"/>
          <w:b/>
          <w:szCs w:val="22"/>
        </w:rPr>
        <w:t>:</w:t>
      </w:r>
      <w:r w:rsidRPr="00A92965">
        <w:rPr>
          <w:rFonts w:cs="Arial"/>
          <w:b/>
          <w:szCs w:val="22"/>
        </w:rPr>
        <w:t xml:space="preserve"> Payments to </w:t>
      </w:r>
      <w:r w:rsidR="00567E5E" w:rsidRPr="00A92965">
        <w:rPr>
          <w:rFonts w:cs="Arial"/>
          <w:b/>
          <w:szCs w:val="22"/>
        </w:rPr>
        <w:t xml:space="preserve">elected members </w:t>
      </w:r>
      <w:r w:rsidRPr="00A92965">
        <w:rPr>
          <w:rFonts w:cs="Arial"/>
          <w:b/>
          <w:szCs w:val="22"/>
        </w:rPr>
        <w:t>by metropolitan local government</w:t>
      </w:r>
    </w:p>
    <w:p w:rsidR="008847B6" w:rsidRPr="00674635" w:rsidRDefault="008847B6" w:rsidP="008847B6">
      <w:pPr>
        <w:rPr>
          <w:rFonts w:cs="Arial"/>
        </w:rPr>
      </w:pP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1440"/>
        <w:gridCol w:w="1320"/>
        <w:gridCol w:w="1440"/>
        <w:gridCol w:w="1440"/>
        <w:gridCol w:w="1140"/>
      </w:tblGrid>
      <w:tr w:rsidR="008847B6" w:rsidRPr="00A92965" w:rsidTr="00A92965">
        <w:trPr>
          <w:trHeight w:val="162"/>
        </w:trPr>
        <w:tc>
          <w:tcPr>
            <w:tcW w:w="2340" w:type="dxa"/>
            <w:shd w:val="clear" w:color="auto" w:fill="auto"/>
            <w:noWrap/>
            <w:vAlign w:val="center"/>
          </w:tcPr>
          <w:p w:rsidR="008847B6" w:rsidRPr="00A92965" w:rsidRDefault="008847B6" w:rsidP="00A92965">
            <w:pPr>
              <w:spacing w:afterLines="40" w:after="96"/>
              <w:jc w:val="left"/>
              <w:rPr>
                <w:rFonts w:cs="Arial"/>
                <w:sz w:val="18"/>
                <w:szCs w:val="18"/>
              </w:rPr>
            </w:pPr>
          </w:p>
        </w:tc>
        <w:tc>
          <w:tcPr>
            <w:tcW w:w="1440" w:type="dxa"/>
            <w:shd w:val="clear" w:color="auto" w:fill="auto"/>
            <w:vAlign w:val="center"/>
          </w:tcPr>
          <w:p w:rsidR="008847B6" w:rsidRPr="00A92965" w:rsidRDefault="008847B6" w:rsidP="00A92965">
            <w:pPr>
              <w:spacing w:afterLines="40" w:after="96"/>
              <w:jc w:val="left"/>
              <w:rPr>
                <w:rFonts w:cs="Arial"/>
                <w:b/>
                <w:bCs/>
                <w:sz w:val="18"/>
                <w:szCs w:val="18"/>
              </w:rPr>
            </w:pPr>
            <w:r w:rsidRPr="00A92965">
              <w:rPr>
                <w:rFonts w:cs="Arial"/>
                <w:b/>
                <w:bCs/>
                <w:sz w:val="18"/>
                <w:szCs w:val="18"/>
              </w:rPr>
              <w:t>Est</w:t>
            </w:r>
            <w:r w:rsidR="00567E5E" w:rsidRPr="00A92965">
              <w:rPr>
                <w:rFonts w:cs="Arial"/>
                <w:b/>
                <w:bCs/>
                <w:sz w:val="18"/>
                <w:szCs w:val="18"/>
              </w:rPr>
              <w:t>imated</w:t>
            </w:r>
            <w:r w:rsidRPr="00A92965">
              <w:rPr>
                <w:rFonts w:cs="Arial"/>
                <w:b/>
                <w:bCs/>
                <w:sz w:val="18"/>
                <w:szCs w:val="18"/>
              </w:rPr>
              <w:t xml:space="preserve"> </w:t>
            </w:r>
            <w:r w:rsidR="00567E5E" w:rsidRPr="00A92965">
              <w:rPr>
                <w:rFonts w:cs="Arial"/>
                <w:b/>
                <w:bCs/>
                <w:sz w:val="18"/>
                <w:szCs w:val="18"/>
              </w:rPr>
              <w:t xml:space="preserve">resident </w:t>
            </w:r>
            <w:r w:rsidRPr="00A92965">
              <w:rPr>
                <w:rFonts w:cs="Arial"/>
                <w:b/>
                <w:bCs/>
                <w:sz w:val="18"/>
                <w:szCs w:val="18"/>
              </w:rPr>
              <w:t>Pop</w:t>
            </w:r>
            <w:r w:rsidR="00567E5E" w:rsidRPr="00A92965">
              <w:rPr>
                <w:rFonts w:cs="Arial"/>
                <w:b/>
                <w:bCs/>
                <w:sz w:val="18"/>
                <w:szCs w:val="18"/>
              </w:rPr>
              <w:t>ulatio</w:t>
            </w:r>
            <w:r w:rsidRPr="00A92965">
              <w:rPr>
                <w:rFonts w:cs="Arial"/>
                <w:b/>
                <w:bCs/>
                <w:sz w:val="18"/>
                <w:szCs w:val="18"/>
              </w:rPr>
              <w:t>n</w:t>
            </w:r>
          </w:p>
        </w:tc>
        <w:tc>
          <w:tcPr>
            <w:tcW w:w="1320" w:type="dxa"/>
            <w:shd w:val="clear" w:color="auto" w:fill="auto"/>
            <w:vAlign w:val="center"/>
          </w:tcPr>
          <w:p w:rsidR="008847B6" w:rsidRPr="00A92965" w:rsidRDefault="008847B6" w:rsidP="00A92965">
            <w:pPr>
              <w:spacing w:afterLines="40" w:after="96"/>
              <w:jc w:val="left"/>
              <w:rPr>
                <w:rFonts w:cs="Arial"/>
                <w:b/>
                <w:bCs/>
                <w:sz w:val="18"/>
                <w:szCs w:val="18"/>
              </w:rPr>
            </w:pPr>
            <w:r w:rsidRPr="00A92965">
              <w:rPr>
                <w:rFonts w:cs="Arial"/>
                <w:b/>
                <w:bCs/>
                <w:sz w:val="18"/>
                <w:szCs w:val="18"/>
              </w:rPr>
              <w:t>N</w:t>
            </w:r>
            <w:r w:rsidR="00567E5E" w:rsidRPr="00A92965">
              <w:rPr>
                <w:rFonts w:cs="Arial"/>
                <w:b/>
                <w:bCs/>
                <w:sz w:val="18"/>
                <w:szCs w:val="18"/>
              </w:rPr>
              <w:t>umber of</w:t>
            </w:r>
            <w:r w:rsidRPr="00A92965">
              <w:rPr>
                <w:rFonts w:cs="Arial"/>
                <w:b/>
                <w:bCs/>
                <w:sz w:val="18"/>
                <w:szCs w:val="18"/>
              </w:rPr>
              <w:t xml:space="preserve"> </w:t>
            </w:r>
            <w:r w:rsidR="00567E5E" w:rsidRPr="00A92965">
              <w:rPr>
                <w:rFonts w:cs="Arial"/>
                <w:b/>
                <w:bCs/>
                <w:sz w:val="18"/>
                <w:szCs w:val="18"/>
              </w:rPr>
              <w:t>elected members</w:t>
            </w:r>
          </w:p>
        </w:tc>
        <w:tc>
          <w:tcPr>
            <w:tcW w:w="1440" w:type="dxa"/>
            <w:shd w:val="clear" w:color="auto" w:fill="auto"/>
            <w:vAlign w:val="center"/>
          </w:tcPr>
          <w:p w:rsidR="008847B6" w:rsidRPr="00A92965" w:rsidRDefault="008847B6" w:rsidP="00A92965">
            <w:pPr>
              <w:spacing w:afterLines="40" w:after="96"/>
              <w:jc w:val="left"/>
              <w:rPr>
                <w:rFonts w:cs="Arial"/>
                <w:b/>
                <w:bCs/>
                <w:sz w:val="18"/>
                <w:szCs w:val="18"/>
              </w:rPr>
            </w:pPr>
            <w:r w:rsidRPr="00A92965">
              <w:rPr>
                <w:rFonts w:cs="Arial"/>
                <w:b/>
                <w:bCs/>
                <w:sz w:val="18"/>
                <w:szCs w:val="18"/>
              </w:rPr>
              <w:t xml:space="preserve">Cost </w:t>
            </w:r>
            <w:r w:rsidR="00567E5E" w:rsidRPr="00A92965">
              <w:rPr>
                <w:rFonts w:cs="Arial"/>
                <w:b/>
                <w:bCs/>
                <w:sz w:val="18"/>
                <w:szCs w:val="18"/>
              </w:rPr>
              <w:t>elected members</w:t>
            </w:r>
          </w:p>
        </w:tc>
        <w:tc>
          <w:tcPr>
            <w:tcW w:w="1440" w:type="dxa"/>
            <w:shd w:val="clear" w:color="auto" w:fill="auto"/>
            <w:noWrap/>
            <w:vAlign w:val="center"/>
          </w:tcPr>
          <w:p w:rsidR="008847B6" w:rsidRPr="00A92965" w:rsidRDefault="00567E5E" w:rsidP="00A92965">
            <w:pPr>
              <w:spacing w:afterLines="40" w:after="96"/>
              <w:jc w:val="left"/>
              <w:rPr>
                <w:rFonts w:cs="Arial"/>
                <w:b/>
                <w:sz w:val="18"/>
                <w:szCs w:val="18"/>
              </w:rPr>
            </w:pPr>
            <w:r w:rsidRPr="00A92965">
              <w:rPr>
                <w:rFonts w:cs="Arial"/>
                <w:b/>
                <w:sz w:val="18"/>
                <w:szCs w:val="18"/>
              </w:rPr>
              <w:t xml:space="preserve">Cost </w:t>
            </w:r>
            <w:r w:rsidR="008847B6" w:rsidRPr="00A92965">
              <w:rPr>
                <w:rFonts w:cs="Arial"/>
                <w:b/>
                <w:sz w:val="18"/>
                <w:szCs w:val="18"/>
              </w:rPr>
              <w:t xml:space="preserve">per </w:t>
            </w:r>
            <w:r w:rsidRPr="00A92965">
              <w:rPr>
                <w:rFonts w:cs="Arial"/>
                <w:b/>
                <w:sz w:val="18"/>
                <w:szCs w:val="18"/>
              </w:rPr>
              <w:t>elected member</w:t>
            </w:r>
          </w:p>
        </w:tc>
        <w:tc>
          <w:tcPr>
            <w:tcW w:w="1140" w:type="dxa"/>
            <w:shd w:val="clear" w:color="auto" w:fill="auto"/>
            <w:noWrap/>
            <w:vAlign w:val="center"/>
          </w:tcPr>
          <w:p w:rsidR="008847B6" w:rsidRPr="00A92965" w:rsidRDefault="00567E5E" w:rsidP="00A92965">
            <w:pPr>
              <w:spacing w:afterLines="40" w:after="96"/>
              <w:jc w:val="left"/>
              <w:rPr>
                <w:rFonts w:cs="Arial"/>
                <w:b/>
                <w:sz w:val="18"/>
                <w:szCs w:val="18"/>
              </w:rPr>
            </w:pPr>
            <w:r w:rsidRPr="00A92965">
              <w:rPr>
                <w:rFonts w:cs="Arial"/>
                <w:b/>
                <w:sz w:val="18"/>
                <w:szCs w:val="18"/>
              </w:rPr>
              <w:t xml:space="preserve">Cost </w:t>
            </w:r>
            <w:r w:rsidR="008847B6" w:rsidRPr="00A92965">
              <w:rPr>
                <w:rFonts w:cs="Arial"/>
                <w:b/>
                <w:sz w:val="18"/>
                <w:szCs w:val="18"/>
              </w:rPr>
              <w:t xml:space="preserve">per </w:t>
            </w:r>
            <w:r w:rsidRPr="00A92965">
              <w:rPr>
                <w:rFonts w:cs="Arial"/>
                <w:b/>
                <w:sz w:val="18"/>
                <w:szCs w:val="18"/>
              </w:rPr>
              <w:t>resident</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Armadale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60,983</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14</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$249,238</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$17,802</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$4.09</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Bassendean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14,790</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6</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$126,699</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$21,116</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$8.57</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Bayswater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61,865</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11</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$184,847</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$16,804</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$2.99</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Belmont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35,082</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10</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$188,398</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$18,839</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$5.37</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Cambridge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26,959</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$151,240</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$16,804</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$5.61</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Canning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88,433</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11</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$229,347</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$20,8493</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$2.59</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Claremont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9,891</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10</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$96,482</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$9,648</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$9.75</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Cockburn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91,313</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10</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$196,663</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$19,666</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$2.15</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Cottesloe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8,222</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$55,697</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$6,188</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$6.77</w:t>
            </w:r>
          </w:p>
        </w:tc>
      </w:tr>
      <w:tr w:rsidR="00A92965" w:rsidRPr="00A92965" w:rsidTr="00E00A28">
        <w:trPr>
          <w:trHeight w:hRule="exact" w:val="340"/>
        </w:trPr>
        <w:tc>
          <w:tcPr>
            <w:tcW w:w="2340" w:type="dxa"/>
            <w:shd w:val="clear" w:color="auto" w:fill="auto"/>
            <w:noWrap/>
            <w:vAlign w:val="center"/>
          </w:tcPr>
          <w:p w:rsidR="00A92965" w:rsidRPr="00A92965" w:rsidRDefault="00A92965" w:rsidP="00A92965">
            <w:pPr>
              <w:jc w:val="left"/>
              <w:rPr>
                <w:rFonts w:cs="Arial"/>
                <w:sz w:val="18"/>
                <w:szCs w:val="18"/>
              </w:rPr>
            </w:pPr>
            <w:r w:rsidRPr="00A92965">
              <w:rPr>
                <w:rFonts w:cs="Arial"/>
                <w:sz w:val="18"/>
                <w:szCs w:val="18"/>
              </w:rPr>
              <w:t>East Fremantle (T)</w:t>
            </w:r>
          </w:p>
        </w:tc>
        <w:tc>
          <w:tcPr>
            <w:tcW w:w="1440" w:type="dxa"/>
            <w:shd w:val="clear" w:color="auto" w:fill="auto"/>
            <w:noWrap/>
            <w:vAlign w:val="center"/>
          </w:tcPr>
          <w:p w:rsidR="00A92965" w:rsidRPr="00A92965" w:rsidRDefault="00A92965" w:rsidP="00A92965">
            <w:pPr>
              <w:jc w:val="center"/>
              <w:rPr>
                <w:rFonts w:cs="Arial"/>
                <w:sz w:val="18"/>
                <w:szCs w:val="18"/>
              </w:rPr>
            </w:pPr>
            <w:r w:rsidRPr="00A92965">
              <w:rPr>
                <w:rFonts w:cs="Arial"/>
                <w:sz w:val="18"/>
                <w:szCs w:val="18"/>
              </w:rPr>
              <w:t>7,534</w:t>
            </w:r>
          </w:p>
        </w:tc>
        <w:tc>
          <w:tcPr>
            <w:tcW w:w="1320" w:type="dxa"/>
            <w:shd w:val="clear" w:color="auto" w:fill="auto"/>
            <w:vAlign w:val="center"/>
          </w:tcPr>
          <w:p w:rsidR="00A92965" w:rsidRPr="00A92965" w:rsidRDefault="00A92965" w:rsidP="00A92965">
            <w:pPr>
              <w:jc w:val="center"/>
              <w:rPr>
                <w:rFonts w:cs="Arial"/>
                <w:sz w:val="18"/>
                <w:szCs w:val="18"/>
              </w:rPr>
            </w:pPr>
            <w:r w:rsidRPr="00A92965">
              <w:rPr>
                <w:rFonts w:cs="Arial"/>
                <w:sz w:val="18"/>
                <w:szCs w:val="18"/>
              </w:rPr>
              <w:t>9</w:t>
            </w:r>
          </w:p>
        </w:tc>
        <w:tc>
          <w:tcPr>
            <w:tcW w:w="4020" w:type="dxa"/>
            <w:gridSpan w:val="3"/>
            <w:shd w:val="clear" w:color="auto" w:fill="auto"/>
            <w:noWrap/>
            <w:vAlign w:val="center"/>
          </w:tcPr>
          <w:p w:rsidR="00A92965" w:rsidRPr="00A92965" w:rsidRDefault="00A92965" w:rsidP="00A92965">
            <w:pPr>
              <w:jc w:val="center"/>
              <w:rPr>
                <w:rFonts w:cs="Arial"/>
                <w:sz w:val="18"/>
                <w:szCs w:val="18"/>
              </w:rPr>
            </w:pPr>
            <w:r w:rsidRPr="00A92965">
              <w:rPr>
                <w:rFonts w:cs="Arial"/>
                <w:sz w:val="18"/>
                <w:szCs w:val="18"/>
              </w:rPr>
              <w:t>Information not available online</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Fremantle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28,626</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13</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$230,489</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$17,729</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$8.05</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Gosnells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106,724</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12</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$194,937</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$16,244</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$1.83</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Joondalup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164,445</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13</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$310,957</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$23,919</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$1.89</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Kalamunda (S)</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55,814</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12</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$148,180</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$12,348</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$2.65</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Kwinana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29,029</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8</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$99,203</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$12,400</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$3.42</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Melville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102,434</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13</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$248,661</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$19,127</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$2.43</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Mosman Park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9,440</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7</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$108,100</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$15,442</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$11.45</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Mundaring (S)</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38,910</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12</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$225,075</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$18,756</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$5.78</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Nedlands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22,508</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13</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$167,860</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$12,912</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$7.46</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Peppermint Grove (S)</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1,749</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7</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$0.00</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$0.00</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$0.00</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Perth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17,955</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$249,952</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$27,772</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$13.92</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Rockingham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104,130</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10</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$208,420</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$20,842</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$2.00</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Serpentine-Jarrahdale (S)</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17,212</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$121,418</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$13,490</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$7.05</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South Perth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43,908</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13</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$214,829</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$16,525</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$4.89</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Stirling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202,014</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14</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$242,778</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$17,341</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$1.20</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Subiaco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18,862</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13</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$112,478</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$8,652</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$5.96</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Swan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112,960</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15</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$362,073</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$24,138</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$3.21</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Victoria Park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32,958</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$185,921</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$20,657</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$5.64</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Vincent (T)</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31,209</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9</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$145,066</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$16,118</w:t>
            </w:r>
          </w:p>
        </w:tc>
        <w:tc>
          <w:tcPr>
            <w:tcW w:w="11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$4.65</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sz w:val="18"/>
                <w:szCs w:val="18"/>
              </w:rPr>
            </w:pPr>
            <w:r w:rsidRPr="00A92965">
              <w:rPr>
                <w:rFonts w:cs="Arial"/>
                <w:sz w:val="18"/>
                <w:szCs w:val="18"/>
              </w:rPr>
              <w:t>Wanneroo (C)</w:t>
            </w:r>
          </w:p>
        </w:tc>
        <w:tc>
          <w:tcPr>
            <w:tcW w:w="1440" w:type="dxa"/>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150,106</w:t>
            </w:r>
          </w:p>
        </w:tc>
        <w:tc>
          <w:tcPr>
            <w:tcW w:w="132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15</w:t>
            </w:r>
          </w:p>
        </w:tc>
        <w:tc>
          <w:tcPr>
            <w:tcW w:w="1440" w:type="dxa"/>
            <w:shd w:val="clear" w:color="auto" w:fill="auto"/>
            <w:vAlign w:val="center"/>
          </w:tcPr>
          <w:p w:rsidR="008847B6" w:rsidRPr="00A92965" w:rsidRDefault="008847B6" w:rsidP="00A92965">
            <w:pPr>
              <w:jc w:val="center"/>
              <w:rPr>
                <w:rFonts w:cs="Arial"/>
                <w:sz w:val="18"/>
                <w:szCs w:val="18"/>
              </w:rPr>
            </w:pPr>
            <w:r w:rsidRPr="00A92965">
              <w:rPr>
                <w:rFonts w:cs="Arial"/>
                <w:sz w:val="18"/>
                <w:szCs w:val="18"/>
              </w:rPr>
              <w:t>$169,060</w:t>
            </w:r>
          </w:p>
        </w:tc>
        <w:tc>
          <w:tcPr>
            <w:tcW w:w="1440" w:type="dxa"/>
            <w:tcBorders>
              <w:bottom w:val="single" w:sz="4" w:space="0" w:color="auto"/>
            </w:tcBorders>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$11,270</w:t>
            </w:r>
          </w:p>
        </w:tc>
        <w:tc>
          <w:tcPr>
            <w:tcW w:w="1140" w:type="dxa"/>
            <w:tcBorders>
              <w:bottom w:val="single" w:sz="4" w:space="0" w:color="auto"/>
            </w:tcBorders>
            <w:shd w:val="clear" w:color="auto" w:fill="auto"/>
            <w:noWrap/>
            <w:vAlign w:val="center"/>
          </w:tcPr>
          <w:p w:rsidR="008847B6" w:rsidRPr="00A92965" w:rsidRDefault="008847B6" w:rsidP="00A92965">
            <w:pPr>
              <w:jc w:val="center"/>
              <w:rPr>
                <w:rFonts w:cs="Arial"/>
                <w:sz w:val="18"/>
                <w:szCs w:val="18"/>
              </w:rPr>
            </w:pPr>
            <w:r w:rsidRPr="00A92965">
              <w:rPr>
                <w:rFonts w:cs="Arial"/>
                <w:sz w:val="18"/>
                <w:szCs w:val="18"/>
              </w:rPr>
              <w:t>$1.13</w:t>
            </w:r>
          </w:p>
        </w:tc>
      </w:tr>
      <w:tr w:rsidR="008847B6" w:rsidRPr="00A92965" w:rsidTr="00A92965">
        <w:trPr>
          <w:trHeight w:hRule="exact" w:val="340"/>
        </w:trPr>
        <w:tc>
          <w:tcPr>
            <w:tcW w:w="2340" w:type="dxa"/>
            <w:shd w:val="clear" w:color="auto" w:fill="auto"/>
            <w:noWrap/>
            <w:vAlign w:val="center"/>
          </w:tcPr>
          <w:p w:rsidR="008847B6" w:rsidRPr="00A92965" w:rsidRDefault="008847B6" w:rsidP="00A92965">
            <w:pPr>
              <w:jc w:val="left"/>
              <w:rPr>
                <w:rFonts w:cs="Arial"/>
                <w:b/>
                <w:sz w:val="18"/>
                <w:szCs w:val="18"/>
              </w:rPr>
            </w:pPr>
            <w:r w:rsidRPr="00A92965">
              <w:rPr>
                <w:rFonts w:cs="Arial"/>
                <w:b/>
                <w:sz w:val="18"/>
                <w:szCs w:val="18"/>
              </w:rPr>
              <w:t>T</w:t>
            </w:r>
            <w:r w:rsidR="00A92965">
              <w:rPr>
                <w:rFonts w:cs="Arial"/>
                <w:b/>
                <w:sz w:val="18"/>
                <w:szCs w:val="18"/>
              </w:rPr>
              <w:t>otal</w:t>
            </w:r>
          </w:p>
        </w:tc>
        <w:tc>
          <w:tcPr>
            <w:tcW w:w="1440" w:type="dxa"/>
            <w:shd w:val="clear" w:color="auto" w:fill="auto"/>
            <w:noWrap/>
            <w:vAlign w:val="center"/>
          </w:tcPr>
          <w:p w:rsidR="008847B6" w:rsidRPr="00A92965" w:rsidRDefault="008847B6" w:rsidP="00A92965">
            <w:pPr>
              <w:jc w:val="center"/>
              <w:rPr>
                <w:rFonts w:cs="Arial"/>
                <w:b/>
                <w:sz w:val="18"/>
                <w:szCs w:val="18"/>
              </w:rPr>
            </w:pPr>
            <w:r w:rsidRPr="00A92965">
              <w:rPr>
                <w:rFonts w:cs="Arial"/>
                <w:b/>
                <w:sz w:val="18"/>
                <w:szCs w:val="18"/>
              </w:rPr>
              <w:t>1,696,065</w:t>
            </w:r>
          </w:p>
        </w:tc>
        <w:tc>
          <w:tcPr>
            <w:tcW w:w="1320" w:type="dxa"/>
            <w:shd w:val="clear" w:color="auto" w:fill="auto"/>
            <w:vAlign w:val="center"/>
          </w:tcPr>
          <w:p w:rsidR="008847B6" w:rsidRPr="00A92965" w:rsidRDefault="008847B6" w:rsidP="00A92965">
            <w:pPr>
              <w:jc w:val="center"/>
              <w:rPr>
                <w:rFonts w:cs="Arial"/>
                <w:b/>
                <w:sz w:val="18"/>
                <w:szCs w:val="18"/>
              </w:rPr>
            </w:pPr>
            <w:r w:rsidRPr="00A92965">
              <w:rPr>
                <w:rFonts w:cs="Arial"/>
                <w:b/>
                <w:sz w:val="18"/>
                <w:szCs w:val="18"/>
              </w:rPr>
              <w:t>325</w:t>
            </w:r>
          </w:p>
        </w:tc>
        <w:tc>
          <w:tcPr>
            <w:tcW w:w="1440" w:type="dxa"/>
            <w:shd w:val="clear" w:color="auto" w:fill="auto"/>
            <w:vAlign w:val="center"/>
          </w:tcPr>
          <w:p w:rsidR="008847B6" w:rsidRPr="00A92965" w:rsidRDefault="008847B6" w:rsidP="00A92965">
            <w:pPr>
              <w:jc w:val="center"/>
              <w:rPr>
                <w:rFonts w:cs="Arial"/>
                <w:b/>
                <w:sz w:val="18"/>
                <w:szCs w:val="18"/>
              </w:rPr>
            </w:pPr>
            <w:r w:rsidRPr="00A92965">
              <w:rPr>
                <w:rFonts w:cs="Arial"/>
                <w:b/>
                <w:sz w:val="18"/>
                <w:szCs w:val="18"/>
              </w:rPr>
              <w:t>$5,224,068</w:t>
            </w:r>
          </w:p>
        </w:tc>
        <w:tc>
          <w:tcPr>
            <w:tcW w:w="1440" w:type="dxa"/>
            <w:shd w:val="clear" w:color="auto" w:fill="A6A6A6"/>
            <w:noWrap/>
            <w:vAlign w:val="center"/>
          </w:tcPr>
          <w:p w:rsidR="008847B6" w:rsidRPr="00A92965" w:rsidRDefault="008847B6" w:rsidP="00A92965">
            <w:pPr>
              <w:jc w:val="center"/>
              <w:rPr>
                <w:rFonts w:cs="Arial"/>
                <w:b/>
                <w:sz w:val="18"/>
                <w:szCs w:val="18"/>
              </w:rPr>
            </w:pPr>
          </w:p>
        </w:tc>
        <w:tc>
          <w:tcPr>
            <w:tcW w:w="1140" w:type="dxa"/>
            <w:shd w:val="clear" w:color="auto" w:fill="A6A6A6"/>
            <w:noWrap/>
            <w:vAlign w:val="center"/>
          </w:tcPr>
          <w:p w:rsidR="008847B6" w:rsidRPr="00A92965" w:rsidRDefault="008847B6" w:rsidP="00A92965">
            <w:pPr>
              <w:jc w:val="center"/>
              <w:rPr>
                <w:rFonts w:cs="Arial"/>
                <w:sz w:val="18"/>
                <w:szCs w:val="18"/>
              </w:rPr>
            </w:pPr>
          </w:p>
        </w:tc>
      </w:tr>
      <w:tr w:rsidR="008847B6" w:rsidRPr="00A92965" w:rsidTr="00A92965">
        <w:trPr>
          <w:trHeight w:hRule="exact" w:val="370"/>
        </w:trPr>
        <w:tc>
          <w:tcPr>
            <w:tcW w:w="2340" w:type="dxa"/>
            <w:shd w:val="clear" w:color="auto" w:fill="auto"/>
            <w:noWrap/>
            <w:vAlign w:val="center"/>
          </w:tcPr>
          <w:p w:rsidR="008847B6" w:rsidRPr="00A92965" w:rsidRDefault="008847B6" w:rsidP="00A92965">
            <w:pPr>
              <w:jc w:val="left"/>
              <w:rPr>
                <w:rFonts w:cs="Arial"/>
                <w:b/>
                <w:sz w:val="18"/>
                <w:szCs w:val="18"/>
              </w:rPr>
            </w:pPr>
            <w:r w:rsidRPr="00A92965">
              <w:rPr>
                <w:rFonts w:cs="Arial"/>
                <w:b/>
                <w:sz w:val="18"/>
                <w:szCs w:val="18"/>
              </w:rPr>
              <w:t>Average*</w:t>
            </w:r>
          </w:p>
        </w:tc>
        <w:tc>
          <w:tcPr>
            <w:tcW w:w="1440" w:type="dxa"/>
            <w:shd w:val="clear" w:color="auto" w:fill="auto"/>
            <w:noWrap/>
            <w:vAlign w:val="center"/>
          </w:tcPr>
          <w:p w:rsidR="008847B6" w:rsidRPr="00A92965" w:rsidRDefault="008847B6" w:rsidP="00A92965">
            <w:pPr>
              <w:jc w:val="center"/>
              <w:rPr>
                <w:rFonts w:cs="Arial"/>
                <w:b/>
                <w:sz w:val="18"/>
                <w:szCs w:val="18"/>
              </w:rPr>
            </w:pPr>
          </w:p>
        </w:tc>
        <w:tc>
          <w:tcPr>
            <w:tcW w:w="1320" w:type="dxa"/>
            <w:shd w:val="clear" w:color="auto" w:fill="auto"/>
            <w:vAlign w:val="center"/>
          </w:tcPr>
          <w:p w:rsidR="008847B6" w:rsidRPr="00A92965" w:rsidRDefault="008847B6" w:rsidP="00A92965">
            <w:pPr>
              <w:jc w:val="center"/>
              <w:rPr>
                <w:rFonts w:cs="Arial"/>
                <w:b/>
                <w:sz w:val="18"/>
                <w:szCs w:val="18"/>
              </w:rPr>
            </w:pPr>
          </w:p>
        </w:tc>
        <w:tc>
          <w:tcPr>
            <w:tcW w:w="1440" w:type="dxa"/>
            <w:shd w:val="clear" w:color="auto" w:fill="auto"/>
            <w:vAlign w:val="center"/>
          </w:tcPr>
          <w:p w:rsidR="008847B6" w:rsidRPr="00A92965" w:rsidRDefault="008847B6" w:rsidP="00A92965">
            <w:pPr>
              <w:jc w:val="center"/>
              <w:rPr>
                <w:rFonts w:cs="Arial"/>
                <w:b/>
                <w:sz w:val="18"/>
                <w:szCs w:val="18"/>
              </w:rPr>
            </w:pPr>
          </w:p>
        </w:tc>
        <w:tc>
          <w:tcPr>
            <w:tcW w:w="1440" w:type="dxa"/>
            <w:shd w:val="clear" w:color="auto" w:fill="auto"/>
            <w:noWrap/>
            <w:vAlign w:val="center"/>
          </w:tcPr>
          <w:p w:rsidR="008847B6" w:rsidRPr="00A92965" w:rsidRDefault="008847B6" w:rsidP="00A92965">
            <w:pPr>
              <w:jc w:val="center"/>
              <w:rPr>
                <w:rFonts w:cs="Arial"/>
                <w:b/>
                <w:sz w:val="18"/>
                <w:szCs w:val="18"/>
              </w:rPr>
            </w:pPr>
            <w:r w:rsidRPr="00A92965">
              <w:rPr>
                <w:rFonts w:cs="Arial"/>
                <w:b/>
                <w:sz w:val="18"/>
                <w:szCs w:val="18"/>
              </w:rPr>
              <w:t>$16,324</w:t>
            </w:r>
          </w:p>
        </w:tc>
        <w:tc>
          <w:tcPr>
            <w:tcW w:w="1140" w:type="dxa"/>
            <w:shd w:val="clear" w:color="auto" w:fill="auto"/>
            <w:noWrap/>
            <w:vAlign w:val="center"/>
          </w:tcPr>
          <w:p w:rsidR="008847B6" w:rsidRPr="00A92965" w:rsidRDefault="008847B6" w:rsidP="00A92965">
            <w:pPr>
              <w:jc w:val="center"/>
              <w:rPr>
                <w:rFonts w:cs="Arial"/>
                <w:b/>
                <w:sz w:val="18"/>
                <w:szCs w:val="18"/>
              </w:rPr>
            </w:pPr>
            <w:r w:rsidRPr="00A92965">
              <w:rPr>
                <w:rFonts w:cs="Arial"/>
                <w:b/>
                <w:sz w:val="18"/>
                <w:szCs w:val="18"/>
              </w:rPr>
              <w:t>$4.91</w:t>
            </w:r>
          </w:p>
        </w:tc>
      </w:tr>
    </w:tbl>
    <w:p w:rsidR="008847B6" w:rsidRPr="00674635" w:rsidRDefault="008847B6" w:rsidP="008847B6">
      <w:pPr>
        <w:rPr>
          <w:szCs w:val="22"/>
        </w:rPr>
      </w:pPr>
    </w:p>
    <w:p w:rsidR="00F160EA" w:rsidRPr="00674635" w:rsidRDefault="008847B6" w:rsidP="008847B6">
      <w:pPr>
        <w:rPr>
          <w:rFonts w:cs="Arial"/>
          <w:sz w:val="16"/>
          <w:szCs w:val="16"/>
        </w:rPr>
      </w:pPr>
      <w:r w:rsidRPr="00674635">
        <w:rPr>
          <w:rFonts w:cs="Arial"/>
          <w:sz w:val="16"/>
          <w:szCs w:val="16"/>
        </w:rPr>
        <w:t xml:space="preserve">(*Excludes East Fremantle)  </w:t>
      </w:r>
    </w:p>
    <w:p w:rsidR="008847B6" w:rsidRPr="00674635" w:rsidRDefault="008847B6" w:rsidP="008847B6">
      <w:pPr>
        <w:rPr>
          <w:rFonts w:cs="Arial"/>
          <w:sz w:val="16"/>
          <w:szCs w:val="16"/>
        </w:rPr>
      </w:pPr>
      <w:r w:rsidRPr="00674635">
        <w:rPr>
          <w:rFonts w:cs="Arial"/>
          <w:sz w:val="16"/>
          <w:szCs w:val="16"/>
        </w:rPr>
        <w:t xml:space="preserve">Source: Population and number of elected member information provided by Department of Local Government for 2009/10. </w:t>
      </w:r>
      <w:proofErr w:type="gramStart"/>
      <w:r w:rsidRPr="00674635">
        <w:rPr>
          <w:rFonts w:cs="Arial"/>
          <w:sz w:val="16"/>
          <w:szCs w:val="16"/>
        </w:rPr>
        <w:t>Claremont data from 2008/09.</w:t>
      </w:r>
      <w:proofErr w:type="gramEnd"/>
      <w:r w:rsidRPr="00674635">
        <w:rPr>
          <w:rFonts w:cs="Arial"/>
          <w:sz w:val="16"/>
          <w:szCs w:val="16"/>
        </w:rPr>
        <w:t xml:space="preserve"> Financial information on elected member spending extracted from individual local government websites in August 2011.</w:t>
      </w:r>
    </w:p>
    <w:p w:rsidR="008847B6" w:rsidRPr="00674635" w:rsidRDefault="008847B6" w:rsidP="008847B6">
      <w:pPr>
        <w:autoSpaceDE w:val="0"/>
        <w:autoSpaceDN w:val="0"/>
        <w:adjustRightInd w:val="0"/>
        <w:rPr>
          <w:rFonts w:cs="Arial"/>
        </w:rPr>
      </w:pPr>
    </w:p>
    <w:p w:rsidR="008847B6" w:rsidRPr="00674635" w:rsidRDefault="00F34CF8" w:rsidP="008847B6">
      <w:pPr>
        <w:autoSpaceDE w:val="0"/>
        <w:autoSpaceDN w:val="0"/>
        <w:adjustRightInd w:val="0"/>
        <w:rPr>
          <w:rFonts w:cs="Arial"/>
        </w:rPr>
      </w:pPr>
      <w:r>
        <w:rPr>
          <w:rFonts w:cs="Arial"/>
        </w:rPr>
        <w:br w:type="page"/>
      </w:r>
      <w:r w:rsidR="008847B6" w:rsidRPr="00674635">
        <w:rPr>
          <w:rFonts w:cs="Arial"/>
        </w:rPr>
        <w:lastRenderedPageBreak/>
        <w:t xml:space="preserve">The Panel notes that submission </w:t>
      </w:r>
      <w:r w:rsidR="00567E5E">
        <w:rPr>
          <w:rFonts w:cs="Arial"/>
        </w:rPr>
        <w:t xml:space="preserve">number </w:t>
      </w:r>
      <w:r w:rsidR="008847B6" w:rsidRPr="00674635">
        <w:rPr>
          <w:rFonts w:cs="Arial"/>
        </w:rPr>
        <w:t>DF109</w:t>
      </w:r>
      <w:r w:rsidR="00567E5E">
        <w:rPr>
          <w:rFonts w:cs="Arial"/>
        </w:rPr>
        <w:t>,</w:t>
      </w:r>
      <w:r w:rsidR="008847B6" w:rsidRPr="00674635">
        <w:rPr>
          <w:rFonts w:cs="Arial"/>
        </w:rPr>
        <w:t xml:space="preserve"> for example</w:t>
      </w:r>
      <w:r w:rsidR="00567E5E">
        <w:rPr>
          <w:rFonts w:cs="Arial"/>
        </w:rPr>
        <w:t>,</w:t>
      </w:r>
      <w:r w:rsidR="008847B6" w:rsidRPr="00674635">
        <w:rPr>
          <w:rFonts w:cs="Arial"/>
        </w:rPr>
        <w:t xml:space="preserve"> refers to remuneration for elected members at levels similar to Queensland</w:t>
      </w:r>
      <w:r w:rsidR="00567E5E">
        <w:rPr>
          <w:rFonts w:cs="Arial"/>
        </w:rPr>
        <w:t>,</w:t>
      </w:r>
      <w:r w:rsidR="008847B6" w:rsidRPr="00674635">
        <w:rPr>
          <w:rFonts w:cs="Arial"/>
        </w:rPr>
        <w:t xml:space="preserve"> </w:t>
      </w:r>
      <w:r w:rsidR="00567E5E">
        <w:rPr>
          <w:rFonts w:cs="Arial"/>
        </w:rPr>
        <w:t>and</w:t>
      </w:r>
      <w:r w:rsidR="00567E5E" w:rsidRPr="00674635">
        <w:rPr>
          <w:rFonts w:cs="Arial"/>
        </w:rPr>
        <w:t xml:space="preserve"> not</w:t>
      </w:r>
      <w:r w:rsidR="00567E5E">
        <w:rPr>
          <w:rFonts w:cs="Arial"/>
        </w:rPr>
        <w:t>es</w:t>
      </w:r>
      <w:r w:rsidR="00567E5E" w:rsidRPr="00674635">
        <w:rPr>
          <w:rFonts w:cs="Arial"/>
        </w:rPr>
        <w:t xml:space="preserve"> </w:t>
      </w:r>
      <w:r w:rsidR="008847B6" w:rsidRPr="00674635">
        <w:rPr>
          <w:rFonts w:cs="Arial"/>
        </w:rPr>
        <w:t>that remuneration in Western Australia is low when compared to other states</w:t>
      </w:r>
      <w:r w:rsidR="009B5178" w:rsidRPr="009B5178">
        <w:rPr>
          <w:rFonts w:cs="Arial"/>
        </w:rPr>
        <w:t xml:space="preserve">. </w:t>
      </w:r>
      <w:r w:rsidR="008847B6" w:rsidRPr="00674635">
        <w:rPr>
          <w:rFonts w:cs="Arial"/>
        </w:rPr>
        <w:t xml:space="preserve">However the Panel does not foresee a change to the role of elected members, even within a new structure, which would justify increases to </w:t>
      </w:r>
      <w:r w:rsidR="00567E5E">
        <w:rPr>
          <w:rFonts w:cs="Arial"/>
        </w:rPr>
        <w:t>such</w:t>
      </w:r>
      <w:r w:rsidR="008847B6" w:rsidRPr="00674635">
        <w:rPr>
          <w:rFonts w:cs="Arial"/>
        </w:rPr>
        <w:t xml:space="preserve"> levels</w:t>
      </w:r>
      <w:r w:rsidR="009B5178" w:rsidRPr="009B5178">
        <w:rPr>
          <w:rFonts w:cs="Arial"/>
        </w:rPr>
        <w:t xml:space="preserve">. </w:t>
      </w:r>
      <w:r w:rsidR="008847B6" w:rsidRPr="00674635">
        <w:rPr>
          <w:rFonts w:cs="Arial"/>
        </w:rPr>
        <w:t>The argument that ordinary elected members in larger local governments will be required to serve full</w:t>
      </w:r>
      <w:r w:rsidR="00567E5E">
        <w:rPr>
          <w:rFonts w:cs="Arial"/>
        </w:rPr>
        <w:t>-</w:t>
      </w:r>
      <w:r w:rsidR="008847B6" w:rsidRPr="00674635">
        <w:rPr>
          <w:rFonts w:cs="Arial"/>
        </w:rPr>
        <w:t>time or be unable to represent their communities effectively is not supported by the existing examples of Stirling, Joondalup and Wanneroo</w:t>
      </w:r>
      <w:r w:rsidR="009B5178" w:rsidRPr="009B5178">
        <w:rPr>
          <w:rFonts w:cs="Arial"/>
        </w:rPr>
        <w:t xml:space="preserve">. </w:t>
      </w:r>
      <w:r w:rsidR="008847B6" w:rsidRPr="00674635">
        <w:rPr>
          <w:rFonts w:cs="Arial"/>
        </w:rPr>
        <w:t>In these local governments</w:t>
      </w:r>
      <w:r w:rsidR="00567E5E">
        <w:rPr>
          <w:rFonts w:cs="Arial"/>
        </w:rPr>
        <w:t>,</w:t>
      </w:r>
      <w:r w:rsidR="008847B6" w:rsidRPr="00674635">
        <w:rPr>
          <w:rFonts w:cs="Arial"/>
        </w:rPr>
        <w:t xml:space="preserve"> the populations are in excess of 150,000 and are managed </w:t>
      </w:r>
      <w:r w:rsidR="00567E5E">
        <w:rPr>
          <w:rFonts w:cs="Arial"/>
        </w:rPr>
        <w:t xml:space="preserve">both </w:t>
      </w:r>
      <w:r w:rsidR="008847B6" w:rsidRPr="00674635">
        <w:rPr>
          <w:rFonts w:cs="Arial"/>
        </w:rPr>
        <w:t>capably and for among the lowest costs to the community.</w:t>
      </w:r>
    </w:p>
    <w:p w:rsidR="008847B6" w:rsidRPr="00674635" w:rsidRDefault="008847B6" w:rsidP="008847B6">
      <w:pPr>
        <w:autoSpaceDE w:val="0"/>
        <w:autoSpaceDN w:val="0"/>
        <w:adjustRightInd w:val="0"/>
        <w:rPr>
          <w:rFonts w:cs="Arial"/>
        </w:rPr>
      </w:pPr>
    </w:p>
    <w:p w:rsidR="008847B6" w:rsidRPr="00674635" w:rsidRDefault="008847B6" w:rsidP="008847B6">
      <w:pPr>
        <w:autoSpaceDE w:val="0"/>
        <w:autoSpaceDN w:val="0"/>
        <w:adjustRightInd w:val="0"/>
        <w:rPr>
          <w:rFonts w:cs="Arial"/>
        </w:rPr>
      </w:pPr>
      <w:r w:rsidRPr="00674635">
        <w:rPr>
          <w:rFonts w:cs="Arial"/>
        </w:rPr>
        <w:t>Further</w:t>
      </w:r>
      <w:r w:rsidR="00567E5E">
        <w:rPr>
          <w:rFonts w:cs="Arial"/>
        </w:rPr>
        <w:t>,</w:t>
      </w:r>
      <w:r w:rsidRPr="00674635">
        <w:rPr>
          <w:rFonts w:cs="Arial"/>
        </w:rPr>
        <w:t xml:space="preserve"> it is evident from the data that sufficient savings </w:t>
      </w:r>
      <w:r w:rsidR="00567E5E">
        <w:rPr>
          <w:rFonts w:cs="Arial"/>
        </w:rPr>
        <w:t xml:space="preserve">could </w:t>
      </w:r>
      <w:r w:rsidRPr="00674635">
        <w:rPr>
          <w:rFonts w:cs="Arial"/>
        </w:rPr>
        <w:t xml:space="preserve">exist within </w:t>
      </w:r>
      <w:r w:rsidR="00567E5E">
        <w:rPr>
          <w:rFonts w:cs="Arial"/>
        </w:rPr>
        <w:t xml:space="preserve">the </w:t>
      </w:r>
      <w:r w:rsidRPr="00674635">
        <w:rPr>
          <w:rFonts w:cs="Arial"/>
        </w:rPr>
        <w:t xml:space="preserve">$5.2 million currently spent on 325 elected members in the metropolitan area to accommodate increases within a revised structure.  </w:t>
      </w:r>
    </w:p>
    <w:p w:rsidR="008847B6" w:rsidRPr="00674635" w:rsidRDefault="008847B6" w:rsidP="008847B6">
      <w:pPr>
        <w:autoSpaceDE w:val="0"/>
        <w:autoSpaceDN w:val="0"/>
        <w:adjustRightInd w:val="0"/>
        <w:rPr>
          <w:rFonts w:cs="Arial"/>
        </w:rPr>
      </w:pPr>
    </w:p>
    <w:p w:rsidR="008847B6" w:rsidRPr="00674635" w:rsidRDefault="008847B6" w:rsidP="008847B6">
      <w:pPr>
        <w:rPr>
          <w:rFonts w:cs="Arial"/>
          <w:bCs/>
        </w:rPr>
      </w:pPr>
      <w:r w:rsidRPr="00674635">
        <w:rPr>
          <w:rFonts w:cs="Arial"/>
        </w:rPr>
        <w:t xml:space="preserve">The </w:t>
      </w:r>
      <w:r w:rsidR="00BA3D49">
        <w:rPr>
          <w:rFonts w:cs="Arial"/>
        </w:rPr>
        <w:t>LGAB</w:t>
      </w:r>
      <w:r w:rsidRPr="00674635">
        <w:rPr>
          <w:rFonts w:cs="Arial"/>
        </w:rPr>
        <w:t xml:space="preserve"> in its 2006 Report, </w:t>
      </w:r>
      <w:r w:rsidRPr="00603BAB">
        <w:rPr>
          <w:rFonts w:cs="Arial"/>
          <w:bCs/>
          <w:i/>
        </w:rPr>
        <w:t>Local Government Structural and Electoral Reform in Western Australia - Ensuring the Future Sustainability of Communities</w:t>
      </w:r>
      <w:r w:rsidRPr="00674635">
        <w:rPr>
          <w:rFonts w:cs="Arial"/>
          <w:bCs/>
        </w:rPr>
        <w:t xml:space="preserve"> recommended:</w:t>
      </w:r>
    </w:p>
    <w:p w:rsidR="008847B6" w:rsidRPr="00674635" w:rsidRDefault="008847B6" w:rsidP="008847B6">
      <w:pPr>
        <w:rPr>
          <w:rFonts w:cs="Arial"/>
        </w:rPr>
      </w:pPr>
    </w:p>
    <w:p w:rsidR="008847B6" w:rsidRPr="00674635" w:rsidRDefault="008847B6" w:rsidP="00603BAB">
      <w:pPr>
        <w:ind w:left="720"/>
        <w:rPr>
          <w:rFonts w:cs="Arial"/>
          <w:i/>
        </w:rPr>
      </w:pPr>
      <w:proofErr w:type="gramStart"/>
      <w:r w:rsidRPr="00674635">
        <w:rPr>
          <w:rFonts w:cs="Arial"/>
          <w:bCs/>
          <w:i/>
        </w:rPr>
        <w:t>That the Western Australian Salaries and Allowances Tribunal be given the responsibility for establishing the range of fees and allowances for elected members, with each local government having the ability to set a fee within this range.</w:t>
      </w:r>
      <w:proofErr w:type="gramEnd"/>
      <w:r w:rsidRPr="00674635">
        <w:rPr>
          <w:rFonts w:cs="Arial"/>
          <w:bCs/>
          <w:i/>
        </w:rPr>
        <w:t xml:space="preserve"> The Tribunal also </w:t>
      </w:r>
      <w:proofErr w:type="gramStart"/>
      <w:r w:rsidRPr="00674635">
        <w:rPr>
          <w:rFonts w:cs="Arial"/>
          <w:bCs/>
          <w:i/>
        </w:rPr>
        <w:t>be</w:t>
      </w:r>
      <w:proofErr w:type="gramEnd"/>
      <w:r w:rsidRPr="00674635">
        <w:rPr>
          <w:rFonts w:cs="Arial"/>
          <w:bCs/>
          <w:i/>
        </w:rPr>
        <w:t xml:space="preserve"> required to update the fees and allowance on an annual basis.</w:t>
      </w:r>
      <w:r w:rsidR="006E5FA1" w:rsidRPr="00674635">
        <w:rPr>
          <w:rStyle w:val="FootnoteReference"/>
          <w:rFonts w:cs="Arial"/>
          <w:bCs/>
          <w:i/>
        </w:rPr>
        <w:footnoteReference w:id="225"/>
      </w:r>
    </w:p>
    <w:p w:rsidR="008847B6" w:rsidRPr="00674635" w:rsidRDefault="008847B6" w:rsidP="008847B6">
      <w:pPr>
        <w:rPr>
          <w:rFonts w:cs="Arial"/>
        </w:rPr>
      </w:pPr>
    </w:p>
    <w:p w:rsidR="008847B6" w:rsidRPr="00674635" w:rsidRDefault="008847B6" w:rsidP="008847B6">
      <w:pPr>
        <w:rPr>
          <w:rFonts w:cs="Arial"/>
        </w:rPr>
      </w:pPr>
      <w:r w:rsidRPr="00674635">
        <w:rPr>
          <w:rFonts w:cs="Arial"/>
        </w:rPr>
        <w:t>The Panel notes this recommendation and supports a transfer of responsibility for the setting of elected member fees to the Salaries and Allowances Tribunal</w:t>
      </w:r>
      <w:r w:rsidR="009B5178" w:rsidRPr="009B5178">
        <w:rPr>
          <w:rFonts w:cs="Arial"/>
        </w:rPr>
        <w:t xml:space="preserve">. </w:t>
      </w:r>
      <w:r w:rsidRPr="00674635">
        <w:rPr>
          <w:rFonts w:cs="Arial"/>
        </w:rPr>
        <w:t xml:space="preserve">This is consistent with the setting of payments </w:t>
      </w:r>
      <w:r w:rsidR="006501C4">
        <w:rPr>
          <w:rFonts w:cs="Arial"/>
        </w:rPr>
        <w:t>for</w:t>
      </w:r>
      <w:r w:rsidR="006501C4" w:rsidRPr="00674635">
        <w:rPr>
          <w:rFonts w:cs="Arial"/>
        </w:rPr>
        <w:t xml:space="preserve"> </w:t>
      </w:r>
      <w:r w:rsidRPr="00674635">
        <w:rPr>
          <w:rFonts w:cs="Arial"/>
        </w:rPr>
        <w:t xml:space="preserve">CEOs and </w:t>
      </w:r>
      <w:r w:rsidR="006501C4">
        <w:rPr>
          <w:rFonts w:cs="Arial"/>
        </w:rPr>
        <w:t xml:space="preserve">members of </w:t>
      </w:r>
      <w:r w:rsidRPr="00674635">
        <w:rPr>
          <w:rFonts w:cs="Arial"/>
        </w:rPr>
        <w:t xml:space="preserve">State Parliament.  </w:t>
      </w:r>
      <w:r w:rsidR="00AC0112">
        <w:rPr>
          <w:rFonts w:cs="Arial"/>
        </w:rPr>
        <w:t xml:space="preserve">The Panel notes the forthcoming changes to the legislation to support this change. </w:t>
      </w:r>
    </w:p>
    <w:p w:rsidR="008847B6" w:rsidRPr="00674635" w:rsidRDefault="008847B6" w:rsidP="008847B6">
      <w:pPr>
        <w:rPr>
          <w:rFonts w:cs="Arial"/>
        </w:rPr>
      </w:pPr>
    </w:p>
    <w:p w:rsidR="008847B6" w:rsidRPr="00674635" w:rsidRDefault="008847B6" w:rsidP="008847B6">
      <w:pPr>
        <w:rPr>
          <w:rFonts w:cs="Arial"/>
        </w:rPr>
      </w:pPr>
      <w:r w:rsidRPr="00674635">
        <w:rPr>
          <w:rFonts w:cs="Arial"/>
        </w:rPr>
        <w:t xml:space="preserve">The Panel also notes that the City of Melbourne has determined that </w:t>
      </w:r>
      <w:r w:rsidRPr="00674635">
        <w:rPr>
          <w:rFonts w:cs="Arial"/>
          <w:color w:val="000000"/>
        </w:rPr>
        <w:t xml:space="preserve">expenses </w:t>
      </w:r>
      <w:r w:rsidR="00D72D9D" w:rsidRPr="00674635">
        <w:rPr>
          <w:rFonts w:cs="Arial"/>
          <w:color w:val="000000"/>
        </w:rPr>
        <w:t>provided to</w:t>
      </w:r>
      <w:r w:rsidRPr="00674635">
        <w:rPr>
          <w:rFonts w:cs="Arial"/>
          <w:color w:val="000000"/>
        </w:rPr>
        <w:t xml:space="preserve"> </w:t>
      </w:r>
      <w:r w:rsidR="00D72D9D" w:rsidRPr="00674635">
        <w:rPr>
          <w:rFonts w:cs="Arial"/>
          <w:color w:val="000000"/>
        </w:rPr>
        <w:t xml:space="preserve">elected members </w:t>
      </w:r>
      <w:r w:rsidRPr="00674635">
        <w:rPr>
          <w:rFonts w:cs="Arial"/>
          <w:color w:val="000000"/>
        </w:rPr>
        <w:t>will be published on a quarterly basis on the City's website.</w:t>
      </w:r>
      <w:r w:rsidR="006E5FA1" w:rsidRPr="00674635">
        <w:rPr>
          <w:rStyle w:val="FootnoteReference"/>
          <w:rFonts w:cs="Arial"/>
          <w:color w:val="000000"/>
        </w:rPr>
        <w:footnoteReference w:id="226"/>
      </w:r>
      <w:r w:rsidRPr="00674635">
        <w:rPr>
          <w:rFonts w:cs="Arial"/>
          <w:color w:val="000000"/>
        </w:rPr>
        <w:t xml:space="preserve"> Consistent with this, the Panel considers it </w:t>
      </w:r>
      <w:r w:rsidR="00D72D9D" w:rsidRPr="00674635">
        <w:rPr>
          <w:rFonts w:cs="Arial"/>
        </w:rPr>
        <w:t>appropriate</w:t>
      </w:r>
      <w:r w:rsidRPr="00674635">
        <w:rPr>
          <w:rFonts w:cs="Arial"/>
        </w:rPr>
        <w:t xml:space="preserve"> that a register be developed which would show elected member expenses for each local government in a standard format</w:t>
      </w:r>
      <w:r w:rsidR="00B81A03">
        <w:rPr>
          <w:rFonts w:cs="Arial"/>
        </w:rPr>
        <w:t>. This</w:t>
      </w:r>
      <w:r w:rsidRPr="00674635">
        <w:rPr>
          <w:rFonts w:cs="Arial"/>
        </w:rPr>
        <w:t xml:space="preserve"> would allow for the community to compare expenses across districts.  </w:t>
      </w:r>
    </w:p>
    <w:p w:rsidR="008847B6" w:rsidRPr="00674635" w:rsidRDefault="008847B6" w:rsidP="008847B6">
      <w:pPr>
        <w:rPr>
          <w:rFonts w:cs="Arial"/>
        </w:rPr>
      </w:pPr>
    </w:p>
    <w:p w:rsidR="008847B6" w:rsidRPr="00674635" w:rsidRDefault="00C8244D" w:rsidP="00A9281B">
      <w:pPr>
        <w:pStyle w:val="Heading2"/>
      </w:pPr>
      <w:bookmarkStart w:id="115" w:name="_Toc333846564"/>
      <w:r>
        <w:t>6.2</w:t>
      </w:r>
      <w:r>
        <w:tab/>
      </w:r>
      <w:r w:rsidR="008847B6" w:rsidRPr="00674635">
        <w:t>RECOMMENDATIONS</w:t>
      </w:r>
      <w:bookmarkEnd w:id="115"/>
    </w:p>
    <w:p w:rsidR="00477531" w:rsidRPr="00674635" w:rsidRDefault="00477531" w:rsidP="00477531">
      <w:pPr>
        <w:rPr>
          <w:b/>
        </w:rPr>
      </w:pPr>
      <w:r w:rsidRPr="00674635">
        <w:rPr>
          <w:b/>
        </w:rPr>
        <w:t>The Panel recommends</w:t>
      </w:r>
      <w:r w:rsidR="002F7B8F" w:rsidRPr="00674635">
        <w:rPr>
          <w:b/>
        </w:rPr>
        <w:t xml:space="preserve"> that</w:t>
      </w:r>
      <w:r w:rsidRPr="00674635">
        <w:rPr>
          <w:b/>
        </w:rPr>
        <w:t>:</w:t>
      </w:r>
    </w:p>
    <w:p w:rsidR="00477531" w:rsidRPr="00674635" w:rsidRDefault="00477531" w:rsidP="00477531">
      <w:pPr>
        <w:rPr>
          <w:b/>
        </w:rPr>
      </w:pPr>
    </w:p>
    <w:p w:rsidR="004D51DE" w:rsidRPr="00674635" w:rsidRDefault="004D51DE" w:rsidP="004D51DE">
      <w:pPr>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6</w:t>
      </w:r>
      <w:r w:rsidRPr="00674635">
        <w:rPr>
          <w:rFonts w:eastAsia="Calibri" w:cs="Arial"/>
          <w:b/>
          <w:szCs w:val="22"/>
          <w:lang w:eastAsia="en-US"/>
        </w:rPr>
        <w:t xml:space="preserve">. </w:t>
      </w:r>
      <w:r w:rsidRPr="00674635">
        <w:rPr>
          <w:rFonts w:eastAsia="Calibri" w:cs="Arial"/>
          <w:b/>
          <w:szCs w:val="22"/>
          <w:lang w:eastAsia="en-US"/>
        </w:rPr>
        <w:tab/>
        <w:t xml:space="preserve">Consideration </w:t>
      </w:r>
      <w:proofErr w:type="gramStart"/>
      <w:r w:rsidRPr="00674635">
        <w:rPr>
          <w:rFonts w:eastAsia="Calibri" w:cs="Arial"/>
          <w:b/>
          <w:szCs w:val="22"/>
          <w:lang w:eastAsia="en-US"/>
        </w:rPr>
        <w:t>be</w:t>
      </w:r>
      <w:proofErr w:type="gramEnd"/>
      <w:r w:rsidRPr="00674635">
        <w:rPr>
          <w:rFonts w:eastAsia="Calibri" w:cs="Arial"/>
          <w:b/>
          <w:szCs w:val="22"/>
          <w:lang w:eastAsia="en-US"/>
        </w:rPr>
        <w:t xml:space="preserve"> given to all local government elections being </w:t>
      </w:r>
      <w:r w:rsidRPr="00674635">
        <w:rPr>
          <w:rFonts w:eastAsia="Calibri" w:cs="Arial"/>
          <w:b/>
          <w:szCs w:val="22"/>
          <w:lang w:eastAsia="en-US"/>
        </w:rPr>
        <w:tab/>
        <w:t>conducted by the Western Australian Electoral Commission.</w:t>
      </w:r>
    </w:p>
    <w:p w:rsidR="004D51DE" w:rsidRPr="00674635" w:rsidRDefault="004D51DE" w:rsidP="004D51DE">
      <w:pPr>
        <w:rPr>
          <w:rFonts w:eastAsia="Calibri" w:cs="Arial"/>
          <w:b/>
          <w:szCs w:val="22"/>
          <w:lang w:eastAsia="en-US"/>
        </w:rPr>
      </w:pPr>
    </w:p>
    <w:p w:rsidR="004D51DE" w:rsidRPr="00674635" w:rsidRDefault="004D51DE" w:rsidP="004D51DE">
      <w:pPr>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7</w:t>
      </w:r>
      <w:r w:rsidRPr="00674635">
        <w:rPr>
          <w:rFonts w:eastAsia="Calibri" w:cs="Arial"/>
          <w:b/>
          <w:szCs w:val="22"/>
          <w:lang w:eastAsia="en-US"/>
        </w:rPr>
        <w:t>.</w:t>
      </w:r>
      <w:r w:rsidRPr="00674635">
        <w:rPr>
          <w:rFonts w:eastAsia="Calibri" w:cs="Arial"/>
          <w:b/>
          <w:szCs w:val="22"/>
          <w:lang w:eastAsia="en-US"/>
        </w:rPr>
        <w:tab/>
        <w:t xml:space="preserve">Compulsory voting for local government elections </w:t>
      </w:r>
      <w:proofErr w:type="gramStart"/>
      <w:r w:rsidRPr="00674635">
        <w:rPr>
          <w:rFonts w:eastAsia="Calibri" w:cs="Arial"/>
          <w:b/>
          <w:szCs w:val="22"/>
          <w:lang w:eastAsia="en-US"/>
        </w:rPr>
        <w:t>be</w:t>
      </w:r>
      <w:proofErr w:type="gramEnd"/>
      <w:r w:rsidRPr="00674635">
        <w:rPr>
          <w:rFonts w:eastAsia="Calibri" w:cs="Arial"/>
          <w:b/>
          <w:szCs w:val="22"/>
          <w:lang w:eastAsia="en-US"/>
        </w:rPr>
        <w:t xml:space="preserve"> enacted.</w:t>
      </w:r>
    </w:p>
    <w:p w:rsidR="004D51DE" w:rsidRPr="00674635" w:rsidRDefault="004D51DE" w:rsidP="004D51DE">
      <w:pPr>
        <w:rPr>
          <w:rFonts w:eastAsia="Calibri" w:cs="Arial"/>
          <w:b/>
          <w:szCs w:val="22"/>
          <w:lang w:eastAsia="en-US"/>
        </w:rPr>
      </w:pPr>
    </w:p>
    <w:p w:rsidR="004D51DE" w:rsidRPr="00674635" w:rsidRDefault="004D51DE" w:rsidP="00BC60EA">
      <w:pPr>
        <w:ind w:left="720" w:hanging="720"/>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8</w:t>
      </w:r>
      <w:r w:rsidRPr="00674635">
        <w:rPr>
          <w:rFonts w:eastAsia="Calibri" w:cs="Arial"/>
          <w:b/>
          <w:szCs w:val="22"/>
          <w:lang w:eastAsia="en-US"/>
        </w:rPr>
        <w:t xml:space="preserve">. </w:t>
      </w:r>
      <w:r w:rsidRPr="00674635">
        <w:rPr>
          <w:rFonts w:eastAsia="Calibri" w:cs="Arial"/>
          <w:b/>
          <w:szCs w:val="22"/>
          <w:lang w:eastAsia="en-US"/>
        </w:rPr>
        <w:tab/>
        <w:t xml:space="preserve">All Mayors and Presidents </w:t>
      </w:r>
      <w:proofErr w:type="gramStart"/>
      <w:r w:rsidRPr="00674635">
        <w:rPr>
          <w:rFonts w:eastAsia="Calibri" w:cs="Arial"/>
          <w:b/>
          <w:szCs w:val="22"/>
          <w:lang w:eastAsia="en-US"/>
        </w:rPr>
        <w:t>be</w:t>
      </w:r>
      <w:proofErr w:type="gramEnd"/>
      <w:r w:rsidRPr="00674635">
        <w:rPr>
          <w:rFonts w:eastAsia="Calibri" w:cs="Arial"/>
          <w:b/>
          <w:szCs w:val="22"/>
          <w:lang w:eastAsia="en-US"/>
        </w:rPr>
        <w:t xml:space="preserve"> directly elected by the community.</w:t>
      </w:r>
    </w:p>
    <w:p w:rsidR="004D51DE" w:rsidRPr="00674635" w:rsidRDefault="004D51DE" w:rsidP="004D51DE">
      <w:pPr>
        <w:rPr>
          <w:rFonts w:eastAsia="Calibri" w:cs="Arial"/>
          <w:b/>
          <w:szCs w:val="22"/>
          <w:lang w:eastAsia="en-US"/>
        </w:rPr>
      </w:pPr>
    </w:p>
    <w:p w:rsidR="004D51DE" w:rsidRPr="00674635" w:rsidRDefault="004D51DE" w:rsidP="004D51DE">
      <w:pPr>
        <w:rPr>
          <w:rFonts w:eastAsia="Calibri" w:cs="Arial"/>
          <w:b/>
          <w:szCs w:val="22"/>
          <w:lang w:eastAsia="en-US"/>
        </w:rPr>
      </w:pPr>
      <w:r w:rsidRPr="00674635">
        <w:rPr>
          <w:rFonts w:eastAsia="Calibri" w:cs="Arial"/>
          <w:b/>
          <w:szCs w:val="22"/>
          <w:lang w:eastAsia="en-US"/>
        </w:rPr>
        <w:t>1</w:t>
      </w:r>
      <w:r w:rsidR="00421CEC" w:rsidRPr="00674635">
        <w:rPr>
          <w:rFonts w:eastAsia="Calibri" w:cs="Arial"/>
          <w:b/>
          <w:szCs w:val="22"/>
          <w:lang w:eastAsia="en-US"/>
        </w:rPr>
        <w:t>9</w:t>
      </w:r>
      <w:r w:rsidRPr="00674635">
        <w:rPr>
          <w:rFonts w:eastAsia="Calibri" w:cs="Arial"/>
          <w:b/>
          <w:szCs w:val="22"/>
          <w:lang w:eastAsia="en-US"/>
        </w:rPr>
        <w:t>.</w:t>
      </w:r>
      <w:r w:rsidRPr="00674635">
        <w:rPr>
          <w:rFonts w:eastAsia="Calibri" w:cs="Arial"/>
          <w:b/>
          <w:szCs w:val="22"/>
          <w:lang w:eastAsia="en-US"/>
        </w:rPr>
        <w:tab/>
        <w:t xml:space="preserve">Party and group nominations for local government electoral vacancies </w:t>
      </w:r>
      <w:r w:rsidRPr="00674635">
        <w:rPr>
          <w:rFonts w:eastAsia="Calibri" w:cs="Arial"/>
          <w:b/>
          <w:szCs w:val="22"/>
          <w:lang w:eastAsia="en-US"/>
        </w:rPr>
        <w:tab/>
      </w:r>
      <w:proofErr w:type="gramStart"/>
      <w:r w:rsidRPr="00674635">
        <w:rPr>
          <w:rFonts w:eastAsia="Calibri" w:cs="Arial"/>
          <w:b/>
          <w:szCs w:val="22"/>
          <w:lang w:eastAsia="en-US"/>
        </w:rPr>
        <w:t>be</w:t>
      </w:r>
      <w:proofErr w:type="gramEnd"/>
      <w:r w:rsidRPr="00674635">
        <w:rPr>
          <w:rFonts w:eastAsia="Calibri" w:cs="Arial"/>
          <w:b/>
          <w:szCs w:val="22"/>
          <w:lang w:eastAsia="en-US"/>
        </w:rPr>
        <w:t xml:space="preserve"> permitted.</w:t>
      </w:r>
    </w:p>
    <w:p w:rsidR="004D51DE" w:rsidRPr="00674635" w:rsidRDefault="004D51DE" w:rsidP="004D51DE">
      <w:pPr>
        <w:rPr>
          <w:rFonts w:eastAsia="Calibri" w:cs="Arial"/>
          <w:b/>
          <w:szCs w:val="22"/>
          <w:lang w:eastAsia="en-US"/>
        </w:rPr>
      </w:pPr>
    </w:p>
    <w:p w:rsidR="004D51DE" w:rsidRPr="00674635" w:rsidRDefault="00421CEC" w:rsidP="00BC60EA">
      <w:pPr>
        <w:ind w:left="720" w:hanging="720"/>
        <w:rPr>
          <w:rFonts w:eastAsia="Calibri" w:cs="Arial"/>
          <w:b/>
          <w:szCs w:val="22"/>
          <w:lang w:eastAsia="en-US"/>
        </w:rPr>
      </w:pPr>
      <w:r w:rsidRPr="00674635">
        <w:rPr>
          <w:rFonts w:eastAsia="Calibri" w:cs="Arial"/>
          <w:b/>
          <w:szCs w:val="22"/>
          <w:lang w:eastAsia="en-US"/>
        </w:rPr>
        <w:t>20</w:t>
      </w:r>
      <w:r w:rsidR="004D51DE" w:rsidRPr="00674635">
        <w:rPr>
          <w:rFonts w:eastAsia="Calibri" w:cs="Arial"/>
          <w:b/>
          <w:szCs w:val="22"/>
          <w:lang w:eastAsia="en-US"/>
        </w:rPr>
        <w:t xml:space="preserve">. </w:t>
      </w:r>
      <w:r w:rsidR="004D51DE" w:rsidRPr="00674635">
        <w:rPr>
          <w:rFonts w:eastAsia="Calibri" w:cs="Arial"/>
          <w:b/>
          <w:szCs w:val="22"/>
          <w:lang w:eastAsia="en-US"/>
        </w:rPr>
        <w:tab/>
        <w:t xml:space="preserve">Elected members </w:t>
      </w:r>
      <w:proofErr w:type="gramStart"/>
      <w:r w:rsidR="004D51DE" w:rsidRPr="00674635">
        <w:rPr>
          <w:rFonts w:eastAsia="Calibri" w:cs="Arial"/>
          <w:b/>
          <w:szCs w:val="22"/>
          <w:lang w:eastAsia="en-US"/>
        </w:rPr>
        <w:t>be</w:t>
      </w:r>
      <w:proofErr w:type="gramEnd"/>
      <w:r w:rsidR="004D51DE" w:rsidRPr="00674635">
        <w:rPr>
          <w:rFonts w:eastAsia="Calibri" w:cs="Arial"/>
          <w:b/>
          <w:szCs w:val="22"/>
          <w:lang w:eastAsia="en-US"/>
        </w:rPr>
        <w:t xml:space="preserve"> limited to serving three consecutive terms as </w:t>
      </w:r>
      <w:r w:rsidR="00B81A03">
        <w:rPr>
          <w:rFonts w:eastAsia="Calibri" w:cs="Arial"/>
          <w:b/>
          <w:szCs w:val="22"/>
          <w:lang w:eastAsia="en-US"/>
        </w:rPr>
        <w:t>c</w:t>
      </w:r>
      <w:r w:rsidR="00B81A03" w:rsidRPr="00674635">
        <w:rPr>
          <w:rFonts w:eastAsia="Calibri" w:cs="Arial"/>
          <w:b/>
          <w:szCs w:val="22"/>
          <w:lang w:eastAsia="en-US"/>
        </w:rPr>
        <w:t xml:space="preserve">ouncillor </w:t>
      </w:r>
      <w:r w:rsidR="004D51DE" w:rsidRPr="00674635">
        <w:rPr>
          <w:rFonts w:eastAsia="Calibri" w:cs="Arial"/>
          <w:b/>
          <w:szCs w:val="22"/>
          <w:lang w:eastAsia="en-US"/>
        </w:rPr>
        <w:t xml:space="preserve">and two consecutive terms as Mayor/President.  </w:t>
      </w:r>
    </w:p>
    <w:p w:rsidR="00C24320" w:rsidRPr="00674635" w:rsidRDefault="00C24320" w:rsidP="004D51DE">
      <w:pPr>
        <w:rPr>
          <w:rFonts w:eastAsia="Calibri" w:cs="Arial"/>
          <w:b/>
          <w:szCs w:val="22"/>
          <w:lang w:eastAsia="en-US"/>
        </w:rPr>
      </w:pPr>
    </w:p>
    <w:p w:rsidR="0038648B" w:rsidRPr="00674635" w:rsidRDefault="0038648B" w:rsidP="0038648B">
      <w:pPr>
        <w:rPr>
          <w:rFonts w:eastAsia="Calibri" w:cs="Arial"/>
          <w:b/>
          <w:szCs w:val="22"/>
          <w:lang w:eastAsia="en-US"/>
        </w:rPr>
      </w:pPr>
      <w:r w:rsidRPr="00674635">
        <w:rPr>
          <w:rFonts w:eastAsia="Calibri" w:cs="Arial"/>
          <w:b/>
          <w:szCs w:val="22"/>
          <w:lang w:eastAsia="en-US"/>
        </w:rPr>
        <w:t xml:space="preserve">21. </w:t>
      </w:r>
      <w:r w:rsidRPr="00674635">
        <w:rPr>
          <w:rFonts w:eastAsia="Calibri" w:cs="Arial"/>
          <w:b/>
          <w:szCs w:val="22"/>
          <w:lang w:eastAsia="en-US"/>
        </w:rPr>
        <w:tab/>
        <w:t xml:space="preserve">Elected members </w:t>
      </w:r>
      <w:proofErr w:type="gramStart"/>
      <w:r w:rsidRPr="00674635">
        <w:rPr>
          <w:rFonts w:eastAsia="Calibri" w:cs="Arial"/>
          <w:b/>
          <w:szCs w:val="22"/>
          <w:lang w:eastAsia="en-US"/>
        </w:rPr>
        <w:t>be</w:t>
      </w:r>
      <w:proofErr w:type="gramEnd"/>
      <w:r w:rsidRPr="00674635">
        <w:rPr>
          <w:rFonts w:eastAsia="Calibri" w:cs="Arial"/>
          <w:b/>
          <w:szCs w:val="22"/>
          <w:lang w:eastAsia="en-US"/>
        </w:rPr>
        <w:t xml:space="preserve"> provided with appropriate training to encourage </w:t>
      </w:r>
      <w:r w:rsidRPr="00674635">
        <w:rPr>
          <w:rFonts w:eastAsia="Calibri" w:cs="Arial"/>
          <w:b/>
          <w:szCs w:val="22"/>
          <w:lang w:eastAsia="en-US"/>
        </w:rPr>
        <w:tab/>
        <w:t>strategic leadership and board-like behaviour.</w:t>
      </w:r>
    </w:p>
    <w:p w:rsidR="00C24320" w:rsidRPr="00674635" w:rsidRDefault="00C24320" w:rsidP="004D51DE">
      <w:pPr>
        <w:rPr>
          <w:rFonts w:eastAsia="Calibri" w:cs="Arial"/>
          <w:b/>
          <w:szCs w:val="22"/>
          <w:lang w:eastAsia="en-US"/>
        </w:rPr>
      </w:pPr>
    </w:p>
    <w:p w:rsidR="004D51DE" w:rsidRPr="00674635" w:rsidRDefault="00C24320" w:rsidP="004D51DE">
      <w:pPr>
        <w:rPr>
          <w:rFonts w:eastAsia="Calibri" w:cs="Arial"/>
          <w:b/>
          <w:szCs w:val="22"/>
          <w:lang w:eastAsia="en-US"/>
        </w:rPr>
      </w:pPr>
      <w:r w:rsidRPr="00674635">
        <w:rPr>
          <w:rFonts w:eastAsia="Calibri" w:cs="Arial"/>
          <w:b/>
          <w:szCs w:val="22"/>
          <w:lang w:eastAsia="en-US"/>
        </w:rPr>
        <w:t>2</w:t>
      </w:r>
      <w:r w:rsidR="00421CEC" w:rsidRPr="00674635">
        <w:rPr>
          <w:rFonts w:eastAsia="Calibri" w:cs="Arial"/>
          <w:b/>
          <w:szCs w:val="22"/>
          <w:lang w:eastAsia="en-US"/>
        </w:rPr>
        <w:t>2</w:t>
      </w:r>
      <w:r w:rsidR="004D51DE" w:rsidRPr="00674635">
        <w:rPr>
          <w:rFonts w:eastAsia="Calibri" w:cs="Arial"/>
          <w:b/>
          <w:szCs w:val="22"/>
          <w:lang w:eastAsia="en-US"/>
        </w:rPr>
        <w:t xml:space="preserve">. </w:t>
      </w:r>
      <w:r w:rsidR="004D51DE" w:rsidRPr="00674635">
        <w:rPr>
          <w:rFonts w:eastAsia="Calibri" w:cs="Arial"/>
          <w:b/>
          <w:szCs w:val="22"/>
          <w:lang w:eastAsia="en-US"/>
        </w:rPr>
        <w:tab/>
        <w:t xml:space="preserve">A full review of current legislation be conducted to address the issue of </w:t>
      </w:r>
      <w:r w:rsidR="004D51DE" w:rsidRPr="00674635">
        <w:rPr>
          <w:rFonts w:eastAsia="Calibri" w:cs="Arial"/>
          <w:b/>
          <w:szCs w:val="22"/>
          <w:lang w:eastAsia="en-US"/>
        </w:rPr>
        <w:tab/>
        <w:t xml:space="preserve">the property franchise and the most appropriate voting system (noting </w:t>
      </w:r>
      <w:r w:rsidR="004D51DE" w:rsidRPr="00674635">
        <w:rPr>
          <w:rFonts w:eastAsia="Calibri" w:cs="Arial"/>
          <w:b/>
          <w:szCs w:val="22"/>
          <w:lang w:eastAsia="en-US"/>
        </w:rPr>
        <w:tab/>
        <w:t xml:space="preserve">the Panel considers </w:t>
      </w:r>
      <w:r w:rsidR="00BA131F">
        <w:rPr>
          <w:rFonts w:eastAsia="Calibri" w:cs="Arial"/>
          <w:b/>
          <w:szCs w:val="22"/>
          <w:lang w:eastAsia="en-US"/>
        </w:rPr>
        <w:t>that</w:t>
      </w:r>
      <w:r w:rsidR="00BA131F" w:rsidRPr="00674635">
        <w:rPr>
          <w:rFonts w:eastAsia="Calibri" w:cs="Arial"/>
          <w:b/>
          <w:szCs w:val="22"/>
          <w:lang w:eastAsia="en-US"/>
        </w:rPr>
        <w:t xml:space="preserve"> </w:t>
      </w:r>
      <w:r w:rsidR="00D1687F">
        <w:rPr>
          <w:rFonts w:eastAsia="Calibri" w:cs="Arial"/>
          <w:b/>
          <w:szCs w:val="22"/>
          <w:lang w:eastAsia="en-US"/>
        </w:rPr>
        <w:t>first-past-the-post</w:t>
      </w:r>
      <w:r w:rsidR="004D51DE" w:rsidRPr="00674635">
        <w:rPr>
          <w:rFonts w:eastAsia="Calibri" w:cs="Arial"/>
          <w:b/>
          <w:szCs w:val="22"/>
          <w:lang w:eastAsia="en-US"/>
        </w:rPr>
        <w:t xml:space="preserve"> </w:t>
      </w:r>
      <w:r w:rsidR="00BA131F">
        <w:rPr>
          <w:rFonts w:eastAsia="Calibri" w:cs="Arial"/>
          <w:b/>
          <w:szCs w:val="22"/>
          <w:lang w:eastAsia="en-US"/>
        </w:rPr>
        <w:t xml:space="preserve">is </w:t>
      </w:r>
      <w:r w:rsidR="004D51DE" w:rsidRPr="00674635">
        <w:rPr>
          <w:rFonts w:eastAsia="Calibri" w:cs="Arial"/>
          <w:b/>
          <w:szCs w:val="22"/>
          <w:lang w:eastAsia="en-US"/>
        </w:rPr>
        <w:t xml:space="preserve">inappropriate for the </w:t>
      </w:r>
      <w:r w:rsidR="00BC60EA">
        <w:rPr>
          <w:rFonts w:eastAsia="Calibri" w:cs="Arial"/>
          <w:b/>
          <w:szCs w:val="22"/>
          <w:lang w:eastAsia="en-US"/>
        </w:rPr>
        <w:tab/>
      </w:r>
      <w:r w:rsidR="004D51DE" w:rsidRPr="00674635">
        <w:rPr>
          <w:rFonts w:eastAsia="Calibri" w:cs="Arial"/>
          <w:b/>
          <w:szCs w:val="22"/>
          <w:lang w:eastAsia="en-US"/>
        </w:rPr>
        <w:t xml:space="preserve">larger districts that it has recommended).  </w:t>
      </w:r>
    </w:p>
    <w:p w:rsidR="004D51DE" w:rsidRPr="00674635" w:rsidRDefault="004D51DE" w:rsidP="004D51DE">
      <w:pPr>
        <w:rPr>
          <w:rFonts w:eastAsia="Calibri" w:cs="Arial"/>
          <w:b/>
          <w:szCs w:val="22"/>
          <w:lang w:eastAsia="en-US"/>
        </w:rPr>
      </w:pPr>
    </w:p>
    <w:p w:rsidR="004D51DE" w:rsidRPr="00674635" w:rsidRDefault="00C24320" w:rsidP="004D51DE">
      <w:pPr>
        <w:rPr>
          <w:rFonts w:eastAsia="Calibri" w:cs="Arial"/>
          <w:b/>
          <w:szCs w:val="22"/>
          <w:lang w:eastAsia="en-US"/>
        </w:rPr>
      </w:pPr>
      <w:r w:rsidRPr="00674635">
        <w:rPr>
          <w:rFonts w:eastAsia="Calibri" w:cs="Arial"/>
          <w:b/>
          <w:szCs w:val="22"/>
          <w:lang w:eastAsia="en-US"/>
        </w:rPr>
        <w:t>2</w:t>
      </w:r>
      <w:r w:rsidR="00421CEC" w:rsidRPr="00674635">
        <w:rPr>
          <w:rFonts w:eastAsia="Calibri" w:cs="Arial"/>
          <w:b/>
          <w:szCs w:val="22"/>
          <w:lang w:eastAsia="en-US"/>
        </w:rPr>
        <w:t>3</w:t>
      </w:r>
      <w:r w:rsidR="004D51DE" w:rsidRPr="00674635">
        <w:rPr>
          <w:rFonts w:eastAsia="Calibri" w:cs="Arial"/>
          <w:b/>
          <w:szCs w:val="22"/>
          <w:lang w:eastAsia="en-US"/>
        </w:rPr>
        <w:t xml:space="preserve">. </w:t>
      </w:r>
      <w:r w:rsidR="004D51DE" w:rsidRPr="00674635">
        <w:rPr>
          <w:rFonts w:eastAsia="Calibri" w:cs="Arial"/>
          <w:b/>
          <w:szCs w:val="22"/>
          <w:lang w:eastAsia="en-US"/>
        </w:rPr>
        <w:tab/>
      </w:r>
      <w:r w:rsidR="003A003B">
        <w:rPr>
          <w:rFonts w:eastAsia="Calibri" w:cs="Arial"/>
          <w:b/>
          <w:szCs w:val="22"/>
          <w:lang w:eastAsia="en-US"/>
        </w:rPr>
        <w:t>Implementation of the proposed</w:t>
      </w:r>
      <w:r w:rsidR="004D51DE" w:rsidRPr="00674635">
        <w:rPr>
          <w:rFonts w:eastAsia="Calibri" w:cs="Arial"/>
          <w:b/>
          <w:szCs w:val="22"/>
          <w:lang w:eastAsia="en-US"/>
        </w:rPr>
        <w:t xml:space="preserve"> setting of fees and allowances for </w:t>
      </w:r>
      <w:r w:rsidR="00BC60EA">
        <w:rPr>
          <w:rFonts w:eastAsia="Calibri" w:cs="Arial"/>
          <w:b/>
          <w:szCs w:val="22"/>
          <w:lang w:eastAsia="en-US"/>
        </w:rPr>
        <w:tab/>
      </w:r>
      <w:r w:rsidR="004D51DE" w:rsidRPr="00674635">
        <w:rPr>
          <w:rFonts w:eastAsia="Calibri" w:cs="Arial"/>
          <w:b/>
          <w:szCs w:val="22"/>
          <w:lang w:eastAsia="en-US"/>
        </w:rPr>
        <w:t>elected members</w:t>
      </w:r>
      <w:r w:rsidR="00E046DE">
        <w:rPr>
          <w:rFonts w:eastAsia="Calibri" w:cs="Arial"/>
          <w:b/>
          <w:szCs w:val="22"/>
          <w:lang w:eastAsia="en-US"/>
        </w:rPr>
        <w:t xml:space="preserve"> as set</w:t>
      </w:r>
      <w:r w:rsidR="004D51DE" w:rsidRPr="00674635">
        <w:rPr>
          <w:rFonts w:eastAsia="Calibri" w:cs="Arial"/>
          <w:b/>
          <w:szCs w:val="22"/>
          <w:lang w:eastAsia="en-US"/>
        </w:rPr>
        <w:t xml:space="preserve"> by the Salaries and Allowances</w:t>
      </w:r>
      <w:r w:rsidR="00BC60EA">
        <w:rPr>
          <w:rFonts w:eastAsia="Calibri" w:cs="Arial"/>
          <w:b/>
          <w:szCs w:val="22"/>
          <w:lang w:eastAsia="en-US"/>
        </w:rPr>
        <w:t xml:space="preserve"> </w:t>
      </w:r>
      <w:r w:rsidR="004D51DE" w:rsidRPr="00674635">
        <w:rPr>
          <w:rFonts w:eastAsia="Calibri" w:cs="Arial"/>
          <w:b/>
          <w:szCs w:val="22"/>
          <w:lang w:eastAsia="en-US"/>
        </w:rPr>
        <w:t>Tribunal</w:t>
      </w:r>
      <w:r w:rsidR="00BA131F">
        <w:rPr>
          <w:rFonts w:eastAsia="Calibri" w:cs="Arial"/>
          <w:b/>
          <w:szCs w:val="22"/>
          <w:lang w:eastAsia="en-US"/>
        </w:rPr>
        <w:t>.</w:t>
      </w:r>
      <w:r w:rsidR="004D51DE" w:rsidRPr="00674635">
        <w:rPr>
          <w:rFonts w:eastAsia="Calibri" w:cs="Arial"/>
          <w:b/>
          <w:szCs w:val="22"/>
          <w:lang w:eastAsia="en-US"/>
        </w:rPr>
        <w:t xml:space="preserve"> </w:t>
      </w:r>
    </w:p>
    <w:p w:rsidR="004D51DE" w:rsidRPr="00674635" w:rsidRDefault="004D51DE" w:rsidP="004D51DE">
      <w:pPr>
        <w:rPr>
          <w:rFonts w:eastAsia="Calibri" w:cs="Arial"/>
          <w:b/>
          <w:szCs w:val="22"/>
          <w:lang w:eastAsia="en-US"/>
        </w:rPr>
      </w:pPr>
    </w:p>
    <w:p w:rsidR="004D51DE" w:rsidRPr="00674635" w:rsidRDefault="00C24320" w:rsidP="005F5988">
      <w:pPr>
        <w:ind w:left="709" w:hanging="709"/>
        <w:rPr>
          <w:rFonts w:eastAsia="Calibri" w:cs="Arial"/>
          <w:b/>
          <w:szCs w:val="22"/>
          <w:lang w:eastAsia="en-US"/>
        </w:rPr>
      </w:pPr>
      <w:r w:rsidRPr="00674635">
        <w:rPr>
          <w:rFonts w:eastAsia="Calibri" w:cs="Arial"/>
          <w:b/>
          <w:szCs w:val="22"/>
          <w:lang w:eastAsia="en-US"/>
        </w:rPr>
        <w:t>2</w:t>
      </w:r>
      <w:r w:rsidR="00421CEC" w:rsidRPr="00674635">
        <w:rPr>
          <w:rFonts w:eastAsia="Calibri" w:cs="Arial"/>
          <w:b/>
          <w:szCs w:val="22"/>
          <w:lang w:eastAsia="en-US"/>
        </w:rPr>
        <w:t>4</w:t>
      </w:r>
      <w:r w:rsidR="004D51DE" w:rsidRPr="00674635">
        <w:rPr>
          <w:rFonts w:eastAsia="Calibri" w:cs="Arial"/>
          <w:b/>
          <w:szCs w:val="22"/>
          <w:lang w:eastAsia="en-US"/>
        </w:rPr>
        <w:t>.</w:t>
      </w:r>
      <w:r w:rsidR="004D51DE" w:rsidRPr="00674635">
        <w:rPr>
          <w:rFonts w:eastAsia="Calibri" w:cs="Arial"/>
          <w:b/>
          <w:szCs w:val="22"/>
          <w:lang w:eastAsia="en-US"/>
        </w:rPr>
        <w:tab/>
        <w:t xml:space="preserve">Payments made to elected members </w:t>
      </w:r>
      <w:proofErr w:type="gramStart"/>
      <w:r w:rsidR="004D51DE" w:rsidRPr="00674635">
        <w:rPr>
          <w:rFonts w:eastAsia="Calibri" w:cs="Arial"/>
          <w:b/>
          <w:szCs w:val="22"/>
          <w:lang w:eastAsia="en-US"/>
        </w:rPr>
        <w:t>be</w:t>
      </w:r>
      <w:proofErr w:type="gramEnd"/>
      <w:r w:rsidR="004D51DE" w:rsidRPr="00674635">
        <w:rPr>
          <w:rFonts w:eastAsia="Calibri" w:cs="Arial"/>
          <w:b/>
          <w:szCs w:val="22"/>
          <w:lang w:eastAsia="en-US"/>
        </w:rPr>
        <w:t xml:space="preserve"> reported to the community </w:t>
      </w:r>
      <w:r w:rsidR="005F5988" w:rsidRPr="00674635">
        <w:rPr>
          <w:rFonts w:eastAsia="Calibri" w:cs="Arial"/>
          <w:b/>
          <w:szCs w:val="22"/>
          <w:lang w:eastAsia="en-US"/>
        </w:rPr>
        <w:t xml:space="preserve">on a regular basis </w:t>
      </w:r>
      <w:r w:rsidR="004D51DE" w:rsidRPr="00674635">
        <w:rPr>
          <w:rFonts w:eastAsia="Calibri" w:cs="Arial"/>
          <w:b/>
          <w:szCs w:val="22"/>
          <w:lang w:eastAsia="en-US"/>
        </w:rPr>
        <w:t xml:space="preserve">by each local government.  </w:t>
      </w:r>
    </w:p>
    <w:p w:rsidR="00851A29" w:rsidRPr="00674635" w:rsidRDefault="00851A29" w:rsidP="004D51DE">
      <w:pPr>
        <w:rPr>
          <w:rFonts w:eastAsia="Calibri" w:cs="Arial"/>
          <w:b/>
          <w:szCs w:val="22"/>
          <w:lang w:eastAsia="en-US"/>
        </w:rPr>
      </w:pPr>
    </w:p>
    <w:p w:rsidR="00851A29" w:rsidRPr="00674635" w:rsidRDefault="00C24320" w:rsidP="00851A29">
      <w:pPr>
        <w:ind w:left="709" w:hanging="709"/>
        <w:rPr>
          <w:rFonts w:ascii="Tahoma" w:hAnsi="Tahoma" w:cs="Tahoma"/>
          <w:color w:val="000000"/>
          <w:sz w:val="20"/>
          <w:szCs w:val="20"/>
        </w:rPr>
      </w:pPr>
      <w:r w:rsidRPr="00674635">
        <w:rPr>
          <w:rFonts w:eastAsia="Calibri" w:cs="Arial"/>
          <w:b/>
          <w:szCs w:val="22"/>
          <w:lang w:eastAsia="en-US"/>
        </w:rPr>
        <w:t>2</w:t>
      </w:r>
      <w:r w:rsidR="00421CEC" w:rsidRPr="00674635">
        <w:rPr>
          <w:rFonts w:eastAsia="Calibri" w:cs="Arial"/>
          <w:b/>
          <w:szCs w:val="22"/>
          <w:lang w:eastAsia="en-US"/>
        </w:rPr>
        <w:t>5</w:t>
      </w:r>
      <w:r w:rsidR="00851A29" w:rsidRPr="00674635">
        <w:rPr>
          <w:rFonts w:eastAsia="Calibri" w:cs="Arial"/>
          <w:b/>
          <w:szCs w:val="22"/>
          <w:lang w:eastAsia="en-US"/>
        </w:rPr>
        <w:t xml:space="preserve">.    The Public Sector Commission provide advice and assistance to local governments in the appointment and performance management of local government Chief Executive Officers with consideration </w:t>
      </w:r>
      <w:r w:rsidR="00B81A03">
        <w:rPr>
          <w:rFonts w:eastAsia="Calibri" w:cs="Arial"/>
          <w:b/>
          <w:szCs w:val="22"/>
          <w:lang w:eastAsia="en-US"/>
        </w:rPr>
        <w:t xml:space="preserve">given </w:t>
      </w:r>
      <w:r w:rsidR="00851A29" w:rsidRPr="00674635">
        <w:rPr>
          <w:rFonts w:eastAsia="Calibri" w:cs="Arial"/>
          <w:b/>
          <w:szCs w:val="22"/>
          <w:lang w:eastAsia="en-US"/>
        </w:rPr>
        <w:t>to the Public Sector Commission being represented on relevant selection panels and committees.</w:t>
      </w:r>
    </w:p>
    <w:p w:rsidR="00851A29" w:rsidRPr="00674635" w:rsidRDefault="00851A29" w:rsidP="00851A29">
      <w:pPr>
        <w:rPr>
          <w:rFonts w:ascii="Tahoma" w:hAnsi="Tahoma" w:cs="Tahoma"/>
          <w:color w:val="000000"/>
          <w:sz w:val="20"/>
          <w:szCs w:val="20"/>
        </w:rPr>
      </w:pPr>
    </w:p>
    <w:p w:rsidR="00851A29" w:rsidRPr="00674635" w:rsidRDefault="00851A29" w:rsidP="004D51DE">
      <w:pPr>
        <w:rPr>
          <w:rFonts w:eastAsia="Calibri" w:cs="Arial"/>
          <w:b/>
          <w:szCs w:val="22"/>
          <w:lang w:eastAsia="en-US"/>
        </w:rPr>
      </w:pPr>
    </w:p>
    <w:p w:rsidR="004D51DE" w:rsidRPr="00674635" w:rsidRDefault="004D51DE" w:rsidP="004D51DE">
      <w:pPr>
        <w:rPr>
          <w:rFonts w:eastAsia="Calibri" w:cs="Arial"/>
          <w:b/>
          <w:szCs w:val="22"/>
          <w:lang w:eastAsia="en-US"/>
        </w:rPr>
      </w:pPr>
    </w:p>
    <w:p w:rsidR="00F71341" w:rsidRPr="00674635" w:rsidRDefault="00F71341" w:rsidP="00F71341">
      <w:pPr>
        <w:rPr>
          <w:rFonts w:ascii="Tahoma" w:hAnsi="Tahoma" w:cs="Tahoma"/>
          <w:color w:val="000000"/>
          <w:sz w:val="20"/>
          <w:szCs w:val="20"/>
        </w:rPr>
      </w:pPr>
    </w:p>
    <w:p w:rsidR="008847B6" w:rsidRPr="00674635" w:rsidRDefault="008847B6" w:rsidP="008847B6">
      <w:pPr>
        <w:pStyle w:val="ListParagraph"/>
        <w:tabs>
          <w:tab w:val="left" w:pos="426"/>
        </w:tabs>
        <w:spacing w:after="0" w:line="240" w:lineRule="auto"/>
        <w:ind w:left="426"/>
        <w:rPr>
          <w:rFonts w:ascii="Arial" w:hAnsi="Arial" w:cs="Arial"/>
          <w:b/>
          <w:sz w:val="24"/>
          <w:szCs w:val="24"/>
        </w:rPr>
      </w:pPr>
    </w:p>
    <w:p w:rsidR="00407DEF" w:rsidRPr="00674635" w:rsidRDefault="00407DEF" w:rsidP="008847B6">
      <w:pPr>
        <w:pStyle w:val="ListParagraph"/>
        <w:tabs>
          <w:tab w:val="left" w:pos="426"/>
        </w:tabs>
        <w:spacing w:after="0" w:line="240" w:lineRule="auto"/>
        <w:ind w:left="426"/>
        <w:rPr>
          <w:rFonts w:ascii="Arial" w:hAnsi="Arial" w:cs="Arial"/>
          <w:b/>
        </w:rPr>
      </w:pPr>
      <w:r w:rsidRPr="00674635">
        <w:rPr>
          <w:rFonts w:ascii="Arial" w:hAnsi="Arial" w:cs="Arial"/>
          <w:b/>
        </w:rPr>
        <w:t xml:space="preserve"> </w:t>
      </w:r>
    </w:p>
    <w:p w:rsidR="00407DEF" w:rsidRPr="00674635" w:rsidRDefault="00407DEF" w:rsidP="00FA1544">
      <w:pPr>
        <w:pStyle w:val="Heading2"/>
        <w:rPr>
          <w:rStyle w:val="heading41"/>
          <w:rFonts w:ascii="Arial" w:hAnsi="Arial"/>
          <w:color w:val="0000FF"/>
          <w:sz w:val="28"/>
        </w:rPr>
        <w:sectPr w:rsidR="00407DEF" w:rsidRPr="00674635">
          <w:pgSz w:w="11906" w:h="16838"/>
          <w:pgMar w:top="1440" w:right="1800" w:bottom="1440" w:left="1800" w:header="708" w:footer="708" w:gutter="0"/>
          <w:cols w:space="708"/>
          <w:docGrid w:linePitch="360"/>
        </w:sectPr>
      </w:pPr>
    </w:p>
    <w:p w:rsidR="00407DEF" w:rsidRPr="00674635" w:rsidRDefault="00407DEF" w:rsidP="00F24425">
      <w:pPr>
        <w:pStyle w:val="Heading1"/>
      </w:pPr>
      <w:bookmarkStart w:id="116" w:name="_Toc326745999"/>
      <w:bookmarkStart w:id="117" w:name="_Toc333846565"/>
      <w:r w:rsidRPr="00674635">
        <w:lastRenderedPageBreak/>
        <w:t>Section 7:</w:t>
      </w:r>
      <w:bookmarkEnd w:id="116"/>
      <w:r w:rsidRPr="00674635">
        <w:t xml:space="preserve"> Implementation issues</w:t>
      </w:r>
      <w:bookmarkEnd w:id="117"/>
      <w:r w:rsidRPr="00674635">
        <w:t xml:space="preserve">  </w:t>
      </w:r>
      <w:r w:rsidRPr="00674635">
        <w:tab/>
      </w:r>
    </w:p>
    <w:p w:rsidR="00407DEF" w:rsidRPr="00674635" w:rsidRDefault="00407DEF" w:rsidP="00F24425">
      <w:pPr>
        <w:rPr>
          <w:b/>
        </w:rPr>
      </w:pPr>
      <w:r w:rsidRPr="00674635">
        <w:rPr>
          <w:b/>
        </w:rPr>
        <w:t>(</w:t>
      </w:r>
      <w:r w:rsidR="00B81A03">
        <w:rPr>
          <w:b/>
        </w:rPr>
        <w:t>Addressing</w:t>
      </w:r>
      <w:r w:rsidR="00477061">
        <w:rPr>
          <w:b/>
        </w:rPr>
        <w:t xml:space="preserve"> </w:t>
      </w:r>
      <w:r w:rsidR="006C4990" w:rsidRPr="006C4990">
        <w:rPr>
          <w:b/>
          <w:i/>
        </w:rPr>
        <w:t xml:space="preserve">Terms of </w:t>
      </w:r>
      <w:r w:rsidR="00477061">
        <w:rPr>
          <w:b/>
          <w:i/>
        </w:rPr>
        <w:t>R</w:t>
      </w:r>
      <w:r w:rsidR="006C4990" w:rsidRPr="006C4990">
        <w:rPr>
          <w:b/>
          <w:i/>
        </w:rPr>
        <w:t>eference</w:t>
      </w:r>
      <w:r w:rsidR="005F5988" w:rsidRPr="00674635">
        <w:rPr>
          <w:b/>
        </w:rPr>
        <w:t xml:space="preserve"> </w:t>
      </w:r>
      <w:r w:rsidRPr="00674635">
        <w:rPr>
          <w:b/>
        </w:rPr>
        <w:t>6)</w:t>
      </w:r>
    </w:p>
    <w:p w:rsidR="00A9281B" w:rsidRPr="00674635" w:rsidRDefault="00A9281B" w:rsidP="00F24425">
      <w:pPr>
        <w:ind w:left="720"/>
        <w:rPr>
          <w:i/>
          <w:sz w:val="18"/>
          <w:szCs w:val="18"/>
        </w:rPr>
      </w:pPr>
    </w:p>
    <w:p w:rsidR="00407DEF" w:rsidRPr="00674635" w:rsidRDefault="00407DEF" w:rsidP="00F24425">
      <w:pPr>
        <w:ind w:left="720"/>
        <w:rPr>
          <w:szCs w:val="22"/>
        </w:rPr>
      </w:pPr>
      <w:r w:rsidRPr="00674635">
        <w:rPr>
          <w:i/>
          <w:szCs w:val="22"/>
        </w:rPr>
        <w:t xml:space="preserve">The implementation of the Panel’s recommendations is a very important aspect of the Metropolitan Local Government Review. It is crucial that there is continued engagement with the Association, the Local Government sector and the community throughout the implementation phase…. There are many issues that amalgamating Local Governments need to address including integrating systems, workforces, finances and contracts. Clearly, change processes of this scale and complexity require significant resources and will take significant time… </w:t>
      </w:r>
      <w:r w:rsidRPr="00674635">
        <w:rPr>
          <w:szCs w:val="22"/>
        </w:rPr>
        <w:t xml:space="preserve"> </w:t>
      </w:r>
      <w:r w:rsidR="00AB6E9C" w:rsidRPr="00AB6E9C">
        <w:rPr>
          <w:szCs w:val="22"/>
        </w:rPr>
        <w:t>(</w:t>
      </w:r>
      <w:r w:rsidRPr="00674635">
        <w:rPr>
          <w:szCs w:val="22"/>
        </w:rPr>
        <w:t>IP246</w:t>
      </w:r>
      <w:r w:rsidR="00AB6E9C" w:rsidRPr="00AB6E9C">
        <w:rPr>
          <w:szCs w:val="22"/>
        </w:rPr>
        <w:t>)</w:t>
      </w:r>
      <w:r w:rsidR="00B81A03">
        <w:rPr>
          <w:szCs w:val="22"/>
        </w:rPr>
        <w:t>.</w:t>
      </w:r>
    </w:p>
    <w:p w:rsidR="00407DEF" w:rsidRPr="00674635" w:rsidRDefault="00407DEF" w:rsidP="00F24425">
      <w:pPr>
        <w:rPr>
          <w:szCs w:val="22"/>
        </w:rPr>
      </w:pPr>
    </w:p>
    <w:p w:rsidR="00407DEF" w:rsidRPr="00674635" w:rsidRDefault="00407DEF" w:rsidP="00F24425">
      <w:r w:rsidRPr="00674635">
        <w:rPr>
          <w:szCs w:val="22"/>
        </w:rPr>
        <w:t>Throughout the course of the Review question</w:t>
      </w:r>
      <w:r w:rsidR="0054686F">
        <w:rPr>
          <w:szCs w:val="22"/>
        </w:rPr>
        <w:t>s about</w:t>
      </w:r>
      <w:r w:rsidRPr="00674635">
        <w:rPr>
          <w:szCs w:val="22"/>
        </w:rPr>
        <w:t xml:space="preserve"> implementation </w:t>
      </w:r>
      <w:r w:rsidR="0054686F">
        <w:rPr>
          <w:szCs w:val="22"/>
        </w:rPr>
        <w:t>were</w:t>
      </w:r>
      <w:r w:rsidR="0054686F" w:rsidRPr="00674635">
        <w:rPr>
          <w:szCs w:val="22"/>
        </w:rPr>
        <w:t xml:space="preserve"> </w:t>
      </w:r>
      <w:r w:rsidRPr="00674635">
        <w:rPr>
          <w:szCs w:val="22"/>
        </w:rPr>
        <w:t xml:space="preserve">raised by many stakeholders. As the Panel’s </w:t>
      </w:r>
      <w:r w:rsidR="005F5988" w:rsidRPr="00674635">
        <w:rPr>
          <w:szCs w:val="22"/>
        </w:rPr>
        <w:t xml:space="preserve">Terms of Reference </w:t>
      </w:r>
      <w:r w:rsidRPr="00674635">
        <w:rPr>
          <w:szCs w:val="22"/>
        </w:rPr>
        <w:t xml:space="preserve">requires it to </w:t>
      </w:r>
      <w:r w:rsidR="00955D64">
        <w:rPr>
          <w:szCs w:val="22"/>
        </w:rPr>
        <w:t>‘</w:t>
      </w:r>
      <w:r w:rsidRPr="00674635">
        <w:rPr>
          <w:szCs w:val="22"/>
        </w:rPr>
        <w:t>p</w:t>
      </w:r>
      <w:r w:rsidRPr="00674635">
        <w:t>resent a limited list of achievable options together with a recommendation on the preferred option</w:t>
      </w:r>
      <w:r w:rsidR="00955D64">
        <w:t>’</w:t>
      </w:r>
      <w:r w:rsidRPr="00674635">
        <w:t xml:space="preserve"> the Panel has sought information on ensuring its recommendations are </w:t>
      </w:r>
      <w:r w:rsidR="00955D64">
        <w:t>‘</w:t>
      </w:r>
      <w:r w:rsidRPr="00674635">
        <w:t>achievable</w:t>
      </w:r>
      <w:r w:rsidR="00955D64">
        <w:t>’</w:t>
      </w:r>
      <w:r w:rsidRPr="00674635">
        <w:t xml:space="preserve">. </w:t>
      </w:r>
    </w:p>
    <w:p w:rsidR="00407DEF" w:rsidRPr="00674635" w:rsidRDefault="00407DEF" w:rsidP="00F24425"/>
    <w:p w:rsidR="00407DEF" w:rsidRPr="00674635" w:rsidRDefault="00407DEF" w:rsidP="00F24425">
      <w:r w:rsidRPr="00674635">
        <w:t xml:space="preserve">The Panel has been provided with information from individuals and organisations that have experienced reform, which it has noted, but a detailed implementation plan does not form part of this report. Such a plan was not within the </w:t>
      </w:r>
      <w:r w:rsidR="005F5988" w:rsidRPr="00674635">
        <w:t xml:space="preserve">Terms of Reference </w:t>
      </w:r>
      <w:r w:rsidRPr="00674635">
        <w:t xml:space="preserve">and it is also difficult to formulate a detailed plan without </w:t>
      </w:r>
      <w:r w:rsidR="0054686F">
        <w:t>knowing if the Panel’s recommendations will be adopted by the Minister</w:t>
      </w:r>
      <w:r w:rsidRPr="00674635">
        <w:t xml:space="preserve">. However, the Panel provides the following comments </w:t>
      </w:r>
      <w:r w:rsidR="0054686F">
        <w:t>about</w:t>
      </w:r>
      <w:r w:rsidR="0054686F" w:rsidRPr="00674635">
        <w:t xml:space="preserve"> </w:t>
      </w:r>
      <w:r w:rsidRPr="00674635">
        <w:t>implementation for the Minister’s consideration.</w:t>
      </w:r>
    </w:p>
    <w:p w:rsidR="00407DEF" w:rsidRPr="00674635" w:rsidRDefault="00407DEF" w:rsidP="00F24425"/>
    <w:p w:rsidR="004871EF" w:rsidRPr="00674635" w:rsidRDefault="00407DEF" w:rsidP="00F24425">
      <w:r w:rsidRPr="00674635">
        <w:t xml:space="preserve">A very clear message received by the Panel was the need for swift implementation once a decision has been made. Draft </w:t>
      </w:r>
      <w:proofErr w:type="gramStart"/>
      <w:r w:rsidR="00477061">
        <w:t>F</w:t>
      </w:r>
      <w:r w:rsidR="0054686F" w:rsidRPr="00674635">
        <w:t>inding</w:t>
      </w:r>
      <w:proofErr w:type="gramEnd"/>
      <w:r w:rsidR="0054686F" w:rsidRPr="00674635">
        <w:t xml:space="preserve"> </w:t>
      </w:r>
      <w:r w:rsidR="0054686F">
        <w:t xml:space="preserve">number </w:t>
      </w:r>
      <w:r w:rsidRPr="00674635">
        <w:t>5 noted the need for prompt decision</w:t>
      </w:r>
      <w:r w:rsidR="0054686F">
        <w:t>-</w:t>
      </w:r>
      <w:r w:rsidRPr="00674635">
        <w:t xml:space="preserve">making, and this was generally supported </w:t>
      </w:r>
      <w:r w:rsidR="0054686F">
        <w:t>by</w:t>
      </w:r>
      <w:r w:rsidRPr="00674635">
        <w:t xml:space="preserve"> submissions. Some respondents cautioned against making rushed or poorly thought through decisions, and some even suggested swift decision</w:t>
      </w:r>
      <w:r w:rsidR="0054686F">
        <w:t>-</w:t>
      </w:r>
      <w:r w:rsidRPr="00674635">
        <w:t xml:space="preserve">making was a deliberate means to exclude the public from the process and impose an unwanted outcome </w:t>
      </w:r>
      <w:r w:rsidR="0054686F">
        <w:t>up</w:t>
      </w:r>
      <w:r w:rsidRPr="00674635">
        <w:t xml:space="preserve">on them. </w:t>
      </w:r>
    </w:p>
    <w:p w:rsidR="00407DEF" w:rsidRPr="00674635" w:rsidRDefault="00407DEF" w:rsidP="00F24425">
      <w:pPr>
        <w:ind w:left="720"/>
        <w:rPr>
          <w:szCs w:val="22"/>
        </w:rPr>
      </w:pPr>
      <w:r w:rsidRPr="00674635">
        <w:rPr>
          <w:i/>
          <w:szCs w:val="22"/>
        </w:rPr>
        <w:t xml:space="preserve">The uncertainty of the reform process and the length of time being taken </w:t>
      </w:r>
      <w:proofErr w:type="gramStart"/>
      <w:r w:rsidRPr="00674635">
        <w:rPr>
          <w:i/>
          <w:szCs w:val="22"/>
        </w:rPr>
        <w:t>is</w:t>
      </w:r>
      <w:proofErr w:type="gramEnd"/>
      <w:r w:rsidRPr="00674635">
        <w:rPr>
          <w:i/>
          <w:szCs w:val="22"/>
        </w:rPr>
        <w:t xml:space="preserve"> having a significant impact on staff within the sector. If decisions are not swift and a transition period clear, the sector will see a </w:t>
      </w:r>
      <w:r w:rsidR="00955D64">
        <w:rPr>
          <w:i/>
          <w:szCs w:val="22"/>
        </w:rPr>
        <w:t>‘</w:t>
      </w:r>
      <w:r w:rsidRPr="00674635">
        <w:rPr>
          <w:i/>
          <w:szCs w:val="22"/>
        </w:rPr>
        <w:t>brain drain</w:t>
      </w:r>
      <w:r w:rsidR="00955D64">
        <w:rPr>
          <w:i/>
          <w:szCs w:val="22"/>
        </w:rPr>
        <w:t>’</w:t>
      </w:r>
      <w:r w:rsidRPr="00674635">
        <w:rPr>
          <w:i/>
          <w:szCs w:val="22"/>
        </w:rPr>
        <w:t xml:space="preserve"> of its best and brightest to other sectors and it is highly unlikely the sector will achieve the reform goals of superior strategic thinking and innovative leadership if it does not have the skilled professionals on the ground to drive the change </w:t>
      </w:r>
      <w:r w:rsidR="00AB6E9C" w:rsidRPr="00AB6E9C">
        <w:rPr>
          <w:szCs w:val="22"/>
        </w:rPr>
        <w:t>(</w:t>
      </w:r>
      <w:r w:rsidRPr="00674635">
        <w:rPr>
          <w:szCs w:val="22"/>
        </w:rPr>
        <w:t>DF69</w:t>
      </w:r>
      <w:r w:rsidR="00AB6E9C" w:rsidRPr="00AB6E9C">
        <w:rPr>
          <w:szCs w:val="22"/>
        </w:rPr>
        <w:t>)</w:t>
      </w:r>
      <w:r w:rsidR="0054686F">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Timely and decisive reform implementation is necessary to maintain morale and reduce the loss of local government expertise... as both will be essential for the ongoing success of reform</w:t>
      </w:r>
      <w:r w:rsidRPr="00674635">
        <w:rPr>
          <w:szCs w:val="22"/>
        </w:rPr>
        <w:t xml:space="preserve"> </w:t>
      </w:r>
      <w:r w:rsidR="00AB6E9C" w:rsidRPr="00AB6E9C">
        <w:rPr>
          <w:szCs w:val="22"/>
        </w:rPr>
        <w:t>(</w:t>
      </w:r>
      <w:r w:rsidRPr="00674635">
        <w:rPr>
          <w:szCs w:val="22"/>
        </w:rPr>
        <w:t>DF97</w:t>
      </w:r>
      <w:r w:rsidR="00AB6E9C" w:rsidRPr="00AB6E9C">
        <w:rPr>
          <w:szCs w:val="22"/>
        </w:rPr>
        <w:t>)</w:t>
      </w:r>
      <w:r w:rsidR="0054686F">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 xml:space="preserve">The above proposals should be implemented as quickly as possible. Once the changes for metropolitan Perth have been settled, local government reform should continue without delay to the rest of WA </w:t>
      </w:r>
      <w:r w:rsidR="00AB6E9C" w:rsidRPr="00AB6E9C">
        <w:rPr>
          <w:szCs w:val="22"/>
        </w:rPr>
        <w:t>(</w:t>
      </w:r>
      <w:r w:rsidRPr="00674635">
        <w:rPr>
          <w:szCs w:val="22"/>
        </w:rPr>
        <w:t>DF85</w:t>
      </w:r>
      <w:r w:rsidR="00AB6E9C" w:rsidRPr="00AB6E9C">
        <w:rPr>
          <w:szCs w:val="22"/>
        </w:rPr>
        <w:t>)</w:t>
      </w:r>
      <w:r w:rsidR="0054686F">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 xml:space="preserve">If the State Government truly believes that local government reform is needed, then once the Review Panel has concluded its consultation and research into metropolitan and regional reform, then the State should implement local government reform without undue delay </w:t>
      </w:r>
      <w:r w:rsidR="00AB6E9C" w:rsidRPr="00AB6E9C">
        <w:rPr>
          <w:szCs w:val="22"/>
        </w:rPr>
        <w:t>(</w:t>
      </w:r>
      <w:r w:rsidRPr="00674635">
        <w:rPr>
          <w:szCs w:val="22"/>
        </w:rPr>
        <w:t>DF117</w:t>
      </w:r>
      <w:r w:rsidR="00AB6E9C" w:rsidRPr="00AB6E9C">
        <w:rPr>
          <w:szCs w:val="22"/>
        </w:rPr>
        <w:t>)</w:t>
      </w:r>
      <w:r w:rsidR="0054686F">
        <w:rPr>
          <w:szCs w:val="22"/>
        </w:rPr>
        <w:t>.</w:t>
      </w:r>
    </w:p>
    <w:p w:rsidR="004871EF" w:rsidRPr="00674635" w:rsidRDefault="004871EF" w:rsidP="00F24425">
      <w:pPr>
        <w:ind w:left="720"/>
        <w:rPr>
          <w:szCs w:val="22"/>
        </w:rPr>
      </w:pPr>
    </w:p>
    <w:p w:rsidR="00407DEF" w:rsidRPr="00674635" w:rsidRDefault="00407DEF" w:rsidP="00F24425">
      <w:pPr>
        <w:ind w:left="720"/>
        <w:rPr>
          <w:szCs w:val="22"/>
        </w:rPr>
      </w:pPr>
      <w:r w:rsidRPr="00674635">
        <w:rPr>
          <w:i/>
          <w:szCs w:val="22"/>
        </w:rPr>
        <w:t xml:space="preserve">Irrespective or what happens with regards the outcomes of this process, decisions should be made in a considered and prompt fashion. </w:t>
      </w:r>
      <w:r w:rsidRPr="00674635">
        <w:rPr>
          <w:i/>
          <w:szCs w:val="22"/>
        </w:rPr>
        <w:lastRenderedPageBreak/>
        <w:t xml:space="preserve">Implementation of decisions should be carried out within practical timeframes with due regard for affected stakeholders. Leaving this reform process </w:t>
      </w:r>
      <w:r w:rsidR="00955D64">
        <w:rPr>
          <w:i/>
          <w:szCs w:val="22"/>
        </w:rPr>
        <w:t>‘</w:t>
      </w:r>
      <w:r w:rsidRPr="00674635">
        <w:rPr>
          <w:i/>
          <w:szCs w:val="22"/>
        </w:rPr>
        <w:t>up in the air</w:t>
      </w:r>
      <w:r w:rsidR="00955D64">
        <w:rPr>
          <w:i/>
          <w:szCs w:val="22"/>
        </w:rPr>
        <w:t>’</w:t>
      </w:r>
      <w:r w:rsidRPr="00674635">
        <w:rPr>
          <w:i/>
          <w:szCs w:val="22"/>
        </w:rPr>
        <w:t xml:space="preserve"> will create massive uncertainty within the local government human resource and create a talent drain to other sectors, particularly mining and resources. Such a drain in an already very difficult and competitive labour market could be catastrophic to the proper operation and function of local governments across the metropolitan area </w:t>
      </w:r>
      <w:r w:rsidR="00AB6E9C" w:rsidRPr="00AB6E9C">
        <w:rPr>
          <w:szCs w:val="22"/>
        </w:rPr>
        <w:t>(</w:t>
      </w:r>
      <w:r w:rsidRPr="00674635">
        <w:rPr>
          <w:szCs w:val="22"/>
        </w:rPr>
        <w:t>DF145</w:t>
      </w:r>
      <w:r w:rsidR="00AB6E9C" w:rsidRPr="00AB6E9C">
        <w:rPr>
          <w:szCs w:val="22"/>
        </w:rPr>
        <w:t>)</w:t>
      </w:r>
      <w:r w:rsidR="0054686F">
        <w:rPr>
          <w:szCs w:val="22"/>
        </w:rPr>
        <w:t>.</w:t>
      </w:r>
    </w:p>
    <w:p w:rsidR="004871EF" w:rsidRPr="00674635" w:rsidRDefault="004871EF" w:rsidP="00F24425">
      <w:pPr>
        <w:ind w:left="720"/>
        <w:rPr>
          <w:szCs w:val="22"/>
        </w:rPr>
      </w:pPr>
    </w:p>
    <w:p w:rsidR="00407DEF" w:rsidRPr="00674635" w:rsidRDefault="00407DEF" w:rsidP="00F24425">
      <w:pPr>
        <w:ind w:left="720"/>
        <w:rPr>
          <w:szCs w:val="22"/>
        </w:rPr>
      </w:pPr>
      <w:r w:rsidRPr="00674635">
        <w:rPr>
          <w:i/>
          <w:szCs w:val="22"/>
        </w:rPr>
        <w:t>It is contended that it is unlikely that the Panel’s recommendations will be implemented prior to the 2013 State election, which means there will be a considerable period of uncertainty between the release of the Panel’s report and implementation of the recommendations. This period of uncertainty is a major concern… During this time there will be an impact on staff, who may believe that their job is unlikely to exist into the future. This will certainly have an impact on some Local Governments’ ability to retain and attract staff, particularly Local Governments named in recommendations. The Local Government sector more broadly may also be affected. Attracting and retaining skilled professionals is currently difficult for the Local Government sector given the current strength of the Western Australian economy. With the uncertainty of tenure of employment facing the future of the sector, potential employees may find the sector unattractive and the difficulty in attracting skilled staff may be amplified as a result of the looming structural change. There may also be impacts on the finances of Local Governments if there is a move to ensure that the reserves of a Local Government earmarked for amalgamation are expended earlier than otherwise intended</w:t>
      </w:r>
      <w:r w:rsidRPr="00674635">
        <w:rPr>
          <w:szCs w:val="22"/>
        </w:rPr>
        <w:t xml:space="preserve"> </w:t>
      </w:r>
      <w:r w:rsidR="00AB6E9C" w:rsidRPr="00AB6E9C">
        <w:rPr>
          <w:szCs w:val="22"/>
        </w:rPr>
        <w:t>(</w:t>
      </w:r>
      <w:r w:rsidRPr="00674635">
        <w:rPr>
          <w:szCs w:val="22"/>
        </w:rPr>
        <w:t>IP246</w:t>
      </w:r>
      <w:r w:rsidR="00AB6E9C" w:rsidRPr="00AB6E9C">
        <w:rPr>
          <w:szCs w:val="22"/>
        </w:rPr>
        <w:t>)</w:t>
      </w:r>
      <w:r w:rsidR="0054686F">
        <w:rPr>
          <w:szCs w:val="22"/>
        </w:rPr>
        <w:t>.</w:t>
      </w:r>
    </w:p>
    <w:p w:rsidR="00F9307C" w:rsidRPr="00674635" w:rsidRDefault="00F9307C" w:rsidP="00F24425">
      <w:pPr>
        <w:ind w:left="720"/>
        <w:rPr>
          <w:i/>
          <w:szCs w:val="22"/>
        </w:rPr>
      </w:pPr>
    </w:p>
    <w:p w:rsidR="00407DEF" w:rsidRPr="00674635" w:rsidRDefault="00407DEF" w:rsidP="00F24425">
      <w:pPr>
        <w:ind w:left="720"/>
        <w:rPr>
          <w:i/>
          <w:szCs w:val="22"/>
        </w:rPr>
      </w:pPr>
      <w:r w:rsidRPr="00674635">
        <w:rPr>
          <w:i/>
          <w:szCs w:val="22"/>
        </w:rPr>
        <w:t xml:space="preserve">Appropriate consideration must be given to the current and future uncertainty created for employees in local government that has been created as a consequence of the drive for structural reform over recent years. This is not submitted as an argument to not undertake such reform but as a statement that as the process evolves the impact on employees must be given the highest priority. Demographics indicate that staff will be hard to attract and retain in future years. The structural reform process must not be allowed to drive high quality experienced staff from local government. If this happens local government and the community will suffer despite all the perceived increased effectiveness and efficiencies generated by reform </w:t>
      </w:r>
      <w:r w:rsidR="00AB6E9C" w:rsidRPr="00477061">
        <w:rPr>
          <w:szCs w:val="22"/>
        </w:rPr>
        <w:t>(</w:t>
      </w:r>
      <w:r w:rsidRPr="00477061">
        <w:rPr>
          <w:szCs w:val="22"/>
        </w:rPr>
        <w:t>IP243</w:t>
      </w:r>
      <w:r w:rsidR="00AB6E9C" w:rsidRPr="00477061">
        <w:rPr>
          <w:szCs w:val="22"/>
        </w:rPr>
        <w:t>)</w:t>
      </w:r>
      <w:r w:rsidR="0054686F" w:rsidRPr="00477061">
        <w:rPr>
          <w:szCs w:val="22"/>
        </w:rPr>
        <w:t>.</w:t>
      </w:r>
    </w:p>
    <w:p w:rsidR="00407DEF" w:rsidRPr="00674635" w:rsidRDefault="00407DEF" w:rsidP="00F24425">
      <w:pPr>
        <w:rPr>
          <w:i/>
          <w:szCs w:val="22"/>
        </w:rPr>
      </w:pPr>
    </w:p>
    <w:p w:rsidR="00407DEF" w:rsidRPr="00674635" w:rsidRDefault="00407DEF" w:rsidP="00F24425">
      <w:r w:rsidRPr="00674635">
        <w:t>The Panel agrees that a decision on reform should be made as soon as practical and, if the decision is to proceed, the process of implementation should then begin without delay.</w:t>
      </w:r>
    </w:p>
    <w:p w:rsidR="00407DEF" w:rsidRPr="00674635" w:rsidRDefault="00407DEF" w:rsidP="00F24425"/>
    <w:p w:rsidR="00407DEF" w:rsidRPr="00674635" w:rsidRDefault="00407DEF" w:rsidP="00F24425">
      <w:r w:rsidRPr="00674635">
        <w:t>Concerns about the responsibility for the cost of implementation was another theme i</w:t>
      </w:r>
      <w:r w:rsidR="0054686F">
        <w:t>dentified i</w:t>
      </w:r>
      <w:r w:rsidRPr="00674635">
        <w:t>n the submissions, with a number of respondents stating that the State government should be fully responsible for the cost.</w:t>
      </w:r>
    </w:p>
    <w:p w:rsidR="004871EF" w:rsidRPr="00674635" w:rsidRDefault="004871EF" w:rsidP="00F24425"/>
    <w:p w:rsidR="00407DEF" w:rsidRPr="00674635" w:rsidRDefault="00407DEF" w:rsidP="00F24425">
      <w:pPr>
        <w:ind w:left="720"/>
        <w:rPr>
          <w:szCs w:val="22"/>
        </w:rPr>
      </w:pPr>
      <w:r w:rsidRPr="00674635">
        <w:rPr>
          <w:i/>
          <w:szCs w:val="22"/>
        </w:rPr>
        <w:t xml:space="preserve">A timeline for implementation must be mapped out and transition costs fully funded by the State government to ensure local authorities are not disadvantaged by the reform process </w:t>
      </w:r>
      <w:r w:rsidR="00AB6E9C" w:rsidRPr="00AB6E9C">
        <w:rPr>
          <w:szCs w:val="22"/>
        </w:rPr>
        <w:t>(</w:t>
      </w:r>
      <w:r w:rsidRPr="00674635">
        <w:rPr>
          <w:szCs w:val="22"/>
        </w:rPr>
        <w:t>DF96</w:t>
      </w:r>
      <w:r w:rsidR="00AB6E9C" w:rsidRPr="00AB6E9C">
        <w:rPr>
          <w:szCs w:val="22"/>
        </w:rPr>
        <w:t>)</w:t>
      </w:r>
      <w:r w:rsidR="00B53753">
        <w:rPr>
          <w:szCs w:val="22"/>
        </w:rPr>
        <w:t>.</w:t>
      </w:r>
    </w:p>
    <w:p w:rsidR="00F9307C" w:rsidRPr="00674635" w:rsidRDefault="00F9307C" w:rsidP="00F24425">
      <w:pPr>
        <w:ind w:left="720"/>
        <w:rPr>
          <w:i/>
          <w:szCs w:val="22"/>
        </w:rPr>
      </w:pPr>
    </w:p>
    <w:p w:rsidR="00407DEF" w:rsidRPr="00674635" w:rsidRDefault="00407DEF" w:rsidP="00F24425">
      <w:pPr>
        <w:ind w:left="720"/>
        <w:rPr>
          <w:i/>
          <w:szCs w:val="22"/>
        </w:rPr>
      </w:pPr>
      <w:r w:rsidRPr="00674635">
        <w:rPr>
          <w:i/>
          <w:szCs w:val="22"/>
        </w:rPr>
        <w:t>The financial costs of implementing new local governance structures would be significant and the state would be expected to finance that cost</w:t>
      </w:r>
      <w:r w:rsidRPr="00674635">
        <w:rPr>
          <w:szCs w:val="22"/>
        </w:rPr>
        <w:t xml:space="preserve"> </w:t>
      </w:r>
      <w:r w:rsidR="00AB6E9C" w:rsidRPr="00AB6E9C">
        <w:rPr>
          <w:szCs w:val="22"/>
        </w:rPr>
        <w:t>(</w:t>
      </w:r>
      <w:r w:rsidRPr="00674635">
        <w:rPr>
          <w:szCs w:val="22"/>
        </w:rPr>
        <w:t>DF123</w:t>
      </w:r>
      <w:r w:rsidR="00AB6E9C" w:rsidRPr="00AB6E9C">
        <w:rPr>
          <w:szCs w:val="22"/>
        </w:rPr>
        <w:t>)</w:t>
      </w:r>
      <w:r w:rsidR="00B53753">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 xml:space="preserve">The Association has consistently and strongly argued that any State Government imposed reform should be State Government funded. If this does </w:t>
      </w:r>
      <w:r w:rsidRPr="00674635">
        <w:rPr>
          <w:i/>
          <w:szCs w:val="22"/>
        </w:rPr>
        <w:lastRenderedPageBreak/>
        <w:t>not occur, affected communities will pay for reform which they may not have endorsed or supported</w:t>
      </w:r>
      <w:r w:rsidRPr="00674635">
        <w:rPr>
          <w:szCs w:val="22"/>
        </w:rPr>
        <w:t xml:space="preserve"> </w:t>
      </w:r>
      <w:r w:rsidR="00AB6E9C" w:rsidRPr="00AB6E9C">
        <w:rPr>
          <w:szCs w:val="22"/>
        </w:rPr>
        <w:t>(</w:t>
      </w:r>
      <w:r w:rsidRPr="00674635">
        <w:rPr>
          <w:szCs w:val="22"/>
        </w:rPr>
        <w:t>DF130</w:t>
      </w:r>
      <w:r w:rsidR="00AB6E9C" w:rsidRPr="00AB6E9C">
        <w:rPr>
          <w:szCs w:val="22"/>
        </w:rPr>
        <w:t>)</w:t>
      </w:r>
      <w:r w:rsidR="00B53753">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Another key issue for the Panel to consider is the funding of any reform processes or amalgamations of Local Governments. The Association contends that State Government reform or State Government imposed amalgamations should be entirely State Government funded. To this end, the Association, in its Budget Submission to the State Government, requested a $100 million allocation for structural reform funding. It must be acknowledged that structural reform requires significant resources to plan and then implement. If structural reform is recommended on efficiency or cost-saving grounds, it is likely to take several years for cost-savings to be realised. For this reason, if structural change is not State Government funded, costs to local communities are likely to increase for several years before costs are reduced</w:t>
      </w:r>
      <w:r w:rsidRPr="00674635">
        <w:rPr>
          <w:szCs w:val="22"/>
        </w:rPr>
        <w:t xml:space="preserve"> </w:t>
      </w:r>
      <w:r w:rsidR="00AB6E9C" w:rsidRPr="00AB6E9C">
        <w:rPr>
          <w:szCs w:val="22"/>
        </w:rPr>
        <w:t>(</w:t>
      </w:r>
      <w:r w:rsidRPr="00674635">
        <w:rPr>
          <w:szCs w:val="22"/>
        </w:rPr>
        <w:t>IP246</w:t>
      </w:r>
      <w:r w:rsidR="00AB6E9C" w:rsidRPr="00AB6E9C">
        <w:rPr>
          <w:szCs w:val="22"/>
        </w:rPr>
        <w:t>)</w:t>
      </w:r>
      <w:r w:rsidR="00B53753">
        <w:rPr>
          <w:szCs w:val="22"/>
        </w:rPr>
        <w:t>.</w:t>
      </w:r>
    </w:p>
    <w:p w:rsidR="00407DEF" w:rsidRPr="00674635" w:rsidRDefault="00407DEF" w:rsidP="00F24425"/>
    <w:p w:rsidR="00407DEF" w:rsidRPr="00674635" w:rsidRDefault="00407DEF" w:rsidP="00F24425">
      <w:r w:rsidRPr="00674635">
        <w:t>The Panel understands the cost of implementation will be significant, but this is not a reason to delay or avoid reform. The costs of doing nothing must also be considered</w:t>
      </w:r>
      <w:r w:rsidR="0054686F">
        <w:t>.</w:t>
      </w:r>
      <w:r w:rsidRPr="00674635">
        <w:t xml:space="preserve"> The Panel notes that the g</w:t>
      </w:r>
      <w:r w:rsidRPr="00674635">
        <w:rPr>
          <w:szCs w:val="22"/>
        </w:rPr>
        <w:t>reatest expenditure will be in the earliest phases of implementation, before all of the benefits are fully realised.</w:t>
      </w:r>
      <w:r w:rsidRPr="00674635">
        <w:t xml:space="preserve"> As </w:t>
      </w:r>
      <w:proofErr w:type="spellStart"/>
      <w:r w:rsidRPr="00674635">
        <w:t>Aulich</w:t>
      </w:r>
      <w:proofErr w:type="spellEnd"/>
      <w:r w:rsidRPr="00674635">
        <w:t xml:space="preserve"> </w:t>
      </w:r>
      <w:r w:rsidRPr="00477061">
        <w:t>et al</w:t>
      </w:r>
      <w:r w:rsidR="0054686F">
        <w:t>.</w:t>
      </w:r>
      <w:r w:rsidRPr="00674635">
        <w:t xml:space="preserve"> note</w:t>
      </w:r>
      <w:r w:rsidR="0054686F">
        <w:t>:</w:t>
      </w:r>
    </w:p>
    <w:p w:rsidR="004871EF" w:rsidRPr="00674635" w:rsidRDefault="004871EF" w:rsidP="00F24425"/>
    <w:p w:rsidR="00407DEF" w:rsidRPr="00674635" w:rsidRDefault="00407DEF" w:rsidP="00F24425">
      <w:pPr>
        <w:ind w:left="720" w:firstLine="60"/>
        <w:rPr>
          <w:i/>
        </w:rPr>
      </w:pPr>
      <w:r w:rsidRPr="00674635">
        <w:rPr>
          <w:i/>
        </w:rPr>
        <w:t xml:space="preserve">It became clear from our research that in most cases the costs of change and dislocation were underestimated and too rarely factored into the cost-benefit equation for adopting particular options. However, this comment also applies to the ‘do-nothing’ option, which may well have significant opportunity costs by retaining arrangements that clearly need to be improved. Those ‘do-nothing’ costs also need to carefully and openly </w:t>
      </w:r>
      <w:proofErr w:type="gramStart"/>
      <w:r w:rsidRPr="00674635">
        <w:rPr>
          <w:i/>
        </w:rPr>
        <w:t>examined</w:t>
      </w:r>
      <w:proofErr w:type="gramEnd"/>
      <w:r w:rsidRPr="00674635">
        <w:rPr>
          <w:i/>
        </w:rPr>
        <w:t>.</w:t>
      </w:r>
      <w:r w:rsidRPr="00674635">
        <w:rPr>
          <w:rStyle w:val="FootnoteReference"/>
        </w:rPr>
        <w:footnoteReference w:id="227"/>
      </w:r>
      <w:r w:rsidRPr="00674635">
        <w:t xml:space="preserve"> </w:t>
      </w:r>
    </w:p>
    <w:p w:rsidR="00407DEF" w:rsidRPr="00674635" w:rsidRDefault="00407DEF" w:rsidP="00F24425"/>
    <w:p w:rsidR="00407DEF" w:rsidRPr="00674635" w:rsidRDefault="00407DEF" w:rsidP="00F24425">
      <w:pPr>
        <w:rPr>
          <w:szCs w:val="22"/>
        </w:rPr>
      </w:pPr>
      <w:proofErr w:type="spellStart"/>
      <w:r w:rsidRPr="00674635">
        <w:t>Aulich</w:t>
      </w:r>
      <w:proofErr w:type="spellEnd"/>
      <w:r w:rsidRPr="00674635">
        <w:t xml:space="preserve"> </w:t>
      </w:r>
      <w:r w:rsidRPr="00477061">
        <w:t>et al</w:t>
      </w:r>
      <w:r w:rsidR="0054686F">
        <w:t>.</w:t>
      </w:r>
      <w:r w:rsidRPr="00674635">
        <w:t xml:space="preserve"> go on to note the</w:t>
      </w:r>
      <w:r w:rsidRPr="00674635">
        <w:rPr>
          <w:szCs w:val="22"/>
        </w:rPr>
        <w:t xml:space="preserve"> critical role of planning to the success of the new entity: </w:t>
      </w:r>
    </w:p>
    <w:p w:rsidR="004871EF" w:rsidRPr="00674635" w:rsidRDefault="004871EF" w:rsidP="00F24425">
      <w:pPr>
        <w:ind w:left="720"/>
        <w:rPr>
          <w:szCs w:val="22"/>
        </w:rPr>
      </w:pPr>
    </w:p>
    <w:p w:rsidR="00407DEF" w:rsidRPr="00674635" w:rsidRDefault="00407DEF" w:rsidP="00F24425">
      <w:pPr>
        <w:ind w:left="720"/>
      </w:pPr>
      <w:r w:rsidRPr="00674635">
        <w:rPr>
          <w:i/>
        </w:rPr>
        <w:t>Potential benefits are reduced or lost when the process is flawed due to inadequate planning and consultation or a failure to consider all the options available and precisely what each could achieve</w:t>
      </w:r>
      <w:r w:rsidRPr="00674635">
        <w:rPr>
          <w:i/>
          <w:szCs w:val="22"/>
        </w:rPr>
        <w:t xml:space="preserve">… </w:t>
      </w:r>
      <w:r w:rsidRPr="00674635">
        <w:rPr>
          <w:i/>
        </w:rPr>
        <w:t>It follows that moves to consolidation of whatever form should not be rushed. Time is needed to consult widely and properly consider all options and their implications. Appropriate expertise needs to be engaged to explore the issues involved and potential costs and benefits. The additional expenditure and extended timeframe involved are likely to prove less costly than having to repair (or unwind) sub-optimal solutions.</w:t>
      </w:r>
      <w:r w:rsidRPr="00674635">
        <w:rPr>
          <w:rStyle w:val="FootnoteReference"/>
          <w:szCs w:val="22"/>
        </w:rPr>
        <w:t xml:space="preserve"> </w:t>
      </w:r>
      <w:r w:rsidRPr="00674635">
        <w:rPr>
          <w:rStyle w:val="FootnoteReference"/>
          <w:szCs w:val="22"/>
        </w:rPr>
        <w:footnoteReference w:id="228"/>
      </w:r>
    </w:p>
    <w:p w:rsidR="00407DEF" w:rsidRPr="00674635" w:rsidRDefault="00407DEF" w:rsidP="00F24425"/>
    <w:p w:rsidR="00407DEF" w:rsidRDefault="00407DEF" w:rsidP="00F24425">
      <w:r w:rsidRPr="00674635">
        <w:t xml:space="preserve">In its review of structural reform of Tasmania, Deloitte Access Economics confirms these views </w:t>
      </w:r>
      <w:r w:rsidR="00955D64">
        <w:t>‘</w:t>
      </w:r>
      <w:r w:rsidRPr="00674635">
        <w:t>…a clear message from this research is that the conditions under which structural reform is conducted (the characteristics of the councils (particularly size and population density) and the structural reform process) are critical to the success of reforms. Poorly conceived or poorly managed structural reforms have been considerably less likely to deliver identifiable economic benefits.</w:t>
      </w:r>
      <w:r w:rsidR="00955D64">
        <w:t>’</w:t>
      </w:r>
      <w:r w:rsidRPr="00674635">
        <w:t xml:space="preserve"> </w:t>
      </w:r>
      <w:r w:rsidRPr="00674635">
        <w:rPr>
          <w:rStyle w:val="FootnoteReference"/>
        </w:rPr>
        <w:footnoteReference w:id="229"/>
      </w:r>
    </w:p>
    <w:p w:rsidR="0054686F" w:rsidRPr="00674635" w:rsidRDefault="0054686F" w:rsidP="00F24425"/>
    <w:p w:rsidR="00407DEF" w:rsidRPr="00674635" w:rsidRDefault="00407DEF" w:rsidP="00F24425">
      <w:r w:rsidRPr="00674635">
        <w:lastRenderedPageBreak/>
        <w:t>Implementation must ensure minimum disruption to service delivery and interruptions to existing projects.</w:t>
      </w:r>
    </w:p>
    <w:p w:rsidR="004871EF" w:rsidRPr="00674635" w:rsidRDefault="004871EF" w:rsidP="00F24425"/>
    <w:p w:rsidR="00407DEF" w:rsidRPr="00674635" w:rsidRDefault="00407DEF" w:rsidP="00F24425">
      <w:pPr>
        <w:ind w:left="720"/>
        <w:rPr>
          <w:i/>
          <w:szCs w:val="22"/>
        </w:rPr>
      </w:pPr>
      <w:r w:rsidRPr="00674635">
        <w:rPr>
          <w:i/>
          <w:szCs w:val="22"/>
        </w:rPr>
        <w:t xml:space="preserve">In any recommendations for change, a significant focus needs to be on the transition arrangements that minimize disruption to local government service delivery and allow many of the key strategic projects that are planned or underway to continue without delay, as in many instances those projects are critical to the longer term future of local communities </w:t>
      </w:r>
      <w:r w:rsidR="00AB6E9C" w:rsidRPr="00AB6E9C">
        <w:rPr>
          <w:szCs w:val="22"/>
        </w:rPr>
        <w:t>(</w:t>
      </w:r>
      <w:r w:rsidRPr="00674635">
        <w:rPr>
          <w:szCs w:val="22"/>
        </w:rPr>
        <w:t>DF123</w:t>
      </w:r>
      <w:r w:rsidR="00AB6E9C" w:rsidRPr="00AB6E9C">
        <w:rPr>
          <w:szCs w:val="22"/>
        </w:rPr>
        <w:t>)</w:t>
      </w:r>
      <w:r w:rsidR="0054686F">
        <w:rPr>
          <w:szCs w:val="22"/>
        </w:rPr>
        <w:t>.</w:t>
      </w:r>
    </w:p>
    <w:p w:rsidR="00407DEF" w:rsidRPr="00674635" w:rsidRDefault="00407DEF" w:rsidP="00F24425"/>
    <w:p w:rsidR="00407DEF" w:rsidRDefault="00407DEF" w:rsidP="00F24425">
      <w:pPr>
        <w:rPr>
          <w:szCs w:val="22"/>
        </w:rPr>
      </w:pPr>
      <w:r w:rsidRPr="00674635">
        <w:t xml:space="preserve">Careful planning will be the responsibility of both State and local government. </w:t>
      </w:r>
      <w:r w:rsidRPr="00674635">
        <w:rPr>
          <w:szCs w:val="22"/>
        </w:rPr>
        <w:t xml:space="preserve">The State </w:t>
      </w:r>
      <w:r w:rsidR="00477061">
        <w:rPr>
          <w:szCs w:val="22"/>
        </w:rPr>
        <w:t>G</w:t>
      </w:r>
      <w:r w:rsidRPr="00674635">
        <w:rPr>
          <w:szCs w:val="22"/>
        </w:rPr>
        <w:t xml:space="preserve">overnment should assist by developing an overarching communication and change management strategy and </w:t>
      </w:r>
      <w:r w:rsidR="0054686F">
        <w:rPr>
          <w:szCs w:val="22"/>
        </w:rPr>
        <w:t xml:space="preserve">by </w:t>
      </w:r>
      <w:r w:rsidRPr="00674635">
        <w:rPr>
          <w:szCs w:val="22"/>
        </w:rPr>
        <w:t>providing other tools to support local governments undergoing change. Ideally, councils should be taking on a leadership role in this debate and preparing their residents now for the possibility of changes in the future.</w:t>
      </w:r>
    </w:p>
    <w:p w:rsidR="006501C4" w:rsidRPr="00674635" w:rsidRDefault="006501C4" w:rsidP="00F24425">
      <w:pPr>
        <w:rPr>
          <w:szCs w:val="22"/>
        </w:rPr>
      </w:pPr>
    </w:p>
    <w:p w:rsidR="00407DEF" w:rsidRDefault="00407DEF" w:rsidP="00F24425">
      <w:r w:rsidRPr="00674635">
        <w:t>In implementing the structural reforms</w:t>
      </w:r>
      <w:r w:rsidR="0054686F">
        <w:t>,</w:t>
      </w:r>
      <w:r w:rsidRPr="00674635">
        <w:t xml:space="preserve"> consideration must be given to the way that community support can be garnered and maintained, and the appropriate resources, guidance and governance provided to councils involved.</w:t>
      </w:r>
      <w:r w:rsidRPr="00674635">
        <w:rPr>
          <w:rStyle w:val="FootnoteReference"/>
        </w:rPr>
        <w:footnoteReference w:id="230"/>
      </w:r>
    </w:p>
    <w:p w:rsidR="0054686F" w:rsidRPr="00674635" w:rsidRDefault="0054686F" w:rsidP="00F24425"/>
    <w:p w:rsidR="00407DEF" w:rsidRPr="00674635" w:rsidRDefault="00407DEF" w:rsidP="00F24425">
      <w:r w:rsidRPr="00674635">
        <w:t xml:space="preserve">The DLG produced a guide in 2010 containing advice </w:t>
      </w:r>
      <w:r w:rsidRPr="00674635">
        <w:rPr>
          <w:szCs w:val="22"/>
        </w:rPr>
        <w:t xml:space="preserve">on the strategic and practical considerations of bringing </w:t>
      </w:r>
      <w:r w:rsidR="0054686F">
        <w:rPr>
          <w:szCs w:val="22"/>
        </w:rPr>
        <w:t xml:space="preserve">together </w:t>
      </w:r>
      <w:r w:rsidRPr="00674635">
        <w:rPr>
          <w:szCs w:val="22"/>
        </w:rPr>
        <w:t>different local government</w:t>
      </w:r>
      <w:r w:rsidR="0054686F">
        <w:rPr>
          <w:szCs w:val="22"/>
        </w:rPr>
        <w:t>s</w:t>
      </w:r>
      <w:r w:rsidRPr="00674635">
        <w:rPr>
          <w:szCs w:val="22"/>
        </w:rPr>
        <w:t xml:space="preserve">. It is based on previous experiences in Western Australia and provides a </w:t>
      </w:r>
      <w:r w:rsidRPr="00674635">
        <w:t xml:space="preserve">basis for </w:t>
      </w:r>
      <w:r w:rsidR="0054686F">
        <w:t xml:space="preserve">planning </w:t>
      </w:r>
      <w:r w:rsidRPr="00674635">
        <w:t>implementation. The guide highlights the need to address issues of identity and perceptions of loss, noting that an effective communication strategy will allay these concerns.</w:t>
      </w:r>
      <w:r w:rsidRPr="00674635">
        <w:rPr>
          <w:rStyle w:val="FootnoteReference"/>
        </w:rPr>
        <w:footnoteReference w:id="231"/>
      </w:r>
    </w:p>
    <w:p w:rsidR="00407DEF" w:rsidRPr="00674635" w:rsidRDefault="00407DEF" w:rsidP="00F24425"/>
    <w:p w:rsidR="00407DEF" w:rsidRPr="00674635" w:rsidRDefault="00407DEF" w:rsidP="00F24425">
      <w:r w:rsidRPr="00674635">
        <w:t xml:space="preserve">The guide also notes </w:t>
      </w:r>
      <w:r w:rsidR="00852546">
        <w:t xml:space="preserve">that </w:t>
      </w:r>
      <w:r w:rsidRPr="00674635">
        <w:t xml:space="preserve">the success of any amalgamation is dependent </w:t>
      </w:r>
      <w:r w:rsidR="00852546">
        <w:t>up</w:t>
      </w:r>
      <w:r w:rsidRPr="00674635">
        <w:t>on the commitment and willingness of staff to embrace the process</w:t>
      </w:r>
      <w:r w:rsidR="00852546">
        <w:t>:</w:t>
      </w:r>
      <w:r w:rsidRPr="00674635">
        <w:t xml:space="preserve"> </w:t>
      </w:r>
    </w:p>
    <w:p w:rsidR="004871EF" w:rsidRPr="00674635" w:rsidRDefault="004871EF" w:rsidP="00F24425"/>
    <w:p w:rsidR="00407DEF" w:rsidRPr="00674635" w:rsidRDefault="00852546" w:rsidP="00F24425">
      <w:pPr>
        <w:ind w:left="720"/>
      </w:pPr>
      <w:r>
        <w:rPr>
          <w:i/>
        </w:rPr>
        <w:t>T</w:t>
      </w:r>
      <w:r w:rsidRPr="00674635">
        <w:rPr>
          <w:i/>
        </w:rPr>
        <w:t xml:space="preserve">he </w:t>
      </w:r>
      <w:r w:rsidR="00407DEF" w:rsidRPr="00674635">
        <w:rPr>
          <w:i/>
        </w:rPr>
        <w:t>process of amalgamation will be a stressful time for employees and elected members, they may experience feelings of insecurity brought about by the uncertainty that comes with change. During this time it is imperative that the leadership group responsible for bringing the organisations together have the vision, drive and skills to ensure a seamless and effective transition. The inclusion of employees in the process, combined with regular and clear communication on the progress of the amalgamation will create an environment where employees feel part of the process rather than a victim of it.</w:t>
      </w:r>
      <w:r w:rsidR="00407DEF" w:rsidRPr="00674635">
        <w:t xml:space="preserve"> </w:t>
      </w:r>
      <w:r w:rsidR="00407DEF" w:rsidRPr="00674635">
        <w:rPr>
          <w:rStyle w:val="FootnoteReference"/>
        </w:rPr>
        <w:footnoteReference w:id="232"/>
      </w:r>
    </w:p>
    <w:p w:rsidR="00407DEF" w:rsidRPr="00674635" w:rsidRDefault="00407DEF" w:rsidP="00F24425">
      <w:pPr>
        <w:rPr>
          <w:u w:val="single"/>
        </w:rPr>
      </w:pPr>
    </w:p>
    <w:p w:rsidR="00407DEF" w:rsidRPr="00674635" w:rsidRDefault="00C8244D" w:rsidP="00C8244D">
      <w:pPr>
        <w:pStyle w:val="Heading2"/>
      </w:pPr>
      <w:bookmarkStart w:id="118" w:name="_Toc333846566"/>
      <w:r>
        <w:t>7.1</w:t>
      </w:r>
      <w:r>
        <w:tab/>
      </w:r>
      <w:r w:rsidR="00407DEF" w:rsidRPr="00674635">
        <w:t xml:space="preserve">The need for an </w:t>
      </w:r>
      <w:r w:rsidR="00477029">
        <w:t>i</w:t>
      </w:r>
      <w:r w:rsidR="00407DEF" w:rsidRPr="00674635">
        <w:t>ndependent body</w:t>
      </w:r>
      <w:bookmarkEnd w:id="118"/>
      <w:r w:rsidR="00407DEF" w:rsidRPr="00674635">
        <w:t xml:space="preserve"> </w:t>
      </w:r>
    </w:p>
    <w:p w:rsidR="00407DEF" w:rsidRPr="00674635" w:rsidRDefault="00407DEF" w:rsidP="00F24425">
      <w:r w:rsidRPr="00674635">
        <w:t xml:space="preserve">Draft Finding 11 proposed a Local Government Commission (see Section 6). Support for the proposed Commission was mixed, with </w:t>
      </w:r>
      <w:r w:rsidRPr="00674635">
        <w:rPr>
          <w:szCs w:val="22"/>
        </w:rPr>
        <w:t xml:space="preserve">some respondents objecting to it on </w:t>
      </w:r>
      <w:r w:rsidRPr="00674635">
        <w:rPr>
          <w:szCs w:val="22"/>
        </w:rPr>
        <w:lastRenderedPageBreak/>
        <w:t xml:space="preserve">the basis </w:t>
      </w:r>
      <w:r w:rsidR="00852546">
        <w:rPr>
          <w:szCs w:val="22"/>
        </w:rPr>
        <w:t>that it created an</w:t>
      </w:r>
      <w:r w:rsidRPr="00674635">
        <w:rPr>
          <w:szCs w:val="22"/>
        </w:rPr>
        <w:t xml:space="preserve"> additional layer of bureaucracy, </w:t>
      </w:r>
      <w:r w:rsidR="00852546" w:rsidRPr="00674635">
        <w:rPr>
          <w:szCs w:val="22"/>
        </w:rPr>
        <w:t>duplicat</w:t>
      </w:r>
      <w:r w:rsidR="00852546">
        <w:rPr>
          <w:szCs w:val="22"/>
        </w:rPr>
        <w:t>ed</w:t>
      </w:r>
      <w:r w:rsidR="00852546" w:rsidRPr="00674635">
        <w:rPr>
          <w:szCs w:val="22"/>
        </w:rPr>
        <w:t xml:space="preserve"> </w:t>
      </w:r>
      <w:r w:rsidRPr="00674635">
        <w:rPr>
          <w:szCs w:val="22"/>
        </w:rPr>
        <w:t>structures that already exist, or that it would remove decision</w:t>
      </w:r>
      <w:r w:rsidR="00852546">
        <w:rPr>
          <w:szCs w:val="22"/>
        </w:rPr>
        <w:t>-</w:t>
      </w:r>
      <w:r w:rsidRPr="00674635">
        <w:rPr>
          <w:szCs w:val="22"/>
        </w:rPr>
        <w:t>making from the</w:t>
      </w:r>
      <w:r w:rsidR="00852546">
        <w:rPr>
          <w:szCs w:val="22"/>
        </w:rPr>
        <w:t xml:space="preserve"> hands of the</w:t>
      </w:r>
      <w:r w:rsidRPr="00674635">
        <w:rPr>
          <w:szCs w:val="22"/>
        </w:rPr>
        <w:t xml:space="preserve"> community. However</w:t>
      </w:r>
      <w:r w:rsidR="00852546">
        <w:rPr>
          <w:szCs w:val="22"/>
        </w:rPr>
        <w:t>,</w:t>
      </w:r>
      <w:r w:rsidRPr="00674635">
        <w:rPr>
          <w:szCs w:val="22"/>
        </w:rPr>
        <w:t xml:space="preserve"> there was support for the Commission having a specific role in overseeing the implementation process.</w:t>
      </w:r>
    </w:p>
    <w:p w:rsidR="004871EF" w:rsidRPr="00674635" w:rsidRDefault="004871EF" w:rsidP="00F24425">
      <w:pPr>
        <w:ind w:left="720"/>
        <w:rPr>
          <w:i/>
          <w:sz w:val="18"/>
          <w:szCs w:val="18"/>
        </w:rPr>
      </w:pPr>
    </w:p>
    <w:p w:rsidR="00407DEF" w:rsidRPr="00674635" w:rsidRDefault="00407DEF" w:rsidP="00F24425">
      <w:pPr>
        <w:ind w:left="720"/>
        <w:rPr>
          <w:szCs w:val="22"/>
        </w:rPr>
      </w:pPr>
      <w:r w:rsidRPr="00674635">
        <w:rPr>
          <w:i/>
          <w:szCs w:val="22"/>
        </w:rPr>
        <w:t xml:space="preserve">There is no existing body to oversee what looks like being a significant reform agenda. The Local Government Advisory Board only deals with boundaries and is not considered appropriate for this </w:t>
      </w:r>
      <w:proofErr w:type="gramStart"/>
      <w:r w:rsidRPr="00674635">
        <w:rPr>
          <w:i/>
          <w:szCs w:val="22"/>
        </w:rPr>
        <w:t xml:space="preserve">task </w:t>
      </w:r>
      <w:r w:rsidRPr="00674635">
        <w:rPr>
          <w:szCs w:val="22"/>
        </w:rPr>
        <w:t xml:space="preserve"> </w:t>
      </w:r>
      <w:r w:rsidR="00AB6E9C" w:rsidRPr="00AB6E9C">
        <w:rPr>
          <w:szCs w:val="22"/>
        </w:rPr>
        <w:t>(</w:t>
      </w:r>
      <w:proofErr w:type="gramEnd"/>
      <w:r w:rsidRPr="00674635">
        <w:rPr>
          <w:szCs w:val="22"/>
        </w:rPr>
        <w:t>DF123</w:t>
      </w:r>
      <w:r w:rsidR="00AB6E9C" w:rsidRPr="00AB6E9C">
        <w:rPr>
          <w:szCs w:val="22"/>
        </w:rPr>
        <w:t>)</w:t>
      </w:r>
      <w:r w:rsidR="00852546">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 xml:space="preserve">Setting up a Local Government Commission will at least send a message to the industry that the reform agenda is to be implemented with clearer guidelines and timeframes </w:t>
      </w:r>
      <w:r w:rsidR="00AB6E9C" w:rsidRPr="00AB6E9C">
        <w:rPr>
          <w:szCs w:val="22"/>
        </w:rPr>
        <w:t>(</w:t>
      </w:r>
      <w:r w:rsidRPr="00674635">
        <w:rPr>
          <w:szCs w:val="22"/>
        </w:rPr>
        <w:t>DF150</w:t>
      </w:r>
      <w:r w:rsidR="00AB6E9C" w:rsidRPr="00AB6E9C">
        <w:rPr>
          <w:szCs w:val="22"/>
        </w:rPr>
        <w:t>)</w:t>
      </w:r>
      <w:r w:rsidR="00852546">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 xml:space="preserve">If a Local Government Commission is established as proposed in this submission, one of its first major roles could be oversight of the implementation of any reforms stemming from this process. Another option would be to establish a high-level implementation oversight committee. Such a committee should include broad Local Government sector representation. The oversight committee should report on the evaluation of the reforms including social, environmental and economic efficiencies…. At the local level, if structural change is envisaged, implementation committees should be established with Councillor </w:t>
      </w:r>
      <w:proofErr w:type="gramStart"/>
      <w:r w:rsidRPr="00674635">
        <w:rPr>
          <w:i/>
          <w:szCs w:val="22"/>
        </w:rPr>
        <w:t>representation</w:t>
      </w:r>
      <w:proofErr w:type="gramEnd"/>
      <w:r w:rsidRPr="00674635">
        <w:rPr>
          <w:i/>
          <w:szCs w:val="22"/>
        </w:rPr>
        <w:t xml:space="preserve"> from affected Local Governments. Local implementation committees must also be provided with resources to undertake a thorough process in the lead-up to structural reform</w:t>
      </w:r>
      <w:r w:rsidRPr="00674635">
        <w:rPr>
          <w:szCs w:val="22"/>
        </w:rPr>
        <w:t xml:space="preserve"> </w:t>
      </w:r>
      <w:r w:rsidR="00AB6E9C" w:rsidRPr="00AB6E9C">
        <w:rPr>
          <w:szCs w:val="22"/>
        </w:rPr>
        <w:t>(</w:t>
      </w:r>
      <w:r w:rsidRPr="00674635">
        <w:rPr>
          <w:szCs w:val="22"/>
        </w:rPr>
        <w:t>IP246</w:t>
      </w:r>
      <w:r w:rsidR="00AB6E9C" w:rsidRPr="00AB6E9C">
        <w:rPr>
          <w:szCs w:val="22"/>
        </w:rPr>
        <w:t>)</w:t>
      </w:r>
      <w:r w:rsidR="00852546">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We agree that a Local Government Commission should be established to oversee the implementation of the local government reform process. Although the Local Government Advisory Board (LGAB) already exists to make recommendations to the Minister on local government reform, history shows that these recommendations are rarely acted upon</w:t>
      </w:r>
      <w:r w:rsidRPr="00674635">
        <w:rPr>
          <w:szCs w:val="22"/>
        </w:rPr>
        <w:t xml:space="preserve"> </w:t>
      </w:r>
      <w:r w:rsidR="00AB6E9C" w:rsidRPr="00AB6E9C">
        <w:rPr>
          <w:szCs w:val="22"/>
        </w:rPr>
        <w:t>(</w:t>
      </w:r>
      <w:r w:rsidRPr="00674635">
        <w:rPr>
          <w:szCs w:val="22"/>
        </w:rPr>
        <w:t>DF115</w:t>
      </w:r>
      <w:r w:rsidR="00AB6E9C" w:rsidRPr="00AB6E9C">
        <w:rPr>
          <w:szCs w:val="22"/>
        </w:rPr>
        <w:t>)</w:t>
      </w:r>
      <w:r w:rsidR="00852546">
        <w:rPr>
          <w:szCs w:val="22"/>
        </w:rPr>
        <w:t>.</w:t>
      </w:r>
    </w:p>
    <w:p w:rsidR="00F9307C" w:rsidRPr="00674635" w:rsidRDefault="00F9307C" w:rsidP="00F24425">
      <w:pPr>
        <w:ind w:left="720"/>
        <w:rPr>
          <w:i/>
          <w:szCs w:val="22"/>
        </w:rPr>
      </w:pPr>
    </w:p>
    <w:p w:rsidR="00407DEF" w:rsidRPr="00674635" w:rsidRDefault="00407DEF" w:rsidP="00F24425">
      <w:pPr>
        <w:ind w:left="720"/>
        <w:rPr>
          <w:szCs w:val="22"/>
        </w:rPr>
      </w:pPr>
      <w:r w:rsidRPr="00674635">
        <w:rPr>
          <w:i/>
          <w:szCs w:val="22"/>
        </w:rPr>
        <w:t>We believe that this review will provide the potential for a stronger, more effective and more capable local government sector, as long as the findings of the Panel are implemented in a timely and effective manner</w:t>
      </w:r>
      <w:r w:rsidRPr="00674635">
        <w:rPr>
          <w:szCs w:val="22"/>
        </w:rPr>
        <w:t xml:space="preserve"> </w:t>
      </w:r>
      <w:r w:rsidR="00AB6E9C" w:rsidRPr="00AB6E9C">
        <w:rPr>
          <w:szCs w:val="22"/>
        </w:rPr>
        <w:t>(</w:t>
      </w:r>
      <w:r w:rsidRPr="00674635">
        <w:rPr>
          <w:szCs w:val="22"/>
        </w:rPr>
        <w:t>DF91</w:t>
      </w:r>
      <w:r w:rsidR="00AB6E9C" w:rsidRPr="00AB6E9C">
        <w:rPr>
          <w:szCs w:val="22"/>
        </w:rPr>
        <w:t>)</w:t>
      </w:r>
      <w:r w:rsidR="00852546">
        <w:rPr>
          <w:szCs w:val="22"/>
        </w:rPr>
        <w:t>.</w:t>
      </w:r>
    </w:p>
    <w:p w:rsidR="00407DEF" w:rsidRPr="00674635" w:rsidRDefault="00407DEF" w:rsidP="00F24425"/>
    <w:p w:rsidR="00407DEF" w:rsidRPr="00674635" w:rsidRDefault="00407DEF" w:rsidP="00F24425">
      <w:r w:rsidRPr="00674635">
        <w:t xml:space="preserve">The Panel supports the idea of an independent Commission being established to oversee reform. </w:t>
      </w:r>
    </w:p>
    <w:p w:rsidR="00407DEF" w:rsidRPr="00674635" w:rsidRDefault="00407DEF" w:rsidP="00F24425"/>
    <w:p w:rsidR="00477061" w:rsidRDefault="00407DEF" w:rsidP="00F24425">
      <w:r w:rsidRPr="00674635">
        <w:t>While some local governments may have the capacity and specialised staff to provide the necessary skills and leadership, not all will. In the Tasmanian context it was observed that it is</w:t>
      </w:r>
      <w:r w:rsidR="00477061">
        <w:t>:</w:t>
      </w:r>
    </w:p>
    <w:p w:rsidR="00477061" w:rsidRDefault="00477061" w:rsidP="00F24425"/>
    <w:p w:rsidR="00477061" w:rsidRDefault="00477061" w:rsidP="00F24425">
      <w:r>
        <w:rPr>
          <w:i/>
        </w:rPr>
        <w:tab/>
      </w:r>
      <w:r w:rsidR="00407DEF" w:rsidRPr="00477061">
        <w:rPr>
          <w:i/>
        </w:rPr>
        <w:t xml:space="preserve"> </w:t>
      </w:r>
      <w:r w:rsidR="00955D64" w:rsidRPr="00477061">
        <w:rPr>
          <w:i/>
        </w:rPr>
        <w:t>‘</w:t>
      </w:r>
      <w:r w:rsidR="00407DEF" w:rsidRPr="00477061">
        <w:rPr>
          <w:i/>
        </w:rPr>
        <w:t xml:space="preserve">…likely that amalgamated councils will in many cases lack the knowledge </w:t>
      </w:r>
      <w:r>
        <w:rPr>
          <w:i/>
        </w:rPr>
        <w:tab/>
      </w:r>
      <w:r w:rsidR="00407DEF" w:rsidRPr="00477061">
        <w:rPr>
          <w:i/>
        </w:rPr>
        <w:t xml:space="preserve">and expertise to manage the implementation process in the most effective </w:t>
      </w:r>
      <w:r>
        <w:rPr>
          <w:i/>
        </w:rPr>
        <w:tab/>
      </w:r>
      <w:r w:rsidR="00407DEF" w:rsidRPr="00477061">
        <w:rPr>
          <w:i/>
        </w:rPr>
        <w:t xml:space="preserve">fashion. Therefore, there is an important role for state government – or an </w:t>
      </w:r>
      <w:r>
        <w:rPr>
          <w:i/>
        </w:rPr>
        <w:tab/>
      </w:r>
      <w:r w:rsidR="00407DEF" w:rsidRPr="00477061">
        <w:rPr>
          <w:i/>
        </w:rPr>
        <w:t xml:space="preserve">appropriate independent authority – to provide advice and resources to </w:t>
      </w:r>
      <w:r>
        <w:rPr>
          <w:i/>
        </w:rPr>
        <w:tab/>
      </w:r>
      <w:r w:rsidR="00407DEF" w:rsidRPr="00477061">
        <w:rPr>
          <w:i/>
        </w:rPr>
        <w:t xml:space="preserve">councils throughout the early stages of the reform. Ensuring councils are </w:t>
      </w:r>
      <w:r>
        <w:rPr>
          <w:i/>
        </w:rPr>
        <w:tab/>
      </w:r>
      <w:r w:rsidR="00407DEF" w:rsidRPr="00477061">
        <w:rPr>
          <w:i/>
        </w:rPr>
        <w:t xml:space="preserve">adequately equipped to reconfigure their asset management strategies; </w:t>
      </w:r>
      <w:r>
        <w:rPr>
          <w:i/>
        </w:rPr>
        <w:tab/>
      </w:r>
      <w:r w:rsidR="00407DEF" w:rsidRPr="00477061">
        <w:rPr>
          <w:i/>
        </w:rPr>
        <w:t xml:space="preserve">staffing profiles; maintenance contracts and fiscal strategies will be imperative </w:t>
      </w:r>
      <w:r>
        <w:rPr>
          <w:i/>
        </w:rPr>
        <w:tab/>
      </w:r>
      <w:r w:rsidR="00407DEF" w:rsidRPr="00477061">
        <w:rPr>
          <w:i/>
        </w:rPr>
        <w:t xml:space="preserve">to realisation of the potential benefits and to minimisation of the transition </w:t>
      </w:r>
      <w:r>
        <w:rPr>
          <w:i/>
        </w:rPr>
        <w:tab/>
      </w:r>
      <w:r w:rsidR="00407DEF" w:rsidRPr="00477061">
        <w:rPr>
          <w:i/>
        </w:rPr>
        <w:t xml:space="preserve">costs. As such, it may be prudent for the relevant state agency responsible for </w:t>
      </w:r>
      <w:r>
        <w:rPr>
          <w:i/>
        </w:rPr>
        <w:lastRenderedPageBreak/>
        <w:tab/>
      </w:r>
      <w:r w:rsidR="00407DEF" w:rsidRPr="00477061">
        <w:rPr>
          <w:i/>
        </w:rPr>
        <w:t xml:space="preserve">implementing council restructuring to provide guidelines and support for </w:t>
      </w:r>
      <w:r>
        <w:rPr>
          <w:i/>
        </w:rPr>
        <w:tab/>
      </w:r>
      <w:r w:rsidR="00407DEF" w:rsidRPr="00477061">
        <w:rPr>
          <w:i/>
        </w:rPr>
        <w:t>managing this process</w:t>
      </w:r>
      <w:r w:rsidR="00955D64" w:rsidRPr="00477061">
        <w:rPr>
          <w:i/>
        </w:rPr>
        <w:t>’</w:t>
      </w:r>
      <w:r w:rsidR="00407DEF" w:rsidRPr="00477061">
        <w:rPr>
          <w:i/>
        </w:rPr>
        <w:t xml:space="preserve">. </w:t>
      </w:r>
      <w:r w:rsidR="00407DEF" w:rsidRPr="00674635">
        <w:rPr>
          <w:rStyle w:val="FootnoteReference"/>
        </w:rPr>
        <w:footnoteReference w:id="233"/>
      </w:r>
      <w:r w:rsidR="00407DEF" w:rsidRPr="00674635">
        <w:t xml:space="preserve"> </w:t>
      </w:r>
    </w:p>
    <w:p w:rsidR="00477061" w:rsidRDefault="00477061" w:rsidP="00F24425"/>
    <w:p w:rsidR="00407DEF" w:rsidRPr="00674635" w:rsidRDefault="00407DEF" w:rsidP="00F24425">
      <w:r w:rsidRPr="00674635">
        <w:t>There are similar arguments for State Government support to the implementation process in metropolitan Perth.</w:t>
      </w:r>
    </w:p>
    <w:p w:rsidR="004871EF" w:rsidRPr="00674635" w:rsidRDefault="004871EF" w:rsidP="00F24425">
      <w:pPr>
        <w:ind w:left="720"/>
        <w:rPr>
          <w:rFonts w:cs="Arial"/>
          <w:i/>
          <w:sz w:val="18"/>
          <w:szCs w:val="18"/>
        </w:rPr>
      </w:pPr>
    </w:p>
    <w:p w:rsidR="00407DEF" w:rsidRPr="00674635" w:rsidRDefault="00407DEF" w:rsidP="00F24425">
      <w:pPr>
        <w:ind w:left="720"/>
        <w:rPr>
          <w:i/>
          <w:szCs w:val="22"/>
        </w:rPr>
      </w:pPr>
      <w:r w:rsidRPr="00674635">
        <w:rPr>
          <w:rFonts w:cs="Arial"/>
          <w:i/>
          <w:szCs w:val="22"/>
        </w:rPr>
        <w:t xml:space="preserve">There is a danger that the benefits of restructuring will be lost for some years to come if too great a reliance is placed on the ability of the reformed local governments to implement change. Matters such as the integration of financial systems, strategic plans, budgets, asset management, staffing structures and local planning schemes need to be addressed prior to the new entities coming into being so that the new bodies can </w:t>
      </w:r>
      <w:r w:rsidR="00955D64">
        <w:rPr>
          <w:rFonts w:cs="Arial"/>
          <w:i/>
          <w:szCs w:val="22"/>
        </w:rPr>
        <w:t>‘</w:t>
      </w:r>
      <w:r w:rsidRPr="00674635">
        <w:rPr>
          <w:rFonts w:cs="Arial"/>
          <w:i/>
          <w:szCs w:val="22"/>
        </w:rPr>
        <w:t>hit the ground running</w:t>
      </w:r>
      <w:r w:rsidR="00955D64">
        <w:rPr>
          <w:rFonts w:cs="Arial"/>
          <w:i/>
          <w:szCs w:val="22"/>
        </w:rPr>
        <w:t>’</w:t>
      </w:r>
      <w:r w:rsidRPr="00674635">
        <w:rPr>
          <w:rFonts w:cs="Arial"/>
          <w:i/>
          <w:szCs w:val="22"/>
        </w:rPr>
        <w:t xml:space="preserve"> from a given implementation date </w:t>
      </w:r>
      <w:r w:rsidR="00AB6E9C" w:rsidRPr="00477061">
        <w:rPr>
          <w:szCs w:val="22"/>
        </w:rPr>
        <w:t>(</w:t>
      </w:r>
      <w:r w:rsidRPr="00477061">
        <w:rPr>
          <w:szCs w:val="22"/>
        </w:rPr>
        <w:t>DF139</w:t>
      </w:r>
      <w:r w:rsidR="00AB6E9C" w:rsidRPr="00477061">
        <w:rPr>
          <w:szCs w:val="22"/>
        </w:rPr>
        <w:t>)</w:t>
      </w:r>
      <w:r w:rsidR="00852546">
        <w:rPr>
          <w:szCs w:val="22"/>
        </w:rPr>
        <w:t>.</w:t>
      </w:r>
    </w:p>
    <w:p w:rsidR="00F9307C" w:rsidRPr="00674635" w:rsidRDefault="00F9307C" w:rsidP="00F24425"/>
    <w:p w:rsidR="00407DEF" w:rsidRPr="00674635" w:rsidRDefault="00407DEF" w:rsidP="00F24425">
      <w:r w:rsidRPr="00674635">
        <w:t>Experiences in Auckland suggest a dedicated Transition Agency may be useful to oversee the implementation. As one submission proposed, the Agency (or Agencies if there were fewer than 10 proposed local governments, one for each City) would have wide-ranging powers, and require different skills and functions to the policy-oriented functions of the Commission. It would operate over a transition period of approximately two years.</w:t>
      </w:r>
    </w:p>
    <w:p w:rsidR="004871EF" w:rsidRPr="00674635" w:rsidRDefault="004871EF" w:rsidP="00F24425">
      <w:pPr>
        <w:ind w:left="720"/>
        <w:rPr>
          <w:rFonts w:cs="Arial"/>
          <w:i/>
          <w:sz w:val="18"/>
          <w:szCs w:val="18"/>
        </w:rPr>
      </w:pPr>
    </w:p>
    <w:p w:rsidR="00407DEF" w:rsidRPr="00674635" w:rsidRDefault="00407DEF" w:rsidP="00F24425">
      <w:pPr>
        <w:ind w:left="720"/>
        <w:rPr>
          <w:rFonts w:cs="Arial"/>
          <w:i/>
          <w:szCs w:val="22"/>
        </w:rPr>
      </w:pPr>
      <w:r w:rsidRPr="00674635">
        <w:rPr>
          <w:rFonts w:cs="Arial"/>
          <w:i/>
          <w:szCs w:val="22"/>
        </w:rPr>
        <w:t>The Transition Agency/</w:t>
      </w:r>
      <w:proofErr w:type="spellStart"/>
      <w:r w:rsidRPr="00674635">
        <w:rPr>
          <w:rFonts w:cs="Arial"/>
          <w:i/>
          <w:szCs w:val="22"/>
        </w:rPr>
        <w:t>ies</w:t>
      </w:r>
      <w:proofErr w:type="spellEnd"/>
      <w:r w:rsidRPr="00674635">
        <w:rPr>
          <w:rFonts w:cs="Arial"/>
          <w:i/>
          <w:szCs w:val="22"/>
        </w:rPr>
        <w:t xml:space="preserve"> would be charged with the responsibility to consolidate the budgets, annual plans, asset management and financial systems and to establish new staffing structures for each of the proposed new local governments. During this period, the existing local governments would continue to operate as normal except that they would require the approval of the Transition Agency to any major commercial transaction, policy initiative or staff recruitment. </w:t>
      </w:r>
    </w:p>
    <w:p w:rsidR="00F9307C" w:rsidRPr="00674635" w:rsidRDefault="00F9307C" w:rsidP="00F24425">
      <w:pPr>
        <w:ind w:left="720"/>
        <w:rPr>
          <w:rFonts w:cs="Arial"/>
          <w:i/>
          <w:szCs w:val="22"/>
        </w:rPr>
      </w:pPr>
    </w:p>
    <w:p w:rsidR="00407DEF" w:rsidRPr="00674635" w:rsidRDefault="00407DEF" w:rsidP="00F24425">
      <w:pPr>
        <w:ind w:left="720"/>
        <w:rPr>
          <w:rFonts w:cs="Arial"/>
          <w:i/>
          <w:szCs w:val="22"/>
        </w:rPr>
      </w:pPr>
      <w:r w:rsidRPr="00674635">
        <w:rPr>
          <w:rFonts w:cs="Arial"/>
          <w:i/>
          <w:szCs w:val="22"/>
        </w:rPr>
        <w:t>The Transition Agency/</w:t>
      </w:r>
      <w:proofErr w:type="spellStart"/>
      <w:r w:rsidRPr="00674635">
        <w:rPr>
          <w:rFonts w:cs="Arial"/>
          <w:i/>
          <w:szCs w:val="22"/>
        </w:rPr>
        <w:t>ies</w:t>
      </w:r>
      <w:proofErr w:type="spellEnd"/>
      <w:r w:rsidRPr="00674635">
        <w:rPr>
          <w:rFonts w:cs="Arial"/>
          <w:i/>
          <w:szCs w:val="22"/>
        </w:rPr>
        <w:t xml:space="preserve"> would be responsible for the appointment of interim Chief Executives on limited term contracts for each proposed new local government, and would operate with a combination of staff seconded from within local government and experienced external personnel. Funding should be through a combination of one-off State funding and the disposal of surplus property assets held by local governments</w:t>
      </w:r>
    </w:p>
    <w:p w:rsidR="00F9307C" w:rsidRPr="00674635" w:rsidRDefault="00F9307C" w:rsidP="00F24425">
      <w:pPr>
        <w:ind w:left="720"/>
        <w:rPr>
          <w:rFonts w:cs="Arial"/>
          <w:i/>
          <w:szCs w:val="22"/>
        </w:rPr>
      </w:pPr>
    </w:p>
    <w:p w:rsidR="00407DEF" w:rsidRPr="00674635" w:rsidRDefault="00407DEF" w:rsidP="00F24425">
      <w:pPr>
        <w:ind w:left="720"/>
        <w:rPr>
          <w:szCs w:val="22"/>
        </w:rPr>
      </w:pPr>
      <w:r w:rsidRPr="00674635">
        <w:rPr>
          <w:rFonts w:cs="Arial"/>
          <w:i/>
          <w:szCs w:val="22"/>
        </w:rPr>
        <w:t>Following elections conducted by the Australian Electoral Commission and on a nominated date, the existing local governments would be legally disestablished and new ones created with their initial Councils, budgets, staffing and systems already in place. In the event that the State endorses the concept of local government enterprises/Council controlled organisations, these should also be established in the transition period and the Boards and management put in place prior to ownership passing to the new entities</w:t>
      </w:r>
      <w:r w:rsidR="00852546">
        <w:rPr>
          <w:rFonts w:cs="Arial"/>
          <w:i/>
          <w:szCs w:val="22"/>
        </w:rPr>
        <w:t xml:space="preserve"> </w:t>
      </w:r>
      <w:r w:rsidR="00AB6E9C" w:rsidRPr="00AB6E9C">
        <w:rPr>
          <w:szCs w:val="22"/>
        </w:rPr>
        <w:t>(</w:t>
      </w:r>
      <w:r w:rsidRPr="00674635">
        <w:rPr>
          <w:szCs w:val="22"/>
        </w:rPr>
        <w:t>DF139</w:t>
      </w:r>
      <w:r w:rsidR="00AB6E9C" w:rsidRPr="00AB6E9C">
        <w:rPr>
          <w:szCs w:val="22"/>
        </w:rPr>
        <w:t>)</w:t>
      </w:r>
      <w:r w:rsidR="00852546">
        <w:rPr>
          <w:szCs w:val="22"/>
        </w:rPr>
        <w:t>.</w:t>
      </w:r>
    </w:p>
    <w:p w:rsidR="00407DEF" w:rsidRPr="00674635" w:rsidRDefault="00407DEF" w:rsidP="00F24425"/>
    <w:p w:rsidR="00407DEF" w:rsidRPr="00674635" w:rsidRDefault="00407DEF" w:rsidP="00F24425">
      <w:r w:rsidRPr="00674635">
        <w:t>The Auckland example is unique in that it was transitioning to one entity. In Queensland</w:t>
      </w:r>
      <w:r w:rsidR="00852546">
        <w:t>,</w:t>
      </w:r>
      <w:r w:rsidRPr="00674635">
        <w:t xml:space="preserve"> the Local Government Reform Commission</w:t>
      </w:r>
      <w:r w:rsidR="00852546">
        <w:t>’s responsibility</w:t>
      </w:r>
      <w:r w:rsidRPr="00674635">
        <w:t xml:space="preserve"> was </w:t>
      </w:r>
      <w:r w:rsidR="00852546">
        <w:t>to</w:t>
      </w:r>
      <w:r w:rsidRPr="00674635">
        <w:t xml:space="preserve"> </w:t>
      </w:r>
      <w:r w:rsidR="00852546" w:rsidRPr="00674635">
        <w:t>mak</w:t>
      </w:r>
      <w:r w:rsidR="00852546">
        <w:t>e</w:t>
      </w:r>
      <w:r w:rsidR="00852546" w:rsidRPr="00674635">
        <w:t xml:space="preserve"> </w:t>
      </w:r>
      <w:r w:rsidRPr="00674635">
        <w:t xml:space="preserve">recommendations for the implementation of local government boundary changes which the State </w:t>
      </w:r>
      <w:r w:rsidR="00477061">
        <w:t>G</w:t>
      </w:r>
      <w:r w:rsidRPr="00674635">
        <w:t xml:space="preserve">overnment managed. It was established by legislation (the </w:t>
      </w:r>
      <w:r w:rsidRPr="00674635">
        <w:rPr>
          <w:i/>
        </w:rPr>
        <w:t>Local Government Reform Implementation Act 2007</w:t>
      </w:r>
      <w:r w:rsidR="00B5407E">
        <w:rPr>
          <w:i/>
        </w:rPr>
        <w:t xml:space="preserve"> </w:t>
      </w:r>
      <w:r w:rsidR="00B5407E">
        <w:t>(Qld)</w:t>
      </w:r>
      <w:r w:rsidRPr="00674635">
        <w:t xml:space="preserve">), which also allowed </w:t>
      </w:r>
      <w:r w:rsidR="00852546">
        <w:t xml:space="preserve">for the creation </w:t>
      </w:r>
      <w:r w:rsidRPr="00674635">
        <w:t xml:space="preserve">of reform implementation regulations. A regulation was subsequently </w:t>
      </w:r>
      <w:r w:rsidRPr="00674635">
        <w:lastRenderedPageBreak/>
        <w:t xml:space="preserve">made under the </w:t>
      </w:r>
      <w:r w:rsidRPr="00477061">
        <w:rPr>
          <w:i/>
        </w:rPr>
        <w:t>Local Government Act 1993</w:t>
      </w:r>
      <w:r w:rsidR="00B5407E">
        <w:rPr>
          <w:i/>
        </w:rPr>
        <w:t xml:space="preserve"> </w:t>
      </w:r>
      <w:r w:rsidR="00B5407E">
        <w:t>(Qld)</w:t>
      </w:r>
      <w:r w:rsidRPr="00674635">
        <w:t xml:space="preserve"> to establish the framework for the transfer of employees, assets, liabilities and property between local governments in accordance with an agreed allocation methodology.</w:t>
      </w:r>
      <w:r w:rsidRPr="00674635">
        <w:rPr>
          <w:rStyle w:val="FootnoteReference"/>
        </w:rPr>
        <w:footnoteReference w:id="234"/>
      </w:r>
    </w:p>
    <w:p w:rsidR="00407DEF" w:rsidRPr="00674635" w:rsidRDefault="00407DEF" w:rsidP="00F24425">
      <w:pPr>
        <w:rPr>
          <w:lang w:eastAsia="en-US"/>
        </w:rPr>
      </w:pPr>
    </w:p>
    <w:p w:rsidR="00407DEF" w:rsidRPr="00674635" w:rsidRDefault="00755191" w:rsidP="001F4DC8">
      <w:pPr>
        <w:rPr>
          <w:b/>
          <w:bCs/>
          <w:lang w:eastAsia="en-US"/>
        </w:rPr>
      </w:pPr>
      <w:r>
        <w:rPr>
          <w:lang w:eastAsia="en-US"/>
        </w:rPr>
        <w:t>Establishing a</w:t>
      </w:r>
      <w:r w:rsidR="00407DEF" w:rsidRPr="00674635">
        <w:rPr>
          <w:lang w:eastAsia="en-US"/>
        </w:rPr>
        <w:t xml:space="preserve"> Local Government Commission may </w:t>
      </w:r>
      <w:r>
        <w:rPr>
          <w:lang w:eastAsia="en-US"/>
        </w:rPr>
        <w:t>mean that</w:t>
      </w:r>
      <w:r w:rsidR="00407DEF" w:rsidRPr="00674635">
        <w:rPr>
          <w:lang w:eastAsia="en-US"/>
        </w:rPr>
        <w:t xml:space="preserve"> the role of the </w:t>
      </w:r>
      <w:r>
        <w:rPr>
          <w:lang w:eastAsia="en-US"/>
        </w:rPr>
        <w:t>DLG will need to be reconsidered</w:t>
      </w:r>
      <w:r w:rsidR="00407DEF" w:rsidRPr="00674635">
        <w:rPr>
          <w:lang w:eastAsia="en-US"/>
        </w:rPr>
        <w:t xml:space="preserve">, </w:t>
      </w:r>
      <w:r>
        <w:rPr>
          <w:lang w:eastAsia="en-US"/>
        </w:rPr>
        <w:t xml:space="preserve">particularly </w:t>
      </w:r>
      <w:r w:rsidR="00407DEF" w:rsidRPr="00674635">
        <w:rPr>
          <w:lang w:eastAsia="en-US"/>
        </w:rPr>
        <w:t xml:space="preserve">during the implementation phase, and afterwards </w:t>
      </w:r>
      <w:r>
        <w:rPr>
          <w:lang w:eastAsia="en-US"/>
        </w:rPr>
        <w:t>if</w:t>
      </w:r>
      <w:r w:rsidR="00407DEF" w:rsidRPr="00674635">
        <w:rPr>
          <w:lang w:eastAsia="en-US"/>
        </w:rPr>
        <w:t xml:space="preserve"> Commission continue</w:t>
      </w:r>
      <w:r>
        <w:rPr>
          <w:lang w:eastAsia="en-US"/>
        </w:rPr>
        <w:t>d</w:t>
      </w:r>
      <w:r w:rsidR="00407DEF" w:rsidRPr="00674635">
        <w:rPr>
          <w:lang w:eastAsia="en-US"/>
        </w:rPr>
        <w:t xml:space="preserve"> to exist. In the short</w:t>
      </w:r>
      <w:r>
        <w:rPr>
          <w:lang w:eastAsia="en-US"/>
        </w:rPr>
        <w:t>-</w:t>
      </w:r>
      <w:r w:rsidR="00407DEF" w:rsidRPr="00674635">
        <w:rPr>
          <w:lang w:eastAsia="en-US"/>
        </w:rPr>
        <w:t xml:space="preserve">term, the Panel </w:t>
      </w:r>
      <w:r>
        <w:rPr>
          <w:lang w:eastAsia="en-US"/>
        </w:rPr>
        <w:t>prefer</w:t>
      </w:r>
      <w:r w:rsidRPr="00674635">
        <w:rPr>
          <w:lang w:eastAsia="en-US"/>
        </w:rPr>
        <w:t xml:space="preserve">s </w:t>
      </w:r>
      <w:r>
        <w:rPr>
          <w:lang w:eastAsia="en-US"/>
        </w:rPr>
        <w:t>that the</w:t>
      </w:r>
      <w:r w:rsidR="00407DEF" w:rsidRPr="00674635">
        <w:rPr>
          <w:lang w:eastAsia="en-US"/>
        </w:rPr>
        <w:t xml:space="preserve"> responsibility </w:t>
      </w:r>
      <w:r>
        <w:rPr>
          <w:lang w:eastAsia="en-US"/>
        </w:rPr>
        <w:t xml:space="preserve">of implementation should </w:t>
      </w:r>
      <w:r w:rsidR="00407DEF" w:rsidRPr="00674635">
        <w:rPr>
          <w:lang w:eastAsia="en-US"/>
        </w:rPr>
        <w:t xml:space="preserve">belong to an independent body and the </w:t>
      </w:r>
      <w:r w:rsidR="00FB1647">
        <w:rPr>
          <w:lang w:eastAsia="en-US"/>
        </w:rPr>
        <w:t>D</w:t>
      </w:r>
      <w:r w:rsidRPr="00674635">
        <w:rPr>
          <w:lang w:eastAsia="en-US"/>
        </w:rPr>
        <w:t xml:space="preserve">epartment </w:t>
      </w:r>
      <w:r>
        <w:rPr>
          <w:lang w:eastAsia="en-US"/>
        </w:rPr>
        <w:t xml:space="preserve">should </w:t>
      </w:r>
      <w:r w:rsidR="00407DEF" w:rsidRPr="00674635">
        <w:rPr>
          <w:lang w:eastAsia="en-US"/>
        </w:rPr>
        <w:t>act in an advisory capacity. In the long</w:t>
      </w:r>
      <w:r>
        <w:rPr>
          <w:lang w:eastAsia="en-US"/>
        </w:rPr>
        <w:t>-</w:t>
      </w:r>
      <w:r w:rsidR="00407DEF" w:rsidRPr="00674635">
        <w:rPr>
          <w:lang w:eastAsia="en-US"/>
        </w:rPr>
        <w:t xml:space="preserve">term, its role should be evaluated in conjunction with the role of the </w:t>
      </w:r>
      <w:r w:rsidR="000636D7">
        <w:rPr>
          <w:lang w:eastAsia="en-US"/>
        </w:rPr>
        <w:t>Co</w:t>
      </w:r>
      <w:r w:rsidR="000636D7" w:rsidRPr="00674635">
        <w:rPr>
          <w:lang w:eastAsia="en-US"/>
        </w:rPr>
        <w:t>mmission</w:t>
      </w:r>
      <w:r w:rsidR="00407DEF" w:rsidRPr="00674635">
        <w:rPr>
          <w:lang w:eastAsia="en-US"/>
        </w:rPr>
        <w:t xml:space="preserve">. WALGA noted in its submission on the Issues Paper, </w:t>
      </w:r>
      <w:r>
        <w:rPr>
          <w:lang w:eastAsia="en-US"/>
        </w:rPr>
        <w:t xml:space="preserve">that </w:t>
      </w:r>
      <w:r w:rsidR="00407DEF" w:rsidRPr="00674635">
        <w:rPr>
          <w:lang w:eastAsia="en-US"/>
        </w:rPr>
        <w:t xml:space="preserve">there is a potential conflict of interest in the Department’s dual roles of compliance and capacity building </w:t>
      </w:r>
      <w:r w:rsidR="00AB6E9C" w:rsidRPr="00AB6E9C">
        <w:rPr>
          <w:lang w:eastAsia="en-US"/>
        </w:rPr>
        <w:t>(</w:t>
      </w:r>
      <w:r w:rsidR="00407DEF" w:rsidRPr="00674635">
        <w:rPr>
          <w:lang w:eastAsia="en-US"/>
        </w:rPr>
        <w:t>IP246</w:t>
      </w:r>
      <w:r w:rsidR="00AB6E9C" w:rsidRPr="00AB6E9C">
        <w:rPr>
          <w:lang w:eastAsia="en-US"/>
        </w:rPr>
        <w:t>)</w:t>
      </w:r>
      <w:r w:rsidR="00407DEF" w:rsidRPr="00674635">
        <w:rPr>
          <w:lang w:eastAsia="en-US"/>
        </w:rPr>
        <w:t xml:space="preserve">. This could be resolved by leaving responsibility for compliance with the </w:t>
      </w:r>
      <w:r w:rsidR="00FB1647">
        <w:rPr>
          <w:lang w:eastAsia="en-US"/>
        </w:rPr>
        <w:t>D</w:t>
      </w:r>
      <w:r w:rsidRPr="00674635">
        <w:rPr>
          <w:lang w:eastAsia="en-US"/>
        </w:rPr>
        <w:t>epartment</w:t>
      </w:r>
      <w:r>
        <w:rPr>
          <w:lang w:eastAsia="en-US"/>
        </w:rPr>
        <w:t xml:space="preserve"> and</w:t>
      </w:r>
      <w:r w:rsidR="00407DEF" w:rsidRPr="00674635">
        <w:rPr>
          <w:lang w:eastAsia="en-US"/>
        </w:rPr>
        <w:t xml:space="preserve"> moving the role of training and capacity building to the Commission. </w:t>
      </w:r>
    </w:p>
    <w:p w:rsidR="00C9048E" w:rsidRDefault="00C9048E" w:rsidP="001F4DC8">
      <w:pPr>
        <w:rPr>
          <w:lang w:eastAsia="en-US"/>
        </w:rPr>
      </w:pPr>
    </w:p>
    <w:p w:rsidR="00C9048E" w:rsidRDefault="00407DEF" w:rsidP="00C9048E">
      <w:pPr>
        <w:rPr>
          <w:lang w:eastAsia="en-US"/>
        </w:rPr>
      </w:pPr>
      <w:r w:rsidRPr="00674635">
        <w:rPr>
          <w:lang w:eastAsia="en-US"/>
        </w:rPr>
        <w:t xml:space="preserve">A Local Government Commission, combining State and local government representatives reporting to the Premier could </w:t>
      </w:r>
      <w:r w:rsidR="00755191">
        <w:rPr>
          <w:lang w:eastAsia="en-US"/>
        </w:rPr>
        <w:t>help manage</w:t>
      </w:r>
      <w:r w:rsidRPr="00674635">
        <w:rPr>
          <w:lang w:eastAsia="en-US"/>
        </w:rPr>
        <w:t xml:space="preserve"> the critical relationship between State and local government. While local government is essentially a ‘creature of the state’</w:t>
      </w:r>
      <w:r w:rsidR="00755191">
        <w:rPr>
          <w:lang w:eastAsia="en-US"/>
        </w:rPr>
        <w:t>,</w:t>
      </w:r>
      <w:r w:rsidRPr="00674635">
        <w:rPr>
          <w:lang w:eastAsia="en-US"/>
        </w:rPr>
        <w:t xml:space="preserve"> the </w:t>
      </w:r>
      <w:r w:rsidR="00FB1647">
        <w:rPr>
          <w:lang w:eastAsia="en-US"/>
        </w:rPr>
        <w:t>C</w:t>
      </w:r>
      <w:r w:rsidRPr="00674635">
        <w:rPr>
          <w:lang w:eastAsia="en-US"/>
        </w:rPr>
        <w:t xml:space="preserve">ommission would go some way towards equalising the power </w:t>
      </w:r>
      <w:r w:rsidR="00755191">
        <w:rPr>
          <w:lang w:eastAsia="en-US"/>
        </w:rPr>
        <w:t xml:space="preserve">in the </w:t>
      </w:r>
      <w:r w:rsidRPr="00674635">
        <w:rPr>
          <w:lang w:eastAsia="en-US"/>
        </w:rPr>
        <w:t xml:space="preserve">relationship. The </w:t>
      </w:r>
      <w:r w:rsidR="00FB1647">
        <w:rPr>
          <w:lang w:eastAsia="en-US"/>
        </w:rPr>
        <w:t>C</w:t>
      </w:r>
      <w:r w:rsidRPr="00674635">
        <w:rPr>
          <w:lang w:eastAsia="en-US"/>
        </w:rPr>
        <w:t xml:space="preserve">ommission could negotiate and oversee future changes in the role of local government. </w:t>
      </w:r>
      <w:r w:rsidR="00755191">
        <w:rPr>
          <w:lang w:eastAsia="en-US"/>
        </w:rPr>
        <w:t>It</w:t>
      </w:r>
      <w:r w:rsidRPr="00674635">
        <w:rPr>
          <w:lang w:eastAsia="en-US"/>
        </w:rPr>
        <w:t xml:space="preserve"> could also oversee the implementation of the Panel’s recommendations, including the boundary change process. The Local Government Commission would need an independent chair and members with significant experience in State and local government.</w:t>
      </w:r>
    </w:p>
    <w:p w:rsidR="00C9048E" w:rsidRDefault="00C9048E" w:rsidP="00C9048E">
      <w:pPr>
        <w:rPr>
          <w:lang w:eastAsia="en-US"/>
        </w:rPr>
      </w:pPr>
    </w:p>
    <w:p w:rsidR="00407DEF" w:rsidRDefault="00755191" w:rsidP="00C9048E">
      <w:pPr>
        <w:rPr>
          <w:lang w:eastAsia="en-US"/>
        </w:rPr>
      </w:pPr>
      <w:r>
        <w:rPr>
          <w:lang w:eastAsia="en-US"/>
        </w:rPr>
        <w:t>For example, the</w:t>
      </w:r>
      <w:r w:rsidR="00407DEF" w:rsidRPr="00674635">
        <w:rPr>
          <w:lang w:eastAsia="en-US"/>
        </w:rPr>
        <w:t xml:space="preserve"> Local Government Commission could consider </w:t>
      </w:r>
      <w:r w:rsidR="00FB1647">
        <w:rPr>
          <w:lang w:eastAsia="en-US"/>
        </w:rPr>
        <w:t>the integration of S</w:t>
      </w:r>
      <w:r w:rsidR="00407DEF" w:rsidRPr="00674635">
        <w:rPr>
          <w:lang w:eastAsia="en-US"/>
        </w:rPr>
        <w:t>tate</w:t>
      </w:r>
      <w:r>
        <w:rPr>
          <w:lang w:eastAsia="en-US"/>
        </w:rPr>
        <w:t xml:space="preserve"> and </w:t>
      </w:r>
      <w:r w:rsidR="00407DEF" w:rsidRPr="00674635">
        <w:rPr>
          <w:lang w:eastAsia="en-US"/>
        </w:rPr>
        <w:t xml:space="preserve">local planning requirements for </w:t>
      </w:r>
      <w:r w:rsidR="00EF5967">
        <w:rPr>
          <w:lang w:eastAsia="en-US"/>
        </w:rPr>
        <w:t>g</w:t>
      </w:r>
      <w:r w:rsidR="00EF5967" w:rsidRPr="00674635">
        <w:rPr>
          <w:lang w:eastAsia="en-US"/>
        </w:rPr>
        <w:t xml:space="preserve">overnment </w:t>
      </w:r>
      <w:r w:rsidR="00407DEF" w:rsidRPr="00674635">
        <w:rPr>
          <w:lang w:eastAsia="en-US"/>
        </w:rPr>
        <w:t>and non-government schools</w:t>
      </w:r>
      <w:r w:rsidR="00407DEF" w:rsidRPr="00674635">
        <w:rPr>
          <w:b/>
          <w:bCs/>
          <w:lang w:eastAsia="en-US"/>
        </w:rPr>
        <w:t xml:space="preserve">. </w:t>
      </w:r>
      <w:r w:rsidR="00407DEF" w:rsidRPr="00674635">
        <w:rPr>
          <w:lang w:eastAsia="en-US"/>
        </w:rPr>
        <w:t>The Panel has</w:t>
      </w:r>
      <w:r w:rsidR="00407DEF" w:rsidRPr="00674635">
        <w:rPr>
          <w:b/>
          <w:bCs/>
          <w:lang w:eastAsia="en-US"/>
        </w:rPr>
        <w:t xml:space="preserve"> </w:t>
      </w:r>
      <w:r w:rsidR="00407DEF" w:rsidRPr="00674635">
        <w:rPr>
          <w:lang w:eastAsia="en-US"/>
        </w:rPr>
        <w:t xml:space="preserve">heard from the education sector that different planning requirements are imposed on government and non-government schools, and that these are different in inner and outer areas of the metropolitan region </w:t>
      </w:r>
      <w:r w:rsidR="00AB6E9C" w:rsidRPr="00AB6E9C">
        <w:rPr>
          <w:lang w:eastAsia="en-US"/>
        </w:rPr>
        <w:t>(</w:t>
      </w:r>
      <w:r w:rsidR="00407DEF" w:rsidRPr="00674635">
        <w:rPr>
          <w:lang w:eastAsia="en-US"/>
        </w:rPr>
        <w:t>IP74; IP120</w:t>
      </w:r>
      <w:r w:rsidR="00AB6E9C" w:rsidRPr="00AB6E9C">
        <w:rPr>
          <w:lang w:eastAsia="en-US"/>
        </w:rPr>
        <w:t>)</w:t>
      </w:r>
      <w:r w:rsidR="00407DEF" w:rsidRPr="00674635">
        <w:rPr>
          <w:lang w:eastAsia="en-US"/>
        </w:rPr>
        <w:t>. A more consistent approach would seem desirable and would benefit the wider community.</w:t>
      </w:r>
    </w:p>
    <w:p w:rsidR="00407DEF" w:rsidRPr="00674635" w:rsidRDefault="00C8244D" w:rsidP="00C8244D">
      <w:pPr>
        <w:pStyle w:val="Heading2"/>
      </w:pPr>
      <w:bookmarkStart w:id="119" w:name="_Toc333846567"/>
      <w:r>
        <w:t>7.2</w:t>
      </w:r>
      <w:r>
        <w:tab/>
      </w:r>
      <w:r w:rsidR="00407DEF" w:rsidRPr="00674635">
        <w:t>Issues for consideration if boundary changes occur</w:t>
      </w:r>
      <w:bookmarkEnd w:id="119"/>
    </w:p>
    <w:p w:rsidR="00407DEF" w:rsidRPr="00674635" w:rsidRDefault="00407DEF" w:rsidP="00F24425">
      <w:pPr>
        <w:rPr>
          <w:szCs w:val="22"/>
        </w:rPr>
      </w:pPr>
      <w:r w:rsidRPr="00674635">
        <w:t>The DLG amalgamation guide</w:t>
      </w:r>
      <w:r w:rsidRPr="00674635">
        <w:rPr>
          <w:rStyle w:val="FootnoteReference"/>
        </w:rPr>
        <w:footnoteReference w:id="235"/>
      </w:r>
      <w:r w:rsidRPr="00674635">
        <w:t xml:space="preserve"> provides advice </w:t>
      </w:r>
      <w:r w:rsidRPr="00674635">
        <w:rPr>
          <w:szCs w:val="22"/>
        </w:rPr>
        <w:t xml:space="preserve">on the strategic and practical considerations </w:t>
      </w:r>
      <w:r w:rsidR="00755191">
        <w:rPr>
          <w:szCs w:val="22"/>
        </w:rPr>
        <w:t>when</w:t>
      </w:r>
      <w:r w:rsidRPr="00674635">
        <w:rPr>
          <w:szCs w:val="22"/>
        </w:rPr>
        <w:t xml:space="preserve"> bringing </w:t>
      </w:r>
      <w:r w:rsidR="00755191">
        <w:rPr>
          <w:szCs w:val="22"/>
        </w:rPr>
        <w:t xml:space="preserve">together </w:t>
      </w:r>
      <w:r w:rsidRPr="00674635">
        <w:rPr>
          <w:szCs w:val="22"/>
        </w:rPr>
        <w:t>different local government</w:t>
      </w:r>
      <w:r w:rsidR="00755191">
        <w:rPr>
          <w:szCs w:val="22"/>
        </w:rPr>
        <w:t>s</w:t>
      </w:r>
      <w:r w:rsidRPr="00674635">
        <w:rPr>
          <w:szCs w:val="22"/>
        </w:rPr>
        <w:t>:</w:t>
      </w:r>
    </w:p>
    <w:p w:rsidR="00407DEF" w:rsidRPr="00674635" w:rsidRDefault="00755191" w:rsidP="005F2005">
      <w:pPr>
        <w:numPr>
          <w:ilvl w:val="0"/>
          <w:numId w:val="69"/>
        </w:numPr>
        <w:spacing w:after="120"/>
        <w:rPr>
          <w:szCs w:val="22"/>
        </w:rPr>
      </w:pPr>
      <w:r>
        <w:rPr>
          <w:szCs w:val="22"/>
        </w:rPr>
        <w:t>s</w:t>
      </w:r>
      <w:r w:rsidRPr="00674635">
        <w:rPr>
          <w:szCs w:val="22"/>
        </w:rPr>
        <w:t xml:space="preserve">trategic </w:t>
      </w:r>
      <w:r w:rsidR="00407DEF" w:rsidRPr="00674635">
        <w:rPr>
          <w:szCs w:val="22"/>
        </w:rPr>
        <w:t>issues – change management, combining cultures, due diligence</w:t>
      </w:r>
    </w:p>
    <w:p w:rsidR="00407DEF" w:rsidRPr="00674635" w:rsidRDefault="00755191" w:rsidP="005F2005">
      <w:pPr>
        <w:numPr>
          <w:ilvl w:val="0"/>
          <w:numId w:val="69"/>
        </w:numPr>
        <w:spacing w:after="120"/>
        <w:rPr>
          <w:szCs w:val="22"/>
        </w:rPr>
      </w:pPr>
      <w:r>
        <w:rPr>
          <w:szCs w:val="22"/>
        </w:rPr>
        <w:t>o</w:t>
      </w:r>
      <w:r w:rsidRPr="00674635">
        <w:rPr>
          <w:szCs w:val="22"/>
        </w:rPr>
        <w:t xml:space="preserve">perational </w:t>
      </w:r>
      <w:r w:rsidR="00407DEF" w:rsidRPr="00674635">
        <w:rPr>
          <w:szCs w:val="22"/>
        </w:rPr>
        <w:t>issues – accommodation, badging, compliance</w:t>
      </w:r>
    </w:p>
    <w:p w:rsidR="00407DEF" w:rsidRPr="00674635" w:rsidRDefault="00755191" w:rsidP="005F2005">
      <w:pPr>
        <w:numPr>
          <w:ilvl w:val="0"/>
          <w:numId w:val="69"/>
        </w:numPr>
        <w:spacing w:after="120"/>
        <w:rPr>
          <w:szCs w:val="22"/>
        </w:rPr>
      </w:pPr>
      <w:r>
        <w:rPr>
          <w:szCs w:val="22"/>
        </w:rPr>
        <w:t>h</w:t>
      </w:r>
      <w:r w:rsidRPr="00674635">
        <w:rPr>
          <w:szCs w:val="22"/>
        </w:rPr>
        <w:t xml:space="preserve">uman </w:t>
      </w:r>
      <w:r w:rsidR="00407DEF" w:rsidRPr="00674635">
        <w:rPr>
          <w:szCs w:val="22"/>
        </w:rPr>
        <w:t>resources – awards and agreements, job descriptions, grievances</w:t>
      </w:r>
    </w:p>
    <w:p w:rsidR="00407DEF" w:rsidRPr="00674635" w:rsidRDefault="00755191" w:rsidP="005F2005">
      <w:pPr>
        <w:numPr>
          <w:ilvl w:val="0"/>
          <w:numId w:val="69"/>
        </w:numPr>
        <w:spacing w:after="120"/>
        <w:rPr>
          <w:szCs w:val="22"/>
        </w:rPr>
      </w:pPr>
      <w:r>
        <w:rPr>
          <w:szCs w:val="22"/>
        </w:rPr>
        <w:t>s</w:t>
      </w:r>
      <w:r w:rsidRPr="00674635">
        <w:rPr>
          <w:szCs w:val="22"/>
        </w:rPr>
        <w:t xml:space="preserve">ystems </w:t>
      </w:r>
      <w:r w:rsidR="00407DEF" w:rsidRPr="00674635">
        <w:rPr>
          <w:szCs w:val="22"/>
        </w:rPr>
        <w:t xml:space="preserve">– asset management, communications, finance, </w:t>
      </w:r>
      <w:r>
        <w:rPr>
          <w:szCs w:val="22"/>
        </w:rPr>
        <w:t>human resources</w:t>
      </w:r>
      <w:r w:rsidR="00407DEF" w:rsidRPr="00674635">
        <w:rPr>
          <w:szCs w:val="22"/>
        </w:rPr>
        <w:t xml:space="preserve">, </w:t>
      </w:r>
      <w:r>
        <w:rPr>
          <w:szCs w:val="22"/>
        </w:rPr>
        <w:t>information technology</w:t>
      </w:r>
    </w:p>
    <w:p w:rsidR="00407DEF" w:rsidRPr="00674635" w:rsidRDefault="00755191" w:rsidP="005F2005">
      <w:pPr>
        <w:numPr>
          <w:ilvl w:val="0"/>
          <w:numId w:val="69"/>
        </w:numPr>
        <w:spacing w:after="120"/>
        <w:rPr>
          <w:szCs w:val="22"/>
        </w:rPr>
      </w:pPr>
      <w:r>
        <w:rPr>
          <w:szCs w:val="22"/>
        </w:rPr>
        <w:t>f</w:t>
      </w:r>
      <w:r w:rsidRPr="00674635">
        <w:rPr>
          <w:szCs w:val="22"/>
        </w:rPr>
        <w:t xml:space="preserve">inance </w:t>
      </w:r>
      <w:r w:rsidR="00407DEF" w:rsidRPr="00674635">
        <w:rPr>
          <w:szCs w:val="22"/>
        </w:rPr>
        <w:t>– budget, annual report, bank accounts, capital works, grants</w:t>
      </w:r>
    </w:p>
    <w:p w:rsidR="00407DEF" w:rsidRPr="00674635" w:rsidRDefault="00755191" w:rsidP="005F2005">
      <w:pPr>
        <w:numPr>
          <w:ilvl w:val="0"/>
          <w:numId w:val="69"/>
        </w:numPr>
        <w:spacing w:after="120"/>
        <w:rPr>
          <w:szCs w:val="22"/>
        </w:rPr>
      </w:pPr>
      <w:r>
        <w:rPr>
          <w:szCs w:val="22"/>
        </w:rPr>
        <w:t>l</w:t>
      </w:r>
      <w:r w:rsidRPr="00674635">
        <w:rPr>
          <w:szCs w:val="22"/>
        </w:rPr>
        <w:t xml:space="preserve">egal </w:t>
      </w:r>
      <w:r w:rsidR="00407DEF" w:rsidRPr="00674635">
        <w:rPr>
          <w:szCs w:val="22"/>
        </w:rPr>
        <w:t>issues – contracts, leases, local laws</w:t>
      </w:r>
    </w:p>
    <w:p w:rsidR="00407DEF" w:rsidRPr="00674635" w:rsidRDefault="00755191" w:rsidP="005F2005">
      <w:pPr>
        <w:numPr>
          <w:ilvl w:val="0"/>
          <w:numId w:val="69"/>
        </w:numPr>
        <w:spacing w:after="120"/>
        <w:rPr>
          <w:szCs w:val="22"/>
        </w:rPr>
      </w:pPr>
      <w:r>
        <w:rPr>
          <w:szCs w:val="22"/>
        </w:rPr>
        <w:t>e</w:t>
      </w:r>
      <w:r w:rsidRPr="00674635">
        <w:rPr>
          <w:szCs w:val="22"/>
        </w:rPr>
        <w:t xml:space="preserve">lectoral </w:t>
      </w:r>
      <w:r w:rsidR="00407DEF" w:rsidRPr="00674635">
        <w:rPr>
          <w:szCs w:val="22"/>
        </w:rPr>
        <w:t>matters – elections, wards</w:t>
      </w:r>
      <w:r>
        <w:rPr>
          <w:szCs w:val="22"/>
        </w:rPr>
        <w:t>,</w:t>
      </w:r>
      <w:r w:rsidR="00407DEF" w:rsidRPr="00674635">
        <w:rPr>
          <w:szCs w:val="22"/>
        </w:rPr>
        <w:t xml:space="preserve"> representation</w:t>
      </w:r>
    </w:p>
    <w:p w:rsidR="00407DEF" w:rsidRPr="00674635" w:rsidRDefault="00755191" w:rsidP="005F2005">
      <w:pPr>
        <w:numPr>
          <w:ilvl w:val="0"/>
          <w:numId w:val="69"/>
        </w:numPr>
        <w:spacing w:after="120"/>
        <w:rPr>
          <w:szCs w:val="22"/>
        </w:rPr>
      </w:pPr>
      <w:proofErr w:type="gramStart"/>
      <w:r>
        <w:rPr>
          <w:szCs w:val="22"/>
        </w:rPr>
        <w:lastRenderedPageBreak/>
        <w:t>c</w:t>
      </w:r>
      <w:r w:rsidRPr="00674635">
        <w:rPr>
          <w:szCs w:val="22"/>
        </w:rPr>
        <w:t>ouncil</w:t>
      </w:r>
      <w:proofErr w:type="gramEnd"/>
      <w:r w:rsidRPr="00674635">
        <w:rPr>
          <w:szCs w:val="22"/>
        </w:rPr>
        <w:t xml:space="preserve"> </w:t>
      </w:r>
      <w:r w:rsidR="00407DEF" w:rsidRPr="00674635">
        <w:rPr>
          <w:szCs w:val="22"/>
        </w:rPr>
        <w:t>– meetings, fees, committees, elections</w:t>
      </w:r>
      <w:r>
        <w:rPr>
          <w:szCs w:val="22"/>
        </w:rPr>
        <w:t>.</w:t>
      </w:r>
    </w:p>
    <w:p w:rsidR="00407DEF" w:rsidRPr="00674635" w:rsidRDefault="00407DEF" w:rsidP="00F24425">
      <w:pPr>
        <w:rPr>
          <w:szCs w:val="22"/>
        </w:rPr>
      </w:pPr>
      <w:r w:rsidRPr="00674635">
        <w:rPr>
          <w:szCs w:val="22"/>
        </w:rPr>
        <w:t xml:space="preserve">Throughout the course of the Review various stakeholders also presented practical suggestions </w:t>
      </w:r>
      <w:r w:rsidR="00755191">
        <w:rPr>
          <w:szCs w:val="22"/>
        </w:rPr>
        <w:t>for</w:t>
      </w:r>
      <w:r w:rsidR="00755191" w:rsidRPr="00674635">
        <w:rPr>
          <w:szCs w:val="22"/>
        </w:rPr>
        <w:t xml:space="preserve"> </w:t>
      </w:r>
      <w:r w:rsidRPr="00674635">
        <w:rPr>
          <w:szCs w:val="22"/>
        </w:rPr>
        <w:t xml:space="preserve">implementation. Of the many complex issues brought to the Panel’s attention, the following </w:t>
      </w:r>
      <w:r w:rsidR="00755191">
        <w:rPr>
          <w:szCs w:val="22"/>
        </w:rPr>
        <w:t>are</w:t>
      </w:r>
      <w:r w:rsidRPr="00674635">
        <w:rPr>
          <w:szCs w:val="22"/>
        </w:rPr>
        <w:t xml:space="preserve"> particularly significant, and </w:t>
      </w:r>
      <w:r w:rsidR="00755191" w:rsidRPr="00674635">
        <w:rPr>
          <w:szCs w:val="22"/>
        </w:rPr>
        <w:t>requir</w:t>
      </w:r>
      <w:r w:rsidR="00755191">
        <w:rPr>
          <w:szCs w:val="22"/>
        </w:rPr>
        <w:t>e</w:t>
      </w:r>
      <w:r w:rsidR="00755191" w:rsidRPr="00674635">
        <w:rPr>
          <w:szCs w:val="22"/>
        </w:rPr>
        <w:t xml:space="preserve"> </w:t>
      </w:r>
      <w:r w:rsidRPr="00674635">
        <w:rPr>
          <w:szCs w:val="22"/>
        </w:rPr>
        <w:t xml:space="preserve">further detailed consideration as part of the implementation phase. </w:t>
      </w:r>
    </w:p>
    <w:p w:rsidR="00407DEF" w:rsidRPr="00674635" w:rsidRDefault="00407DEF" w:rsidP="00F24425">
      <w:pPr>
        <w:rPr>
          <w:i/>
          <w:szCs w:val="22"/>
        </w:rPr>
      </w:pPr>
    </w:p>
    <w:p w:rsidR="00407DEF" w:rsidRPr="00C8244D" w:rsidRDefault="00407DEF" w:rsidP="00F24425">
      <w:pPr>
        <w:rPr>
          <w:szCs w:val="22"/>
          <w:u w:val="single"/>
        </w:rPr>
      </w:pPr>
      <w:r w:rsidRPr="00C8244D">
        <w:rPr>
          <w:szCs w:val="22"/>
          <w:u w:val="single"/>
        </w:rPr>
        <w:t>Rates</w:t>
      </w:r>
    </w:p>
    <w:p w:rsidR="00407DEF" w:rsidRPr="00674635" w:rsidRDefault="00407DEF" w:rsidP="00F24425">
      <w:pPr>
        <w:ind w:right="-147"/>
        <w:rPr>
          <w:color w:val="000000"/>
          <w:szCs w:val="22"/>
        </w:rPr>
      </w:pPr>
      <w:r w:rsidRPr="00674635">
        <w:rPr>
          <w:szCs w:val="22"/>
        </w:rPr>
        <w:t xml:space="preserve">Local </w:t>
      </w:r>
      <w:proofErr w:type="gramStart"/>
      <w:r w:rsidRPr="00674635">
        <w:rPr>
          <w:szCs w:val="22"/>
        </w:rPr>
        <w:t>governments</w:t>
      </w:r>
      <w:proofErr w:type="gramEnd"/>
      <w:r w:rsidRPr="00674635">
        <w:rPr>
          <w:szCs w:val="22"/>
        </w:rPr>
        <w:t xml:space="preserve"> rate properties differently, and there is the potential for rates to rise in some areas. For example, in local governments where the residential rates are subsidised by commercial rates, residential rates may rise after boundary changes occur. In other local governments they may be reduced. Managing the equalisation of rates will require careful planning and communication. It may be desirable for </w:t>
      </w:r>
      <w:r w:rsidRPr="00674635">
        <w:rPr>
          <w:color w:val="000000"/>
          <w:szCs w:val="22"/>
        </w:rPr>
        <w:t xml:space="preserve">rates increases to be capped at </w:t>
      </w:r>
      <w:r w:rsidR="00755191">
        <w:rPr>
          <w:color w:val="000000"/>
          <w:szCs w:val="22"/>
        </w:rPr>
        <w:t>the consumer price index</w:t>
      </w:r>
      <w:r w:rsidRPr="00674635">
        <w:rPr>
          <w:color w:val="000000"/>
          <w:szCs w:val="22"/>
        </w:rPr>
        <w:t xml:space="preserve"> </w:t>
      </w:r>
      <w:r w:rsidRPr="00674635">
        <w:rPr>
          <w:szCs w:val="22"/>
        </w:rPr>
        <w:t>f</w:t>
      </w:r>
      <w:r w:rsidRPr="00674635">
        <w:rPr>
          <w:color w:val="000000"/>
          <w:szCs w:val="22"/>
        </w:rPr>
        <w:t>or the first two years after amalgamation</w:t>
      </w:r>
      <w:r w:rsidR="00755191">
        <w:rPr>
          <w:color w:val="000000"/>
          <w:szCs w:val="22"/>
        </w:rPr>
        <w:t>,</w:t>
      </w:r>
      <w:r w:rsidRPr="00674635">
        <w:rPr>
          <w:color w:val="000000"/>
          <w:szCs w:val="22"/>
        </w:rPr>
        <w:t xml:space="preserve"> pending a phased introduction of new rating levels.</w:t>
      </w:r>
    </w:p>
    <w:p w:rsidR="00407DEF" w:rsidRPr="00674635" w:rsidRDefault="00407DEF" w:rsidP="00F24425">
      <w:pPr>
        <w:ind w:right="-147"/>
        <w:rPr>
          <w:i/>
          <w:szCs w:val="22"/>
        </w:rPr>
      </w:pPr>
    </w:p>
    <w:p w:rsidR="00407DEF" w:rsidRPr="00C8244D" w:rsidRDefault="00407DEF" w:rsidP="00F24425">
      <w:pPr>
        <w:ind w:right="-147"/>
        <w:rPr>
          <w:szCs w:val="22"/>
          <w:u w:val="single"/>
        </w:rPr>
      </w:pPr>
      <w:r w:rsidRPr="00C8244D">
        <w:rPr>
          <w:szCs w:val="22"/>
          <w:u w:val="single"/>
        </w:rPr>
        <w:t>Legislation</w:t>
      </w:r>
    </w:p>
    <w:p w:rsidR="00B00155" w:rsidRDefault="00407DEF" w:rsidP="00F24425">
      <w:pPr>
        <w:ind w:right="-147"/>
        <w:rPr>
          <w:szCs w:val="22"/>
        </w:rPr>
      </w:pPr>
      <w:r w:rsidRPr="00674635">
        <w:rPr>
          <w:szCs w:val="22"/>
        </w:rPr>
        <w:t xml:space="preserve">There is the possibility to operate the </w:t>
      </w:r>
      <w:r w:rsidRPr="00FB1647">
        <w:rPr>
          <w:i/>
          <w:szCs w:val="22"/>
        </w:rPr>
        <w:t>Local Government Act</w:t>
      </w:r>
      <w:r w:rsidR="00EF5967">
        <w:rPr>
          <w:szCs w:val="22"/>
        </w:rPr>
        <w:t xml:space="preserve"> </w:t>
      </w:r>
      <w:r w:rsidR="00EF5967" w:rsidRPr="00FB1647">
        <w:rPr>
          <w:i/>
          <w:szCs w:val="22"/>
        </w:rPr>
        <w:t>1995</w:t>
      </w:r>
      <w:r w:rsidRPr="00674635">
        <w:rPr>
          <w:szCs w:val="22"/>
        </w:rPr>
        <w:t xml:space="preserve"> on a transitional basis, </w:t>
      </w:r>
      <w:r w:rsidR="00B00155">
        <w:rPr>
          <w:szCs w:val="22"/>
        </w:rPr>
        <w:t>i.e</w:t>
      </w:r>
      <w:r w:rsidRPr="00674635">
        <w:rPr>
          <w:szCs w:val="22"/>
        </w:rPr>
        <w:t>. to defer requirements under the Act. This possibility should be used to the fullest extent possible.</w:t>
      </w:r>
      <w:r w:rsidR="00B00155">
        <w:rPr>
          <w:szCs w:val="22"/>
        </w:rPr>
        <w:t xml:space="preserve"> </w:t>
      </w:r>
    </w:p>
    <w:p w:rsidR="00FB1647" w:rsidRDefault="00FB1647" w:rsidP="00F24425">
      <w:pPr>
        <w:ind w:right="-147"/>
        <w:rPr>
          <w:szCs w:val="22"/>
        </w:rPr>
      </w:pPr>
    </w:p>
    <w:p w:rsidR="00407DEF" w:rsidRPr="00674635" w:rsidRDefault="00407DEF" w:rsidP="00F24425">
      <w:pPr>
        <w:ind w:right="-147"/>
        <w:rPr>
          <w:szCs w:val="22"/>
        </w:rPr>
      </w:pPr>
      <w:r w:rsidRPr="00674635">
        <w:rPr>
          <w:szCs w:val="22"/>
        </w:rPr>
        <w:t xml:space="preserve">There is some legislation specific to individual local governments that might require consideration, e.g. </w:t>
      </w:r>
      <w:r w:rsidRPr="00FB1647">
        <w:rPr>
          <w:i/>
          <w:szCs w:val="22"/>
        </w:rPr>
        <w:t>City of Fremantle and Town of East Fremantle Trust Funds Act 1961</w:t>
      </w:r>
      <w:r w:rsidR="00B00155">
        <w:rPr>
          <w:szCs w:val="22"/>
        </w:rPr>
        <w:t xml:space="preserve"> and</w:t>
      </w:r>
      <w:r w:rsidR="00B00155" w:rsidRPr="00674635">
        <w:rPr>
          <w:szCs w:val="22"/>
        </w:rPr>
        <w:t xml:space="preserve"> </w:t>
      </w:r>
      <w:r w:rsidRPr="00FB1647">
        <w:rPr>
          <w:i/>
          <w:szCs w:val="22"/>
        </w:rPr>
        <w:t>Cambridge Endowment Lands Act 1920</w:t>
      </w:r>
      <w:r w:rsidRPr="00674635">
        <w:rPr>
          <w:szCs w:val="22"/>
        </w:rPr>
        <w:t xml:space="preserve">. </w:t>
      </w:r>
    </w:p>
    <w:p w:rsidR="00407DEF" w:rsidRPr="00674635" w:rsidRDefault="00407DEF" w:rsidP="00F24425">
      <w:pPr>
        <w:ind w:right="-147"/>
        <w:rPr>
          <w:szCs w:val="22"/>
        </w:rPr>
      </w:pPr>
    </w:p>
    <w:p w:rsidR="00407DEF" w:rsidRPr="00674635" w:rsidRDefault="00407DEF" w:rsidP="00F24425">
      <w:pPr>
        <w:ind w:right="-147"/>
        <w:rPr>
          <w:szCs w:val="22"/>
        </w:rPr>
      </w:pPr>
      <w:r w:rsidRPr="00674635">
        <w:rPr>
          <w:szCs w:val="22"/>
        </w:rPr>
        <w:t xml:space="preserve">The Panel has reviewed the progress of voluntary reform to date, and has concluded a local government reform </w:t>
      </w:r>
      <w:r w:rsidR="00B5407E">
        <w:rPr>
          <w:szCs w:val="22"/>
        </w:rPr>
        <w:t>A</w:t>
      </w:r>
      <w:r w:rsidR="00B5407E" w:rsidRPr="00674635">
        <w:rPr>
          <w:szCs w:val="22"/>
        </w:rPr>
        <w:t xml:space="preserve">ct </w:t>
      </w:r>
      <w:r w:rsidRPr="00674635">
        <w:rPr>
          <w:szCs w:val="22"/>
        </w:rPr>
        <w:t xml:space="preserve">will be necessary for implementation to occur swiftly. The proposed </w:t>
      </w:r>
      <w:r w:rsidR="00B5407E">
        <w:rPr>
          <w:szCs w:val="22"/>
        </w:rPr>
        <w:t>A</w:t>
      </w:r>
      <w:r w:rsidR="00B5407E" w:rsidRPr="00674635">
        <w:rPr>
          <w:szCs w:val="22"/>
        </w:rPr>
        <w:t xml:space="preserve">ct </w:t>
      </w:r>
      <w:r w:rsidRPr="00674635">
        <w:rPr>
          <w:szCs w:val="22"/>
        </w:rPr>
        <w:t xml:space="preserve">will establish the Local Government Commission, and remove the impediments to reform </w:t>
      </w:r>
      <w:r w:rsidR="00B00155">
        <w:rPr>
          <w:szCs w:val="22"/>
        </w:rPr>
        <w:t>from</w:t>
      </w:r>
      <w:r w:rsidR="00B00155" w:rsidRPr="00674635">
        <w:rPr>
          <w:szCs w:val="22"/>
        </w:rPr>
        <w:t xml:space="preserve"> </w:t>
      </w:r>
      <w:r w:rsidRPr="00674635">
        <w:rPr>
          <w:szCs w:val="22"/>
        </w:rPr>
        <w:t>the current Act. As noted above, the Panel considers swift implementation to be in the best interests of the sector and the community.</w:t>
      </w:r>
    </w:p>
    <w:p w:rsidR="00407DEF" w:rsidRPr="00674635" w:rsidRDefault="00407DEF" w:rsidP="00F24425">
      <w:pPr>
        <w:rPr>
          <w:rStyle w:val="heading41"/>
          <w:i/>
          <w:sz w:val="22"/>
        </w:rPr>
      </w:pPr>
    </w:p>
    <w:p w:rsidR="00407DEF" w:rsidRPr="00C8244D" w:rsidRDefault="00407DEF" w:rsidP="00A13285">
      <w:pPr>
        <w:rPr>
          <w:rStyle w:val="heading41"/>
          <w:rFonts w:ascii="Arial" w:hAnsi="Arial" w:cs="Arial"/>
          <w:sz w:val="22"/>
          <w:u w:val="single"/>
        </w:rPr>
      </w:pPr>
      <w:r w:rsidRPr="00C8244D">
        <w:rPr>
          <w:rStyle w:val="heading41"/>
          <w:rFonts w:ascii="Arial" w:hAnsi="Arial" w:cs="Arial"/>
          <w:sz w:val="22"/>
          <w:u w:val="single"/>
        </w:rPr>
        <w:t xml:space="preserve">Human </w:t>
      </w:r>
      <w:r w:rsidR="00B00155" w:rsidRPr="00C8244D">
        <w:rPr>
          <w:rStyle w:val="heading41"/>
          <w:rFonts w:ascii="Arial" w:hAnsi="Arial" w:cs="Arial"/>
          <w:sz w:val="22"/>
          <w:u w:val="single"/>
        </w:rPr>
        <w:t>resources</w:t>
      </w:r>
    </w:p>
    <w:p w:rsidR="00407DEF" w:rsidRPr="00674635" w:rsidRDefault="00B00155" w:rsidP="00F24425">
      <w:pPr>
        <w:ind w:right="-147"/>
        <w:rPr>
          <w:szCs w:val="22"/>
        </w:rPr>
      </w:pPr>
      <w:r>
        <w:rPr>
          <w:szCs w:val="22"/>
        </w:rPr>
        <w:t>One i</w:t>
      </w:r>
      <w:r w:rsidRPr="00674635">
        <w:rPr>
          <w:szCs w:val="22"/>
        </w:rPr>
        <w:t>mplication</w:t>
      </w:r>
      <w:r>
        <w:rPr>
          <w:szCs w:val="22"/>
        </w:rPr>
        <w:t xml:space="preserve"> of</w:t>
      </w:r>
      <w:r w:rsidRPr="00674635">
        <w:rPr>
          <w:szCs w:val="22"/>
        </w:rPr>
        <w:t xml:space="preserve"> </w:t>
      </w:r>
      <w:r w:rsidR="00407DEF" w:rsidRPr="00674635">
        <w:rPr>
          <w:szCs w:val="22"/>
        </w:rPr>
        <w:t xml:space="preserve">reform is </w:t>
      </w:r>
      <w:r>
        <w:rPr>
          <w:szCs w:val="22"/>
        </w:rPr>
        <w:t xml:space="preserve">the difference in </w:t>
      </w:r>
      <w:r w:rsidR="00407DEF" w:rsidRPr="00674635">
        <w:rPr>
          <w:szCs w:val="22"/>
        </w:rPr>
        <w:t xml:space="preserve">salary between employees of different local governments due to variation in </w:t>
      </w:r>
      <w:r>
        <w:rPr>
          <w:szCs w:val="22"/>
        </w:rPr>
        <w:t xml:space="preserve">their </w:t>
      </w:r>
      <w:r w:rsidR="00407DEF" w:rsidRPr="00674635">
        <w:rPr>
          <w:szCs w:val="22"/>
        </w:rPr>
        <w:t>enterprise agreements. Any merger of local governments across the metropolitan area will have major budget implications due to the need for salary and wage equalisation. Salaries tend to rise to the level of the highest paid workers.</w:t>
      </w:r>
    </w:p>
    <w:p w:rsidR="00407DEF" w:rsidRPr="00674635" w:rsidRDefault="00407DEF" w:rsidP="00F24425">
      <w:pPr>
        <w:ind w:right="-147"/>
        <w:rPr>
          <w:szCs w:val="22"/>
        </w:rPr>
      </w:pPr>
    </w:p>
    <w:p w:rsidR="00407DEF" w:rsidRPr="00674635" w:rsidRDefault="00407DEF" w:rsidP="00F24425">
      <w:pPr>
        <w:ind w:right="-147"/>
        <w:rPr>
          <w:szCs w:val="22"/>
        </w:rPr>
      </w:pPr>
      <w:r w:rsidRPr="00674635">
        <w:rPr>
          <w:szCs w:val="22"/>
        </w:rPr>
        <w:t xml:space="preserve">Furthermore, </w:t>
      </w:r>
      <w:r w:rsidR="00B00155">
        <w:rPr>
          <w:szCs w:val="22"/>
        </w:rPr>
        <w:t>s</w:t>
      </w:r>
      <w:r w:rsidR="00B00155" w:rsidRPr="00674635">
        <w:rPr>
          <w:szCs w:val="22"/>
        </w:rPr>
        <w:t xml:space="preserve">chedule </w:t>
      </w:r>
      <w:r w:rsidRPr="00674635">
        <w:rPr>
          <w:szCs w:val="22"/>
        </w:rPr>
        <w:t xml:space="preserve">2.1 cl.11(4) of the </w:t>
      </w:r>
      <w:r w:rsidRPr="00FB1647">
        <w:rPr>
          <w:i/>
          <w:szCs w:val="22"/>
        </w:rPr>
        <w:t>Local Government Act 1995</w:t>
      </w:r>
      <w:r w:rsidRPr="00674635">
        <w:rPr>
          <w:szCs w:val="22"/>
        </w:rPr>
        <w:t xml:space="preserve"> states that staff from amalgamating local governments are not to have their contract of employment terminated or varied unless: </w:t>
      </w:r>
    </w:p>
    <w:p w:rsidR="00407DEF" w:rsidRPr="00FB1647" w:rsidRDefault="00FB1647" w:rsidP="00F24425">
      <w:pPr>
        <w:rPr>
          <w:i/>
          <w:szCs w:val="22"/>
        </w:rPr>
      </w:pPr>
      <w:r>
        <w:rPr>
          <w:szCs w:val="22"/>
        </w:rPr>
        <w:tab/>
      </w:r>
      <w:r w:rsidR="00407DEF" w:rsidRPr="00FB1647">
        <w:rPr>
          <w:i/>
          <w:szCs w:val="22"/>
        </w:rPr>
        <w:t xml:space="preserve">a) </w:t>
      </w:r>
      <w:proofErr w:type="gramStart"/>
      <w:r w:rsidR="00407DEF" w:rsidRPr="00FB1647">
        <w:rPr>
          <w:i/>
          <w:szCs w:val="22"/>
        </w:rPr>
        <w:t>compensation</w:t>
      </w:r>
      <w:proofErr w:type="gramEnd"/>
      <w:r w:rsidR="00407DEF" w:rsidRPr="00FB1647">
        <w:rPr>
          <w:i/>
          <w:szCs w:val="22"/>
        </w:rPr>
        <w:t xml:space="preserve"> acceptable to the person is made; or </w:t>
      </w:r>
    </w:p>
    <w:p w:rsidR="00407DEF" w:rsidRPr="00FB1647" w:rsidRDefault="00FB1647" w:rsidP="00F24425">
      <w:pPr>
        <w:rPr>
          <w:i/>
          <w:szCs w:val="22"/>
        </w:rPr>
      </w:pPr>
      <w:r w:rsidRPr="00FB1647">
        <w:rPr>
          <w:i/>
          <w:szCs w:val="22"/>
        </w:rPr>
        <w:tab/>
      </w:r>
      <w:r w:rsidR="00407DEF" w:rsidRPr="00FB1647">
        <w:rPr>
          <w:i/>
          <w:szCs w:val="22"/>
        </w:rPr>
        <w:t xml:space="preserve">b) </w:t>
      </w:r>
      <w:proofErr w:type="gramStart"/>
      <w:r w:rsidR="00407DEF" w:rsidRPr="00FB1647">
        <w:rPr>
          <w:i/>
          <w:szCs w:val="22"/>
        </w:rPr>
        <w:t>a</w:t>
      </w:r>
      <w:proofErr w:type="gramEnd"/>
      <w:r w:rsidR="00407DEF" w:rsidRPr="00FB1647">
        <w:rPr>
          <w:i/>
          <w:szCs w:val="22"/>
        </w:rPr>
        <w:t xml:space="preserve"> period of at least 2 years has elapsed since the order had effect.</w:t>
      </w:r>
    </w:p>
    <w:p w:rsidR="00FB1647" w:rsidRDefault="00FB1647" w:rsidP="00F24425">
      <w:pPr>
        <w:rPr>
          <w:szCs w:val="22"/>
        </w:rPr>
      </w:pPr>
    </w:p>
    <w:p w:rsidR="00407DEF" w:rsidRPr="00674635" w:rsidRDefault="00407DEF" w:rsidP="00F24425">
      <w:pPr>
        <w:rPr>
          <w:szCs w:val="22"/>
        </w:rPr>
      </w:pPr>
      <w:r w:rsidRPr="00674635">
        <w:rPr>
          <w:szCs w:val="22"/>
        </w:rPr>
        <w:t xml:space="preserve">The clause is designed to protect employees from the effects of amalgamation, but it also means that some savings will not be seen for at least two years. </w:t>
      </w:r>
    </w:p>
    <w:p w:rsidR="00407DEF" w:rsidRPr="00674635" w:rsidRDefault="00407DEF" w:rsidP="00F24425">
      <w:pPr>
        <w:rPr>
          <w:i/>
          <w:szCs w:val="22"/>
        </w:rPr>
      </w:pPr>
    </w:p>
    <w:p w:rsidR="00407DEF" w:rsidRPr="00C8244D" w:rsidRDefault="00407DEF" w:rsidP="00F24425">
      <w:pPr>
        <w:rPr>
          <w:szCs w:val="22"/>
          <w:u w:val="single"/>
        </w:rPr>
      </w:pPr>
      <w:r w:rsidRPr="00C8244D">
        <w:rPr>
          <w:szCs w:val="22"/>
          <w:u w:val="single"/>
        </w:rPr>
        <w:t>Splitting existing local governments</w:t>
      </w:r>
    </w:p>
    <w:p w:rsidR="00407DEF" w:rsidRDefault="00B00155" w:rsidP="00F24425">
      <w:pPr>
        <w:rPr>
          <w:szCs w:val="22"/>
        </w:rPr>
      </w:pPr>
      <w:r>
        <w:rPr>
          <w:szCs w:val="22"/>
        </w:rPr>
        <w:t>As previously discussed in the Panel’s preferred model section</w:t>
      </w:r>
      <w:r w:rsidR="008E19D1">
        <w:rPr>
          <w:szCs w:val="22"/>
        </w:rPr>
        <w:t>,</w:t>
      </w:r>
      <w:r>
        <w:rPr>
          <w:szCs w:val="22"/>
        </w:rPr>
        <w:t xml:space="preserve"> t</w:t>
      </w:r>
      <w:r w:rsidRPr="00674635">
        <w:rPr>
          <w:szCs w:val="22"/>
        </w:rPr>
        <w:t xml:space="preserve">he </w:t>
      </w:r>
      <w:r w:rsidR="00407DEF" w:rsidRPr="00674635">
        <w:rPr>
          <w:szCs w:val="22"/>
        </w:rPr>
        <w:t xml:space="preserve">Panel was </w:t>
      </w:r>
      <w:proofErr w:type="gramStart"/>
      <w:r w:rsidR="00407DEF" w:rsidRPr="00674635">
        <w:rPr>
          <w:szCs w:val="22"/>
        </w:rPr>
        <w:t xml:space="preserve">advised </w:t>
      </w:r>
      <w:r w:rsidR="00603F1A">
        <w:rPr>
          <w:szCs w:val="22"/>
        </w:rPr>
        <w:t xml:space="preserve"> amalgamating</w:t>
      </w:r>
      <w:proofErr w:type="gramEnd"/>
      <w:r w:rsidR="00603F1A">
        <w:rPr>
          <w:szCs w:val="22"/>
        </w:rPr>
        <w:t xml:space="preserve"> local governments was preferred to </w:t>
      </w:r>
      <w:r w:rsidR="00407DEF" w:rsidRPr="00674635">
        <w:rPr>
          <w:szCs w:val="22"/>
        </w:rPr>
        <w:t xml:space="preserve">splitting </w:t>
      </w:r>
      <w:r w:rsidR="00603F1A">
        <w:rPr>
          <w:szCs w:val="22"/>
        </w:rPr>
        <w:t>them</w:t>
      </w:r>
      <w:r w:rsidR="00407DEF" w:rsidRPr="00674635">
        <w:rPr>
          <w:szCs w:val="22"/>
        </w:rPr>
        <w:t xml:space="preserve">. The Panel has examined numerous options for reconfigured boundaries and is not convinced that amalgamations </w:t>
      </w:r>
      <w:r w:rsidR="00603F1A">
        <w:rPr>
          <w:szCs w:val="22"/>
        </w:rPr>
        <w:t>alone</w:t>
      </w:r>
      <w:r w:rsidR="00603F1A" w:rsidRPr="00674635">
        <w:rPr>
          <w:szCs w:val="22"/>
        </w:rPr>
        <w:t xml:space="preserve"> </w:t>
      </w:r>
      <w:r w:rsidR="00407DEF" w:rsidRPr="00674635">
        <w:rPr>
          <w:szCs w:val="22"/>
        </w:rPr>
        <w:t>will produce the optimum result. The Panel has noted the complexit</w:t>
      </w:r>
      <w:r w:rsidR="00603F1A">
        <w:rPr>
          <w:szCs w:val="22"/>
        </w:rPr>
        <w:t>ies associated with</w:t>
      </w:r>
      <w:r w:rsidR="00407DEF" w:rsidRPr="00674635">
        <w:rPr>
          <w:szCs w:val="22"/>
        </w:rPr>
        <w:t xml:space="preserve"> splitting local governments, but </w:t>
      </w:r>
      <w:r w:rsidR="00603F1A">
        <w:rPr>
          <w:szCs w:val="22"/>
        </w:rPr>
        <w:t xml:space="preserve">it </w:t>
      </w:r>
      <w:r w:rsidR="00407DEF" w:rsidRPr="00674635">
        <w:rPr>
          <w:szCs w:val="22"/>
        </w:rPr>
        <w:t xml:space="preserve">has come to the </w:t>
      </w:r>
      <w:r>
        <w:rPr>
          <w:szCs w:val="22"/>
        </w:rPr>
        <w:t>conclusion</w:t>
      </w:r>
      <w:r w:rsidRPr="00674635">
        <w:rPr>
          <w:szCs w:val="22"/>
        </w:rPr>
        <w:t xml:space="preserve"> </w:t>
      </w:r>
      <w:r w:rsidR="00603F1A" w:rsidRPr="00674635">
        <w:rPr>
          <w:szCs w:val="22"/>
        </w:rPr>
        <w:t>the</w:t>
      </w:r>
      <w:r w:rsidR="00603F1A">
        <w:rPr>
          <w:szCs w:val="22"/>
        </w:rPr>
        <w:t>y</w:t>
      </w:r>
      <w:r w:rsidR="00603F1A" w:rsidRPr="00674635">
        <w:rPr>
          <w:szCs w:val="22"/>
        </w:rPr>
        <w:t xml:space="preserve"> </w:t>
      </w:r>
      <w:r w:rsidR="00407DEF" w:rsidRPr="00674635">
        <w:rPr>
          <w:szCs w:val="22"/>
        </w:rPr>
        <w:t>are not insurmountable. In order to meet the needs of the community in the long</w:t>
      </w:r>
      <w:r w:rsidR="00603F1A">
        <w:rPr>
          <w:szCs w:val="22"/>
        </w:rPr>
        <w:t>-</w:t>
      </w:r>
      <w:r w:rsidR="00407DEF" w:rsidRPr="00674635">
        <w:rPr>
          <w:szCs w:val="22"/>
        </w:rPr>
        <w:t xml:space="preserve">term, splitting local governments </w:t>
      </w:r>
      <w:r w:rsidR="00603F1A">
        <w:rPr>
          <w:szCs w:val="22"/>
        </w:rPr>
        <w:t>is</w:t>
      </w:r>
      <w:r w:rsidR="00603F1A" w:rsidRPr="00674635">
        <w:rPr>
          <w:szCs w:val="22"/>
        </w:rPr>
        <w:t xml:space="preserve"> </w:t>
      </w:r>
      <w:r w:rsidR="00407DEF" w:rsidRPr="00674635">
        <w:rPr>
          <w:szCs w:val="22"/>
        </w:rPr>
        <w:t>necessary.</w:t>
      </w:r>
    </w:p>
    <w:p w:rsidR="00B00155" w:rsidRPr="00674635" w:rsidRDefault="00B00155" w:rsidP="00F24425">
      <w:pPr>
        <w:rPr>
          <w:szCs w:val="22"/>
        </w:rPr>
      </w:pPr>
    </w:p>
    <w:p w:rsidR="00407DEF" w:rsidRPr="00674635" w:rsidRDefault="00407DEF" w:rsidP="00F24425">
      <w:pPr>
        <w:rPr>
          <w:szCs w:val="22"/>
        </w:rPr>
      </w:pPr>
      <w:r w:rsidRPr="00674635">
        <w:rPr>
          <w:szCs w:val="22"/>
        </w:rPr>
        <w:t>As noted earlier, in order to expedite the implementation process</w:t>
      </w:r>
      <w:r w:rsidR="00603F1A">
        <w:rPr>
          <w:szCs w:val="22"/>
        </w:rPr>
        <w:t>,</w:t>
      </w:r>
      <w:r w:rsidR="008E19D1">
        <w:rPr>
          <w:szCs w:val="22"/>
        </w:rPr>
        <w:t xml:space="preserve"> State G</w:t>
      </w:r>
      <w:r w:rsidRPr="00674635">
        <w:rPr>
          <w:szCs w:val="22"/>
        </w:rPr>
        <w:t>overnment intervention will be required, especially to assist with the complex negotiations that arise when local governments are split</w:t>
      </w:r>
      <w:r w:rsidR="00603F1A">
        <w:rPr>
          <w:szCs w:val="22"/>
        </w:rPr>
        <w:t>. Otherwise</w:t>
      </w:r>
      <w:r w:rsidRPr="00674635">
        <w:rPr>
          <w:szCs w:val="22"/>
        </w:rPr>
        <w:t xml:space="preserve">, </w:t>
      </w:r>
      <w:r w:rsidR="00603F1A">
        <w:rPr>
          <w:szCs w:val="22"/>
        </w:rPr>
        <w:t>this</w:t>
      </w:r>
      <w:r w:rsidRPr="00674635">
        <w:rPr>
          <w:szCs w:val="22"/>
        </w:rPr>
        <w:t xml:space="preserve"> could be used as grounds to postpone action.</w:t>
      </w:r>
    </w:p>
    <w:p w:rsidR="00407DEF" w:rsidRPr="00674635" w:rsidRDefault="00C8244D" w:rsidP="00F24425">
      <w:pPr>
        <w:pStyle w:val="Heading2"/>
      </w:pPr>
      <w:bookmarkStart w:id="120" w:name="_Toc333846568"/>
      <w:r>
        <w:t>7.3</w:t>
      </w:r>
      <w:r>
        <w:tab/>
      </w:r>
      <w:r w:rsidR="00407DEF" w:rsidRPr="00674635">
        <w:t xml:space="preserve">The Panel’s view </w:t>
      </w:r>
      <w:r w:rsidR="00A77DA8">
        <w:t>AND</w:t>
      </w:r>
      <w:r w:rsidR="00A77DA8" w:rsidRPr="00674635">
        <w:t xml:space="preserve"> </w:t>
      </w:r>
      <w:r w:rsidR="00407DEF" w:rsidRPr="00674635">
        <w:t>findings</w:t>
      </w:r>
      <w:bookmarkEnd w:id="120"/>
    </w:p>
    <w:p w:rsidR="00407DEF" w:rsidRPr="00674635" w:rsidRDefault="00407DEF" w:rsidP="00F24425">
      <w:pPr>
        <w:rPr>
          <w:szCs w:val="22"/>
        </w:rPr>
      </w:pPr>
      <w:r w:rsidRPr="00674635">
        <w:rPr>
          <w:szCs w:val="22"/>
        </w:rPr>
        <w:t xml:space="preserve">Whilst </w:t>
      </w:r>
      <w:r w:rsidR="00603F1A">
        <w:rPr>
          <w:szCs w:val="22"/>
        </w:rPr>
        <w:t>accepting that</w:t>
      </w:r>
      <w:r w:rsidR="00603F1A" w:rsidRPr="00674635">
        <w:rPr>
          <w:szCs w:val="22"/>
        </w:rPr>
        <w:t xml:space="preserve"> </w:t>
      </w:r>
      <w:r w:rsidRPr="00674635">
        <w:rPr>
          <w:szCs w:val="22"/>
        </w:rPr>
        <w:t>the</w:t>
      </w:r>
      <w:r w:rsidR="00603F1A">
        <w:rPr>
          <w:szCs w:val="22"/>
        </w:rPr>
        <w:t>re</w:t>
      </w:r>
      <w:r w:rsidRPr="00674635">
        <w:rPr>
          <w:szCs w:val="22"/>
        </w:rPr>
        <w:t xml:space="preserve"> </w:t>
      </w:r>
      <w:r w:rsidR="00603F1A">
        <w:rPr>
          <w:szCs w:val="22"/>
        </w:rPr>
        <w:t xml:space="preserve">are </w:t>
      </w:r>
      <w:r w:rsidRPr="00674635">
        <w:rPr>
          <w:szCs w:val="22"/>
        </w:rPr>
        <w:t>many issues relating to implementation, the Panel believes that its proposed options are achievable.</w:t>
      </w:r>
    </w:p>
    <w:p w:rsidR="00407DEF" w:rsidRPr="00674635" w:rsidRDefault="00407DEF" w:rsidP="00F24425"/>
    <w:p w:rsidR="00407DEF" w:rsidRPr="00674635" w:rsidRDefault="00407DEF" w:rsidP="00F24425">
      <w:r w:rsidRPr="00674635">
        <w:t>Timely implementation will be critical to the success of the proposal. The sector has consistently expressed concern with the damage caused by the uncertainty of the process to date, in terms of loss of staff to other sectors, loss of morale, and an inability to attract new staff. Further delay after a decision has been made is likely to cause further damage.</w:t>
      </w:r>
    </w:p>
    <w:p w:rsidR="00407DEF" w:rsidRPr="00674635" w:rsidRDefault="00407DEF" w:rsidP="00F24425"/>
    <w:p w:rsidR="00407DEF" w:rsidRPr="00674635" w:rsidRDefault="00407DEF" w:rsidP="00F24425">
      <w:r w:rsidRPr="00674635">
        <w:t xml:space="preserve">An exceptional level of planning will be required to ensure a smooth transition period and reduce interruptions to service delivery. </w:t>
      </w:r>
      <w:r w:rsidR="00603F1A">
        <w:t>I</w:t>
      </w:r>
      <w:r w:rsidRPr="00674635">
        <w:t xml:space="preserve">nadequate planning </w:t>
      </w:r>
      <w:r w:rsidR="00603F1A">
        <w:t>could result in</w:t>
      </w:r>
      <w:r w:rsidRPr="00674635">
        <w:t xml:space="preserve"> the failure of the new entity, either through financial or other difficult</w:t>
      </w:r>
      <w:r w:rsidR="00603F1A">
        <w:t>ies</w:t>
      </w:r>
      <w:r w:rsidRPr="00674635">
        <w:t xml:space="preserve">, or </w:t>
      </w:r>
      <w:r w:rsidR="00603F1A">
        <w:t>a lack of community support for it</w:t>
      </w:r>
      <w:r w:rsidRPr="00674635">
        <w:t>.</w:t>
      </w:r>
    </w:p>
    <w:p w:rsidR="0026535B" w:rsidRPr="00674635" w:rsidRDefault="0026535B" w:rsidP="00F24425"/>
    <w:p w:rsidR="00407DEF" w:rsidRPr="00674635" w:rsidRDefault="00407DEF" w:rsidP="00F24425">
      <w:r w:rsidRPr="00674635">
        <w:t xml:space="preserve">Responsibility for the implementation of the proposals should not solely </w:t>
      </w:r>
      <w:r w:rsidR="00603F1A">
        <w:t>rest</w:t>
      </w:r>
      <w:r w:rsidR="00603F1A" w:rsidRPr="00674635">
        <w:t xml:space="preserve"> </w:t>
      </w:r>
      <w:r w:rsidRPr="00674635">
        <w:t xml:space="preserve">with the local governments concerned. Oversight of the process is required by an independent body, </w:t>
      </w:r>
      <w:r w:rsidR="00603F1A">
        <w:t>either through a</w:t>
      </w:r>
      <w:r w:rsidRPr="00674635">
        <w:t xml:space="preserve"> Local Government Commission or</w:t>
      </w:r>
      <w:r w:rsidR="00603F1A">
        <w:t xml:space="preserve"> a</w:t>
      </w:r>
      <w:r w:rsidRPr="00674635">
        <w:t xml:space="preserve"> Transition Agency.</w:t>
      </w:r>
    </w:p>
    <w:p w:rsidR="00D72D9D" w:rsidRPr="00674635" w:rsidRDefault="00D72D9D" w:rsidP="00F24425"/>
    <w:p w:rsidR="00407DEF" w:rsidRPr="00674635" w:rsidRDefault="00407DEF" w:rsidP="00F24425">
      <w:r w:rsidRPr="00674635">
        <w:t>Change management will form an essential part of the transition period, to address the variety of concerns and anxieties expressed by stakeholders</w:t>
      </w:r>
      <w:r w:rsidR="00603F1A">
        <w:t xml:space="preserve">. It will also need </w:t>
      </w:r>
      <w:proofErr w:type="gramStart"/>
      <w:r w:rsidR="00603F1A">
        <w:t>to</w:t>
      </w:r>
      <w:r w:rsidRPr="00674635">
        <w:t xml:space="preserve">  mitigate</w:t>
      </w:r>
      <w:proofErr w:type="gramEnd"/>
      <w:r w:rsidRPr="00674635">
        <w:t xml:space="preserve"> attempts to delay or </w:t>
      </w:r>
      <w:r w:rsidR="00603F1A">
        <w:t>stall</w:t>
      </w:r>
      <w:r w:rsidR="00603F1A" w:rsidRPr="00674635">
        <w:t xml:space="preserve"> </w:t>
      </w:r>
      <w:r w:rsidRPr="00674635">
        <w:t xml:space="preserve">the process from those who do not support change. </w:t>
      </w:r>
      <w:r w:rsidR="00603F1A">
        <w:t xml:space="preserve">A </w:t>
      </w:r>
      <w:r w:rsidRPr="00674635">
        <w:t>Transition Committees that ensure</w:t>
      </w:r>
      <w:r w:rsidR="00603F1A">
        <w:t>s</w:t>
      </w:r>
      <w:r w:rsidRPr="00674635">
        <w:t xml:space="preserve"> community involvement </w:t>
      </w:r>
      <w:r w:rsidR="00603F1A">
        <w:t>is</w:t>
      </w:r>
      <w:r w:rsidR="00603F1A" w:rsidRPr="00674635">
        <w:t xml:space="preserve"> </w:t>
      </w:r>
      <w:r w:rsidRPr="00674635">
        <w:t xml:space="preserve">one </w:t>
      </w:r>
      <w:r w:rsidR="00603F1A">
        <w:t>way</w:t>
      </w:r>
      <w:r w:rsidR="00603F1A" w:rsidRPr="00674635">
        <w:t xml:space="preserve"> </w:t>
      </w:r>
      <w:r w:rsidRPr="00674635">
        <w:t>to assist change management.</w:t>
      </w:r>
    </w:p>
    <w:p w:rsidR="00407DEF" w:rsidRPr="00674635" w:rsidRDefault="00407DEF" w:rsidP="00F24425">
      <w:pPr>
        <w:rPr>
          <w:szCs w:val="22"/>
        </w:rPr>
      </w:pPr>
    </w:p>
    <w:p w:rsidR="00407DEF" w:rsidRPr="00674635" w:rsidRDefault="00407DEF" w:rsidP="00F24425">
      <w:pPr>
        <w:rPr>
          <w:szCs w:val="22"/>
        </w:rPr>
      </w:pPr>
      <w:r w:rsidRPr="00674635">
        <w:rPr>
          <w:szCs w:val="22"/>
        </w:rPr>
        <w:t xml:space="preserve">The cost of implementation will be significant, with the greatest expenditure in the earliest phase of implementation before all of the benefits are fully </w:t>
      </w:r>
      <w:r w:rsidR="00603F1A">
        <w:rPr>
          <w:szCs w:val="22"/>
        </w:rPr>
        <w:t>realised. However</w:t>
      </w:r>
      <w:r w:rsidRPr="00674635">
        <w:rPr>
          <w:szCs w:val="22"/>
        </w:rPr>
        <w:t xml:space="preserve">, this is not a </w:t>
      </w:r>
      <w:r w:rsidR="00603F1A">
        <w:rPr>
          <w:szCs w:val="22"/>
        </w:rPr>
        <w:t xml:space="preserve">good </w:t>
      </w:r>
      <w:r w:rsidRPr="00674635">
        <w:rPr>
          <w:szCs w:val="22"/>
        </w:rPr>
        <w:t xml:space="preserve">reason </w:t>
      </w:r>
      <w:r w:rsidR="00603F1A">
        <w:rPr>
          <w:szCs w:val="22"/>
        </w:rPr>
        <w:t>to maintain the status quo</w:t>
      </w:r>
      <w:r w:rsidRPr="00674635">
        <w:rPr>
          <w:szCs w:val="22"/>
        </w:rPr>
        <w:t>.</w:t>
      </w:r>
    </w:p>
    <w:p w:rsidR="00407DEF" w:rsidRPr="00674635" w:rsidRDefault="00407DEF" w:rsidP="00F24425">
      <w:pPr>
        <w:rPr>
          <w:szCs w:val="22"/>
        </w:rPr>
      </w:pPr>
    </w:p>
    <w:p w:rsidR="00407DEF" w:rsidRDefault="00B45CB6" w:rsidP="00F24425">
      <w:pPr>
        <w:rPr>
          <w:szCs w:val="22"/>
        </w:rPr>
      </w:pPr>
      <w:r>
        <w:rPr>
          <w:szCs w:val="22"/>
        </w:rPr>
        <w:t>Although it will be complex</w:t>
      </w:r>
      <w:r w:rsidR="00407DEF" w:rsidRPr="00674635">
        <w:rPr>
          <w:szCs w:val="22"/>
        </w:rPr>
        <w:t>, splitting existing local governments is necessary in order to produce the best outcomes for communities in the long term.</w:t>
      </w:r>
    </w:p>
    <w:p w:rsidR="00B45CB6" w:rsidRPr="00674635" w:rsidRDefault="00B45CB6" w:rsidP="00F24425">
      <w:pPr>
        <w:rPr>
          <w:szCs w:val="22"/>
        </w:rPr>
      </w:pPr>
    </w:p>
    <w:p w:rsidR="00407DEF" w:rsidRPr="00674635" w:rsidRDefault="00407DEF" w:rsidP="00F24425">
      <w:pPr>
        <w:rPr>
          <w:szCs w:val="22"/>
        </w:rPr>
      </w:pPr>
      <w:r w:rsidRPr="00674635">
        <w:rPr>
          <w:szCs w:val="22"/>
        </w:rPr>
        <w:t xml:space="preserve">Legislative </w:t>
      </w:r>
      <w:proofErr w:type="gramStart"/>
      <w:r w:rsidRPr="00674635">
        <w:rPr>
          <w:szCs w:val="22"/>
        </w:rPr>
        <w:t>change, that</w:t>
      </w:r>
      <w:proofErr w:type="gramEnd"/>
      <w:r w:rsidRPr="00674635">
        <w:rPr>
          <w:szCs w:val="22"/>
        </w:rPr>
        <w:t xml:space="preserve"> sets up an independent body to oversee reform, and removes the impediments in the existing Act, is required to progress implementation in a timely manner.</w:t>
      </w:r>
    </w:p>
    <w:p w:rsidR="0026535B" w:rsidRPr="00674635" w:rsidRDefault="0026535B" w:rsidP="00F24425">
      <w:pPr>
        <w:rPr>
          <w:szCs w:val="22"/>
        </w:rPr>
      </w:pPr>
    </w:p>
    <w:p w:rsidR="00502F63" w:rsidRPr="00674635" w:rsidRDefault="00502F63" w:rsidP="00502F63">
      <w:r w:rsidRPr="00674635">
        <w:t xml:space="preserve">Throughout the Review the Panel has </w:t>
      </w:r>
      <w:r w:rsidR="00B45CB6">
        <w:t>come to the conclusion that</w:t>
      </w:r>
      <w:r w:rsidRPr="00674635">
        <w:t xml:space="preserve"> if change is to happen, it should be done </w:t>
      </w:r>
      <w:r w:rsidR="00B45CB6">
        <w:t xml:space="preserve">fully and </w:t>
      </w:r>
      <w:r w:rsidRPr="00674635">
        <w:t>properly. The Panel has carefully considered the many components required to bring about effective change, in light of the many pressures and challenges for metropolitan Perth. It has carefully chosen its recommendations to work together as a suite. While some of the recommendations may bring benefit if adopted alone, the Panel strongly recommends they be considered as a complete reform package and be implemented in their entirety.</w:t>
      </w:r>
    </w:p>
    <w:p w:rsidR="0026535B" w:rsidRPr="00674635" w:rsidRDefault="0026535B" w:rsidP="00F24425">
      <w:pPr>
        <w:rPr>
          <w:szCs w:val="22"/>
        </w:rPr>
      </w:pPr>
    </w:p>
    <w:p w:rsidR="00407DEF" w:rsidRPr="00674635" w:rsidRDefault="00C8244D" w:rsidP="00F24425">
      <w:pPr>
        <w:pStyle w:val="Heading2"/>
      </w:pPr>
      <w:bookmarkStart w:id="121" w:name="_Toc333846569"/>
      <w:r>
        <w:lastRenderedPageBreak/>
        <w:t>7.4</w:t>
      </w:r>
      <w:r>
        <w:tab/>
      </w:r>
      <w:r w:rsidR="00407DEF" w:rsidRPr="00674635">
        <w:t>Recommendations</w:t>
      </w:r>
      <w:bookmarkEnd w:id="121"/>
    </w:p>
    <w:p w:rsidR="002F7B8F" w:rsidRPr="00674635" w:rsidRDefault="002F7B8F" w:rsidP="002F7B8F">
      <w:pPr>
        <w:rPr>
          <w:b/>
        </w:rPr>
      </w:pPr>
      <w:r w:rsidRPr="00674635">
        <w:rPr>
          <w:b/>
        </w:rPr>
        <w:t>The Panel recommends that:</w:t>
      </w:r>
    </w:p>
    <w:p w:rsidR="002F7B8F" w:rsidRPr="00674635" w:rsidRDefault="002F7B8F" w:rsidP="002F7B8F">
      <w:pPr>
        <w:rPr>
          <w:b/>
        </w:rPr>
      </w:pPr>
    </w:p>
    <w:p w:rsidR="004D51DE" w:rsidRPr="00674635" w:rsidRDefault="00851A29" w:rsidP="00B45CB6">
      <w:pPr>
        <w:ind w:left="709" w:hanging="709"/>
        <w:rPr>
          <w:rFonts w:eastAsia="Calibri" w:cs="Arial"/>
          <w:b/>
          <w:szCs w:val="22"/>
          <w:lang w:eastAsia="en-US"/>
        </w:rPr>
      </w:pPr>
      <w:r w:rsidRPr="00674635">
        <w:rPr>
          <w:rFonts w:eastAsia="Calibri" w:cs="Arial"/>
          <w:b/>
          <w:szCs w:val="22"/>
          <w:lang w:eastAsia="en-US"/>
        </w:rPr>
        <w:t>2</w:t>
      </w:r>
      <w:r w:rsidR="00421CEC" w:rsidRPr="00674635">
        <w:rPr>
          <w:rFonts w:eastAsia="Calibri" w:cs="Arial"/>
          <w:b/>
          <w:szCs w:val="22"/>
          <w:lang w:eastAsia="en-US"/>
        </w:rPr>
        <w:t>6</w:t>
      </w:r>
      <w:r w:rsidR="004D51DE" w:rsidRPr="00674635">
        <w:rPr>
          <w:rFonts w:eastAsia="Calibri" w:cs="Arial"/>
          <w:b/>
          <w:szCs w:val="22"/>
          <w:lang w:eastAsia="en-US"/>
        </w:rPr>
        <w:t xml:space="preserve">. </w:t>
      </w:r>
      <w:r w:rsidR="004D51DE" w:rsidRPr="00674635">
        <w:rPr>
          <w:rFonts w:eastAsia="Calibri" w:cs="Arial"/>
          <w:b/>
          <w:szCs w:val="22"/>
          <w:lang w:eastAsia="en-US"/>
        </w:rPr>
        <w:tab/>
        <w:t xml:space="preserve">A State Government decision on reform should be made as soon as </w:t>
      </w:r>
      <w:r w:rsidR="00B45CB6">
        <w:rPr>
          <w:rFonts w:eastAsia="Calibri" w:cs="Arial"/>
          <w:b/>
          <w:szCs w:val="22"/>
          <w:lang w:eastAsia="en-US"/>
        </w:rPr>
        <w:t>possible</w:t>
      </w:r>
      <w:r w:rsidR="004D51DE" w:rsidRPr="00674635">
        <w:rPr>
          <w:rFonts w:eastAsia="Calibri" w:cs="Arial"/>
          <w:b/>
          <w:szCs w:val="22"/>
          <w:lang w:eastAsia="en-US"/>
        </w:rPr>
        <w:t xml:space="preserve">, and if the decision is </w:t>
      </w:r>
      <w:r w:rsidR="005F5988" w:rsidRPr="00674635">
        <w:rPr>
          <w:rFonts w:eastAsia="Calibri" w:cs="Arial"/>
          <w:b/>
          <w:szCs w:val="22"/>
          <w:lang w:eastAsia="en-US"/>
        </w:rPr>
        <w:t>to proceed with structural reforms</w:t>
      </w:r>
      <w:r w:rsidR="005F5988" w:rsidRPr="00674635">
        <w:rPr>
          <w:rFonts w:eastAsia="Calibri" w:cs="Arial"/>
          <w:szCs w:val="22"/>
          <w:lang w:eastAsia="en-US"/>
        </w:rPr>
        <w:t xml:space="preserve">, </w:t>
      </w:r>
      <w:r w:rsidR="004D51DE" w:rsidRPr="00674635">
        <w:rPr>
          <w:rFonts w:eastAsia="Calibri" w:cs="Arial"/>
          <w:b/>
          <w:szCs w:val="22"/>
          <w:lang w:eastAsia="en-US"/>
        </w:rPr>
        <w:t>the process of implementation should begin without delay.</w:t>
      </w:r>
      <w:r w:rsidR="00B45CB6" w:rsidRPr="00B45CB6">
        <w:rPr>
          <w:rFonts w:eastAsia="Calibri" w:cs="Arial"/>
          <w:szCs w:val="22"/>
          <w:lang w:eastAsia="en-US"/>
        </w:rPr>
        <w:t xml:space="preserve"> </w:t>
      </w:r>
    </w:p>
    <w:p w:rsidR="004D51DE" w:rsidRPr="00674635" w:rsidRDefault="004D51DE" w:rsidP="004D51DE">
      <w:pPr>
        <w:rPr>
          <w:rFonts w:eastAsia="Calibri" w:cs="Arial"/>
          <w:b/>
          <w:szCs w:val="22"/>
          <w:lang w:eastAsia="en-US"/>
        </w:rPr>
      </w:pPr>
      <w:r w:rsidRPr="00674635">
        <w:rPr>
          <w:rFonts w:eastAsia="Calibri" w:cs="Arial"/>
          <w:b/>
          <w:szCs w:val="22"/>
          <w:lang w:eastAsia="en-US"/>
        </w:rPr>
        <w:tab/>
      </w:r>
    </w:p>
    <w:p w:rsidR="004D51DE" w:rsidRPr="00674635" w:rsidRDefault="00851A29" w:rsidP="00D51E90">
      <w:pPr>
        <w:ind w:left="709" w:hanging="709"/>
        <w:rPr>
          <w:rFonts w:eastAsia="Calibri" w:cs="Arial"/>
          <w:b/>
          <w:szCs w:val="22"/>
          <w:lang w:eastAsia="en-US"/>
        </w:rPr>
      </w:pPr>
      <w:r w:rsidRPr="00674635">
        <w:rPr>
          <w:rFonts w:eastAsia="Calibri" w:cs="Arial"/>
          <w:b/>
          <w:szCs w:val="22"/>
          <w:lang w:eastAsia="en-US"/>
        </w:rPr>
        <w:t>2</w:t>
      </w:r>
      <w:r w:rsidR="00421CEC" w:rsidRPr="00674635">
        <w:rPr>
          <w:rFonts w:eastAsia="Calibri" w:cs="Arial"/>
          <w:b/>
          <w:szCs w:val="22"/>
          <w:lang w:eastAsia="en-US"/>
        </w:rPr>
        <w:t>7</w:t>
      </w:r>
      <w:r w:rsidR="005F5988" w:rsidRPr="00674635">
        <w:rPr>
          <w:rFonts w:eastAsia="Calibri" w:cs="Arial"/>
          <w:b/>
          <w:szCs w:val="22"/>
          <w:lang w:eastAsia="en-US"/>
        </w:rPr>
        <w:t>.</w:t>
      </w:r>
      <w:r w:rsidR="005F5988" w:rsidRPr="00674635">
        <w:rPr>
          <w:rFonts w:eastAsia="Calibri" w:cs="Arial"/>
          <w:b/>
          <w:szCs w:val="22"/>
          <w:lang w:eastAsia="en-US"/>
        </w:rPr>
        <w:tab/>
      </w:r>
      <w:r w:rsidR="004D51DE" w:rsidRPr="00674635">
        <w:rPr>
          <w:rFonts w:eastAsia="Calibri" w:cs="Arial"/>
          <w:b/>
          <w:szCs w:val="22"/>
          <w:lang w:eastAsia="en-US"/>
        </w:rPr>
        <w:t>Councils take on a leadership role in th</w:t>
      </w:r>
      <w:r w:rsidR="00D51E90" w:rsidRPr="00674635">
        <w:rPr>
          <w:rFonts w:eastAsia="Calibri" w:cs="Arial"/>
          <w:b/>
          <w:szCs w:val="22"/>
          <w:lang w:eastAsia="en-US"/>
        </w:rPr>
        <w:t>e reform</w:t>
      </w:r>
      <w:r w:rsidR="004D51DE" w:rsidRPr="00674635">
        <w:rPr>
          <w:rFonts w:eastAsia="Calibri" w:cs="Arial"/>
          <w:b/>
          <w:szCs w:val="22"/>
          <w:lang w:eastAsia="en-US"/>
        </w:rPr>
        <w:t xml:space="preserve"> debate and </w:t>
      </w:r>
      <w:r w:rsidR="00D51E90" w:rsidRPr="00674635">
        <w:rPr>
          <w:rFonts w:eastAsia="Calibri" w:cs="Arial"/>
          <w:b/>
          <w:szCs w:val="22"/>
          <w:lang w:eastAsia="en-US"/>
        </w:rPr>
        <w:t xml:space="preserve">prepare </w:t>
      </w:r>
      <w:r w:rsidR="004D51DE" w:rsidRPr="00674635">
        <w:rPr>
          <w:rFonts w:eastAsia="Calibri" w:cs="Arial"/>
          <w:b/>
          <w:szCs w:val="22"/>
          <w:lang w:eastAsia="en-US"/>
        </w:rPr>
        <w:t xml:space="preserve">their residents now for the possibility of changes in the future. </w:t>
      </w:r>
    </w:p>
    <w:p w:rsidR="004D51DE" w:rsidRPr="00674635" w:rsidRDefault="004D51DE" w:rsidP="004D51DE">
      <w:pPr>
        <w:rPr>
          <w:rFonts w:eastAsia="Calibri" w:cs="Arial"/>
          <w:b/>
          <w:szCs w:val="22"/>
          <w:lang w:eastAsia="en-US"/>
        </w:rPr>
      </w:pPr>
    </w:p>
    <w:p w:rsidR="004D51DE" w:rsidRPr="00674635" w:rsidRDefault="00851A29" w:rsidP="0026535B">
      <w:pPr>
        <w:ind w:left="709" w:hanging="709"/>
        <w:rPr>
          <w:rFonts w:eastAsia="Calibri" w:cs="Arial"/>
          <w:b/>
          <w:szCs w:val="22"/>
          <w:lang w:eastAsia="en-US"/>
        </w:rPr>
      </w:pPr>
      <w:r w:rsidRPr="00674635">
        <w:rPr>
          <w:rFonts w:eastAsia="Calibri" w:cs="Arial"/>
          <w:b/>
          <w:szCs w:val="22"/>
          <w:lang w:eastAsia="en-US"/>
        </w:rPr>
        <w:t>2</w:t>
      </w:r>
      <w:r w:rsidR="00421CEC" w:rsidRPr="00674635">
        <w:rPr>
          <w:rFonts w:eastAsia="Calibri" w:cs="Arial"/>
          <w:b/>
          <w:szCs w:val="22"/>
          <w:lang w:eastAsia="en-US"/>
        </w:rPr>
        <w:t>8</w:t>
      </w:r>
      <w:r w:rsidR="004D51DE" w:rsidRPr="00674635">
        <w:rPr>
          <w:rFonts w:eastAsia="Calibri" w:cs="Arial"/>
          <w:b/>
          <w:szCs w:val="22"/>
          <w:lang w:eastAsia="en-US"/>
        </w:rPr>
        <w:t>.</w:t>
      </w:r>
      <w:r w:rsidR="004D51DE" w:rsidRPr="00674635">
        <w:rPr>
          <w:rFonts w:eastAsia="Calibri" w:cs="Arial"/>
          <w:b/>
          <w:szCs w:val="22"/>
          <w:lang w:eastAsia="en-US"/>
        </w:rPr>
        <w:tab/>
        <w:t xml:space="preserve">The State Government assist </w:t>
      </w:r>
      <w:r w:rsidR="00B45CB6">
        <w:rPr>
          <w:rFonts w:eastAsia="Calibri" w:cs="Arial"/>
          <w:b/>
          <w:szCs w:val="22"/>
          <w:lang w:eastAsia="en-US"/>
        </w:rPr>
        <w:t xml:space="preserve">and support </w:t>
      </w:r>
      <w:r w:rsidR="004D51DE" w:rsidRPr="00674635">
        <w:rPr>
          <w:rFonts w:eastAsia="Calibri" w:cs="Arial"/>
          <w:b/>
          <w:szCs w:val="22"/>
          <w:lang w:eastAsia="en-US"/>
        </w:rPr>
        <w:t xml:space="preserve">local governments by </w:t>
      </w:r>
      <w:r w:rsidR="00B45CB6">
        <w:rPr>
          <w:rFonts w:eastAsia="Calibri" w:cs="Arial"/>
          <w:b/>
          <w:szCs w:val="22"/>
          <w:lang w:eastAsia="en-US"/>
        </w:rPr>
        <w:t>providing tools to cope with change and developing</w:t>
      </w:r>
      <w:r w:rsidR="00B45CB6" w:rsidRPr="00674635">
        <w:rPr>
          <w:rFonts w:eastAsia="Calibri" w:cs="Arial"/>
          <w:b/>
          <w:szCs w:val="22"/>
          <w:lang w:eastAsia="en-US"/>
        </w:rPr>
        <w:t xml:space="preserve"> </w:t>
      </w:r>
      <w:r w:rsidR="004D51DE" w:rsidRPr="00674635">
        <w:rPr>
          <w:rFonts w:eastAsia="Calibri" w:cs="Arial"/>
          <w:b/>
          <w:szCs w:val="22"/>
          <w:lang w:eastAsia="en-US"/>
        </w:rPr>
        <w:t>an overarching communication and change</w:t>
      </w:r>
      <w:r w:rsidR="008E19D1">
        <w:rPr>
          <w:rFonts w:eastAsia="Calibri" w:cs="Arial"/>
          <w:b/>
          <w:szCs w:val="22"/>
          <w:lang w:eastAsia="en-US"/>
        </w:rPr>
        <w:t xml:space="preserve"> </w:t>
      </w:r>
      <w:r w:rsidR="004D51DE" w:rsidRPr="00674635">
        <w:rPr>
          <w:rFonts w:eastAsia="Calibri" w:cs="Arial"/>
          <w:b/>
          <w:szCs w:val="22"/>
          <w:lang w:eastAsia="en-US"/>
        </w:rPr>
        <w:t>management strategy.</w:t>
      </w:r>
    </w:p>
    <w:p w:rsidR="004D51DE" w:rsidRPr="00674635" w:rsidRDefault="004D51DE" w:rsidP="004D51DE">
      <w:pPr>
        <w:rPr>
          <w:rFonts w:eastAsia="Calibri" w:cs="Arial"/>
          <w:b/>
          <w:szCs w:val="22"/>
          <w:lang w:eastAsia="en-US"/>
        </w:rPr>
      </w:pPr>
    </w:p>
    <w:p w:rsidR="004D51DE" w:rsidRPr="00674635" w:rsidRDefault="00851A29" w:rsidP="008E19D1">
      <w:pPr>
        <w:ind w:left="709" w:hanging="709"/>
        <w:rPr>
          <w:rFonts w:eastAsia="Calibri" w:cs="Arial"/>
          <w:b/>
          <w:szCs w:val="22"/>
        </w:rPr>
      </w:pPr>
      <w:r w:rsidRPr="00674635">
        <w:rPr>
          <w:rFonts w:eastAsia="Calibri" w:cs="Arial"/>
          <w:b/>
          <w:szCs w:val="22"/>
          <w:lang w:eastAsia="en-US"/>
        </w:rPr>
        <w:t>2</w:t>
      </w:r>
      <w:r w:rsidR="00421CEC" w:rsidRPr="00674635">
        <w:rPr>
          <w:rFonts w:eastAsia="Calibri" w:cs="Arial"/>
          <w:b/>
          <w:szCs w:val="22"/>
          <w:lang w:eastAsia="en-US"/>
        </w:rPr>
        <w:t>9</w:t>
      </w:r>
      <w:r w:rsidRPr="00674635">
        <w:rPr>
          <w:rFonts w:eastAsia="Calibri" w:cs="Arial"/>
          <w:b/>
          <w:szCs w:val="22"/>
          <w:lang w:eastAsia="en-US"/>
        </w:rPr>
        <w:t xml:space="preserve"> </w:t>
      </w:r>
      <w:r w:rsidR="004D51DE" w:rsidRPr="00674635">
        <w:rPr>
          <w:rFonts w:eastAsia="Calibri" w:cs="Arial"/>
          <w:b/>
          <w:szCs w:val="22"/>
          <w:lang w:eastAsia="en-US"/>
        </w:rPr>
        <w:tab/>
      </w:r>
      <w:r w:rsidR="004D51DE" w:rsidRPr="00674635">
        <w:rPr>
          <w:rFonts w:eastAsia="Calibri" w:cs="Arial"/>
          <w:b/>
          <w:szCs w:val="22"/>
        </w:rPr>
        <w:t xml:space="preserve">A Local Government Commission </w:t>
      </w:r>
      <w:proofErr w:type="gramStart"/>
      <w:r w:rsidR="004D51DE" w:rsidRPr="00674635">
        <w:rPr>
          <w:rFonts w:eastAsia="Calibri" w:cs="Arial"/>
          <w:b/>
          <w:szCs w:val="22"/>
        </w:rPr>
        <w:t>be</w:t>
      </w:r>
      <w:proofErr w:type="gramEnd"/>
      <w:r w:rsidR="004D51DE" w:rsidRPr="00674635">
        <w:rPr>
          <w:rFonts w:eastAsia="Calibri" w:cs="Arial"/>
          <w:b/>
          <w:szCs w:val="22"/>
        </w:rPr>
        <w:t xml:space="preserve"> established as an </w:t>
      </w:r>
      <w:r w:rsidR="000636D7" w:rsidRPr="00674635">
        <w:rPr>
          <w:rFonts w:eastAsia="Calibri" w:cs="Arial"/>
          <w:b/>
          <w:szCs w:val="22"/>
        </w:rPr>
        <w:t xml:space="preserve">independent </w:t>
      </w:r>
      <w:r w:rsidR="000636D7">
        <w:rPr>
          <w:rFonts w:eastAsia="Calibri" w:cs="Arial"/>
          <w:b/>
          <w:szCs w:val="22"/>
        </w:rPr>
        <w:t>body</w:t>
      </w:r>
      <w:r w:rsidR="004D51DE" w:rsidRPr="00674635">
        <w:rPr>
          <w:rFonts w:eastAsia="Calibri" w:cs="Arial"/>
          <w:b/>
          <w:szCs w:val="22"/>
        </w:rPr>
        <w:tab/>
      </w:r>
      <w:r w:rsidR="00B45CB6">
        <w:rPr>
          <w:rFonts w:eastAsia="Calibri" w:cs="Arial"/>
          <w:b/>
          <w:szCs w:val="22"/>
        </w:rPr>
        <w:t>to</w:t>
      </w:r>
      <w:r w:rsidR="00246F00">
        <w:rPr>
          <w:rFonts w:eastAsia="Calibri" w:cs="Arial"/>
          <w:b/>
          <w:szCs w:val="22"/>
        </w:rPr>
        <w:t xml:space="preserve"> administer and implement the </w:t>
      </w:r>
      <w:r w:rsidR="004D51DE" w:rsidRPr="00674635">
        <w:rPr>
          <w:rFonts w:eastAsia="Calibri" w:cs="Arial"/>
          <w:b/>
          <w:szCs w:val="22"/>
        </w:rPr>
        <w:t>structural and governance reforms</w:t>
      </w:r>
      <w:r w:rsidR="00246F00">
        <w:rPr>
          <w:rFonts w:eastAsia="Calibri" w:cs="Arial"/>
          <w:b/>
          <w:szCs w:val="22"/>
        </w:rPr>
        <w:t xml:space="preserve"> recommended by the Panel, and </w:t>
      </w:r>
      <w:r w:rsidR="00B45CB6" w:rsidRPr="00674635">
        <w:rPr>
          <w:rFonts w:eastAsia="Calibri" w:cs="Arial"/>
          <w:b/>
          <w:szCs w:val="22"/>
        </w:rPr>
        <w:t>facilitat</w:t>
      </w:r>
      <w:r w:rsidR="00B45CB6">
        <w:rPr>
          <w:rFonts w:eastAsia="Calibri" w:cs="Arial"/>
          <w:b/>
          <w:szCs w:val="22"/>
        </w:rPr>
        <w:t>e</w:t>
      </w:r>
      <w:r w:rsidR="00B45CB6" w:rsidRPr="00674635">
        <w:rPr>
          <w:rFonts w:eastAsia="Calibri" w:cs="Arial"/>
          <w:b/>
          <w:szCs w:val="22"/>
        </w:rPr>
        <w:t xml:space="preserve"> </w:t>
      </w:r>
      <w:r w:rsidR="004D51DE" w:rsidRPr="00674635">
        <w:rPr>
          <w:rFonts w:eastAsia="Calibri" w:cs="Arial"/>
          <w:b/>
          <w:szCs w:val="22"/>
        </w:rPr>
        <w:t xml:space="preserve">the ongoing relationship between State Government and local government.  </w:t>
      </w:r>
    </w:p>
    <w:p w:rsidR="004D51DE" w:rsidRPr="00674635" w:rsidRDefault="004D51DE" w:rsidP="004D51DE">
      <w:pPr>
        <w:rPr>
          <w:rFonts w:eastAsia="Calibri" w:cs="Arial"/>
          <w:b/>
          <w:szCs w:val="22"/>
        </w:rPr>
      </w:pPr>
    </w:p>
    <w:p w:rsidR="004D51DE" w:rsidRPr="00674635" w:rsidRDefault="00421CEC" w:rsidP="004D51DE">
      <w:pPr>
        <w:rPr>
          <w:rFonts w:eastAsia="Calibri" w:cs="Arial"/>
          <w:b/>
          <w:szCs w:val="22"/>
          <w:lang w:eastAsia="en-US"/>
        </w:rPr>
      </w:pPr>
      <w:r w:rsidRPr="00674635">
        <w:rPr>
          <w:rFonts w:eastAsia="Calibri" w:cs="Arial"/>
          <w:b/>
          <w:szCs w:val="22"/>
        </w:rPr>
        <w:t>30</w:t>
      </w:r>
      <w:r w:rsidR="004D51DE" w:rsidRPr="00674635">
        <w:rPr>
          <w:rFonts w:eastAsia="Calibri" w:cs="Arial"/>
          <w:b/>
          <w:szCs w:val="22"/>
        </w:rPr>
        <w:t xml:space="preserve">. </w:t>
      </w:r>
      <w:r w:rsidR="004D51DE" w:rsidRPr="00674635">
        <w:rPr>
          <w:rFonts w:eastAsia="Calibri" w:cs="Arial"/>
          <w:b/>
          <w:szCs w:val="22"/>
        </w:rPr>
        <w:tab/>
        <w:t xml:space="preserve">The recommendations from the Panel should be considered as a </w:t>
      </w:r>
      <w:r w:rsidR="004D51DE" w:rsidRPr="00674635">
        <w:rPr>
          <w:rFonts w:eastAsia="Calibri" w:cs="Arial"/>
          <w:b/>
          <w:szCs w:val="22"/>
        </w:rPr>
        <w:tab/>
        <w:t>complete reform package and be implemented in their entirety.</w:t>
      </w:r>
    </w:p>
    <w:p w:rsidR="00407DEF" w:rsidRPr="00674635" w:rsidRDefault="00407DEF" w:rsidP="00D84B56">
      <w:pPr>
        <w:rPr>
          <w:szCs w:val="22"/>
        </w:rPr>
      </w:pPr>
    </w:p>
    <w:p w:rsidR="00407DEF" w:rsidRPr="00674635" w:rsidRDefault="00407DEF" w:rsidP="00D84B56">
      <w:pPr>
        <w:rPr>
          <w:szCs w:val="22"/>
        </w:rPr>
      </w:pPr>
    </w:p>
    <w:p w:rsidR="00407DEF" w:rsidRPr="00674635" w:rsidRDefault="00407DEF" w:rsidP="00D84B56">
      <w:pPr>
        <w:rPr>
          <w:szCs w:val="22"/>
        </w:rPr>
        <w:sectPr w:rsidR="00407DEF" w:rsidRPr="00674635">
          <w:pgSz w:w="11906" w:h="16838"/>
          <w:pgMar w:top="1440" w:right="1800" w:bottom="1440" w:left="1800" w:header="708" w:footer="708" w:gutter="0"/>
          <w:cols w:space="708"/>
          <w:docGrid w:linePitch="360"/>
        </w:sectPr>
      </w:pPr>
    </w:p>
    <w:p w:rsidR="00407DEF" w:rsidRPr="00674635" w:rsidRDefault="00407DEF" w:rsidP="00BE28CD">
      <w:pPr>
        <w:rPr>
          <w:b/>
          <w:szCs w:val="22"/>
        </w:rPr>
      </w:pPr>
    </w:p>
    <w:p w:rsidR="00A9281B" w:rsidRPr="00674635" w:rsidRDefault="00A9281B" w:rsidP="00A9281B">
      <w:pPr>
        <w:pStyle w:val="Heading1"/>
      </w:pPr>
      <w:bookmarkStart w:id="122" w:name="_Toc333846570"/>
      <w:r w:rsidRPr="00674635">
        <w:t>APPENDICES</w:t>
      </w:r>
      <w:bookmarkEnd w:id="122"/>
    </w:p>
    <w:p w:rsidR="00A9281B" w:rsidRPr="00674635" w:rsidRDefault="00A9281B" w:rsidP="00BE28CD">
      <w:pPr>
        <w:rPr>
          <w:b/>
          <w:szCs w:val="22"/>
        </w:rPr>
      </w:pPr>
    </w:p>
    <w:p w:rsidR="00404689" w:rsidRPr="00674635" w:rsidRDefault="00404689" w:rsidP="00404689"/>
    <w:p w:rsidR="00404689" w:rsidRPr="00674635" w:rsidRDefault="00B24942" w:rsidP="00404689">
      <w:r w:rsidRPr="00674635">
        <w:t>Appendix</w:t>
      </w:r>
      <w:r w:rsidR="00B206E6" w:rsidRPr="00674635">
        <w:t xml:space="preserve"> 1</w:t>
      </w:r>
      <w:r w:rsidRPr="00674635">
        <w:t>.1 –</w:t>
      </w:r>
      <w:r w:rsidR="00770FFF">
        <w:t xml:space="preserve"> </w:t>
      </w:r>
      <w:r w:rsidRPr="00674635">
        <w:t>Submissions</w:t>
      </w:r>
      <w:r w:rsidR="00D72D9D" w:rsidRPr="00674635">
        <w:t xml:space="preserve"> received on the Issues Paper</w:t>
      </w:r>
    </w:p>
    <w:p w:rsidR="00A35647" w:rsidRPr="00674635" w:rsidRDefault="00A35647" w:rsidP="00404689"/>
    <w:p w:rsidR="00B24942" w:rsidRPr="00674635" w:rsidRDefault="00B24942" w:rsidP="00404689">
      <w:r w:rsidRPr="00674635">
        <w:t xml:space="preserve">Appendix </w:t>
      </w:r>
      <w:r w:rsidR="00B206E6" w:rsidRPr="00674635">
        <w:t>1</w:t>
      </w:r>
      <w:r w:rsidRPr="00674635">
        <w:t>.2 –Submissions</w:t>
      </w:r>
      <w:r w:rsidR="00D72D9D" w:rsidRPr="00674635">
        <w:t xml:space="preserve"> received on the Draft Findings</w:t>
      </w:r>
    </w:p>
    <w:p w:rsidR="00404689" w:rsidRPr="00674635" w:rsidRDefault="00404689" w:rsidP="00404689"/>
    <w:p w:rsidR="00B206E6" w:rsidRPr="00674635" w:rsidRDefault="00B206E6" w:rsidP="00B206E6">
      <w:r w:rsidRPr="00674635">
        <w:t>Appendix 2 – Engagement and consultation</w:t>
      </w:r>
      <w:r w:rsidR="00D72D9D" w:rsidRPr="00674635">
        <w:t xml:space="preserve"> by the Panel during the Review process</w:t>
      </w:r>
    </w:p>
    <w:p w:rsidR="00B206E6" w:rsidRPr="00674635" w:rsidRDefault="00B206E6" w:rsidP="00404689"/>
    <w:p w:rsidR="00404689" w:rsidRPr="00674635" w:rsidRDefault="002C0DCE" w:rsidP="00404689">
      <w:r w:rsidRPr="00674635">
        <w:t xml:space="preserve">Appendix 3.1 – Regional </w:t>
      </w:r>
      <w:r w:rsidR="00D72D9D" w:rsidRPr="00674635">
        <w:t xml:space="preserve">arrangements </w:t>
      </w:r>
      <w:r w:rsidRPr="00674635">
        <w:t>for government</w:t>
      </w:r>
      <w:r w:rsidR="00D72D9D" w:rsidRPr="00674635">
        <w:t xml:space="preserve"> in metropolitan Perth</w:t>
      </w:r>
    </w:p>
    <w:p w:rsidR="00A35647" w:rsidRPr="00674635" w:rsidRDefault="00A35647" w:rsidP="00404689"/>
    <w:p w:rsidR="002C0DCE" w:rsidRPr="00674635" w:rsidRDefault="002C0DCE" w:rsidP="00404689">
      <w:proofErr w:type="gramStart"/>
      <w:r w:rsidRPr="00674635">
        <w:t>Appendix.</w:t>
      </w:r>
      <w:proofErr w:type="gramEnd"/>
      <w:r w:rsidRPr="00674635">
        <w:t xml:space="preserve"> 3.2 – </w:t>
      </w:r>
      <w:r w:rsidR="00D72D9D" w:rsidRPr="00674635">
        <w:t>COAG Criteria for future strategic planning of capital</w:t>
      </w:r>
      <w:r w:rsidR="00D72D9D" w:rsidRPr="00674635">
        <w:rPr>
          <w:b/>
        </w:rPr>
        <w:t xml:space="preserve"> </w:t>
      </w:r>
      <w:r w:rsidR="0068608B" w:rsidRPr="008E19D1">
        <w:t>cities</w:t>
      </w:r>
    </w:p>
    <w:p w:rsidR="00404689" w:rsidRPr="00674635" w:rsidRDefault="00404689" w:rsidP="00404689"/>
    <w:p w:rsidR="00404689" w:rsidRPr="00674635" w:rsidRDefault="00404689" w:rsidP="00404689">
      <w:r w:rsidRPr="00674635">
        <w:t xml:space="preserve">Appendix 4 – </w:t>
      </w:r>
      <w:r w:rsidR="002C0DCE" w:rsidRPr="00674635">
        <w:t>Advantages and disadvantages of options</w:t>
      </w:r>
      <w:r w:rsidR="00D72D9D" w:rsidRPr="00674635">
        <w:t xml:space="preserve"> considered by the Panel</w:t>
      </w:r>
    </w:p>
    <w:p w:rsidR="00404689" w:rsidRPr="00674635" w:rsidRDefault="00404689" w:rsidP="00404689"/>
    <w:p w:rsidR="00404689" w:rsidRPr="00674635" w:rsidRDefault="00404689" w:rsidP="00404689"/>
    <w:p w:rsidR="00407DEF" w:rsidRPr="00674635" w:rsidRDefault="00B24942" w:rsidP="00B24942">
      <w:pPr>
        <w:rPr>
          <w:b/>
          <w:szCs w:val="22"/>
        </w:rPr>
      </w:pPr>
      <w:r w:rsidRPr="00674635">
        <w:rPr>
          <w:b/>
          <w:szCs w:val="22"/>
        </w:rPr>
        <w:t xml:space="preserve"> </w:t>
      </w:r>
    </w:p>
    <w:p w:rsidR="00767B85" w:rsidRPr="00674635" w:rsidRDefault="005F2005" w:rsidP="000366CC">
      <w:pPr>
        <w:pStyle w:val="Heading3"/>
        <w:jc w:val="right"/>
      </w:pPr>
      <w:r w:rsidRPr="00674635">
        <w:rPr>
          <w:szCs w:val="22"/>
        </w:rPr>
        <w:br w:type="page"/>
      </w:r>
      <w:bookmarkStart w:id="123" w:name="_Toc333846571"/>
      <w:r w:rsidR="00767B85" w:rsidRPr="00674635">
        <w:lastRenderedPageBreak/>
        <w:t xml:space="preserve">Appendix 1.1 Issues Paper </w:t>
      </w:r>
      <w:r w:rsidR="007F02B1">
        <w:t>s</w:t>
      </w:r>
      <w:r w:rsidR="00767B85" w:rsidRPr="00674635">
        <w:t>ubmissions</w:t>
      </w:r>
      <w:bookmarkEnd w:id="123"/>
    </w:p>
    <w:p w:rsidR="00767B85" w:rsidRPr="00674635" w:rsidRDefault="00767B85" w:rsidP="00767B85">
      <w:pPr>
        <w:spacing w:after="40"/>
        <w:jc w:val="left"/>
        <w:rPr>
          <w:rFonts w:cs="Arial"/>
          <w:sz w:val="20"/>
          <w:szCs w:val="20"/>
        </w:rPr>
        <w:sectPr w:rsidR="00767B85" w:rsidRPr="00674635" w:rsidSect="00767B85">
          <w:pgSz w:w="11906" w:h="16838"/>
          <w:pgMar w:top="624" w:right="737" w:bottom="624" w:left="737" w:header="709" w:footer="709" w:gutter="0"/>
          <w:cols w:space="708"/>
          <w:docGrid w:linePitch="360"/>
        </w:sectPr>
      </w:pP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lastRenderedPageBreak/>
        <w:t>Peter Best</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Janet Reid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Ken Waters</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Colin Hughes</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Ian Carlisle</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Robert Elliott</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Colin Edwards</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Peter Best no. 2</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Colette Wiltshire</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Keith Hayes</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Laurie Taylor</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Pete</w:t>
      </w:r>
      <w:r w:rsidR="00941B91">
        <w:rPr>
          <w:rFonts w:cs="Arial"/>
          <w:sz w:val="20"/>
          <w:szCs w:val="20"/>
        </w:rPr>
        <w:t>r</w:t>
      </w:r>
      <w:r w:rsidRPr="00674635">
        <w:rPr>
          <w:rFonts w:cs="Arial"/>
          <w:sz w:val="20"/>
          <w:szCs w:val="20"/>
        </w:rPr>
        <w:t xml:space="preserve"> Best no. 3</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Peter McGowan</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Sandra Brown</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Trevor Vaughan (Mayor, Victoria Park)</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David Karr</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 xml:space="preserve">Kevin </w:t>
      </w:r>
      <w:proofErr w:type="spellStart"/>
      <w:r w:rsidRPr="00674635">
        <w:rPr>
          <w:rFonts w:cs="Arial"/>
          <w:sz w:val="20"/>
          <w:szCs w:val="20"/>
        </w:rPr>
        <w:t>Wulff</w:t>
      </w:r>
      <w:proofErr w:type="spellEnd"/>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 xml:space="preserve">Peter </w:t>
      </w:r>
      <w:proofErr w:type="spellStart"/>
      <w:r w:rsidRPr="00674635">
        <w:rPr>
          <w:rFonts w:cs="Arial"/>
          <w:sz w:val="20"/>
          <w:szCs w:val="20"/>
        </w:rPr>
        <w:t>Tallentire</w:t>
      </w:r>
      <w:proofErr w:type="spellEnd"/>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Rebecca Joel</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Ross Kendall</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Mary Jenkins</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 xml:space="preserve">Tom </w:t>
      </w:r>
      <w:proofErr w:type="spellStart"/>
      <w:r w:rsidRPr="00674635">
        <w:rPr>
          <w:rFonts w:cs="Arial"/>
          <w:sz w:val="20"/>
          <w:szCs w:val="20"/>
        </w:rPr>
        <w:t>Stannage</w:t>
      </w:r>
      <w:proofErr w:type="spellEnd"/>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 xml:space="preserve">Confidential submission, name withheld </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proofErr w:type="spellStart"/>
      <w:r w:rsidRPr="00674635">
        <w:rPr>
          <w:rFonts w:cs="Arial"/>
          <w:sz w:val="20"/>
          <w:szCs w:val="20"/>
        </w:rPr>
        <w:t>Prapti</w:t>
      </w:r>
      <w:proofErr w:type="spellEnd"/>
      <w:r w:rsidRPr="00674635">
        <w:rPr>
          <w:rFonts w:cs="Arial"/>
          <w:sz w:val="20"/>
          <w:szCs w:val="20"/>
        </w:rPr>
        <w:t xml:space="preserve"> Mehta</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Glenys Godfrey</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Robert Mitchell</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 xml:space="preserve">Bevan and Jennie Carter </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Carol Everett</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Neil Mclean</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 xml:space="preserve">Ian </w:t>
      </w:r>
      <w:proofErr w:type="spellStart"/>
      <w:r w:rsidRPr="00674635">
        <w:rPr>
          <w:rFonts w:cs="Arial"/>
          <w:sz w:val="20"/>
          <w:szCs w:val="20"/>
        </w:rPr>
        <w:t>Wyness</w:t>
      </w:r>
      <w:proofErr w:type="spellEnd"/>
    </w:p>
    <w:p w:rsidR="00767B85" w:rsidRPr="00674635" w:rsidRDefault="00767B85" w:rsidP="00767B85">
      <w:pPr>
        <w:numPr>
          <w:ilvl w:val="0"/>
          <w:numId w:val="92"/>
        </w:numPr>
        <w:tabs>
          <w:tab w:val="left" w:pos="1276"/>
        </w:tabs>
        <w:spacing w:after="40"/>
        <w:jc w:val="left"/>
        <w:rPr>
          <w:rFonts w:cs="Arial"/>
          <w:sz w:val="20"/>
          <w:szCs w:val="20"/>
        </w:rPr>
      </w:pPr>
      <w:proofErr w:type="spellStart"/>
      <w:r w:rsidRPr="00674635">
        <w:rPr>
          <w:rFonts w:cs="Arial"/>
          <w:sz w:val="20"/>
          <w:szCs w:val="20"/>
        </w:rPr>
        <w:t>Karry-Leeanne</w:t>
      </w:r>
      <w:proofErr w:type="spellEnd"/>
      <w:r w:rsidRPr="00674635">
        <w:rPr>
          <w:rFonts w:cs="Arial"/>
          <w:sz w:val="20"/>
          <w:szCs w:val="20"/>
        </w:rPr>
        <w:t xml:space="preserve"> Fisher</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Donna</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Blake Wood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Lee Bond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lastRenderedPageBreak/>
        <w:t>Bayswater City Residents Association</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Committee for Perth</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Peter Best no. 4</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City of Perth</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City of Perth no.</w:t>
      </w:r>
      <w:r w:rsidR="007922C6">
        <w:rPr>
          <w:rFonts w:cs="Arial"/>
          <w:sz w:val="20"/>
          <w:szCs w:val="20"/>
        </w:rPr>
        <w:t xml:space="preserve"> </w:t>
      </w:r>
      <w:r w:rsidRPr="00674635">
        <w:rPr>
          <w:rFonts w:cs="Arial"/>
          <w:sz w:val="20"/>
          <w:szCs w:val="20"/>
        </w:rPr>
        <w:t>2</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City of Perth no. 3</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 xml:space="preserve">Tony </w:t>
      </w:r>
      <w:proofErr w:type="spellStart"/>
      <w:r w:rsidRPr="00674635">
        <w:rPr>
          <w:rFonts w:cs="Arial"/>
          <w:sz w:val="20"/>
          <w:szCs w:val="20"/>
        </w:rPr>
        <w:t>Noakes</w:t>
      </w:r>
      <w:proofErr w:type="spellEnd"/>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Graeme King</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Tom Burbidge</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Tim Priest</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Jim</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Neville Hills</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 xml:space="preserve">Linda </w:t>
      </w:r>
      <w:proofErr w:type="spellStart"/>
      <w:r w:rsidRPr="00674635">
        <w:rPr>
          <w:rFonts w:cs="Arial"/>
          <w:sz w:val="20"/>
          <w:szCs w:val="20"/>
        </w:rPr>
        <w:t>Macri</w:t>
      </w:r>
      <w:proofErr w:type="spellEnd"/>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Town of Mosman Park no. 2</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Eastern Metropolitan Regional Council</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Hovea Residents &amp; Ratepayers      Association</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Cleaver Precinct Action Group</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Keith Hughes</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Catholic Education Office of Western</w:t>
      </w:r>
      <w:r w:rsidR="00F71341" w:rsidRPr="00674635">
        <w:rPr>
          <w:rFonts w:cs="Arial"/>
          <w:sz w:val="20"/>
          <w:szCs w:val="20"/>
        </w:rPr>
        <w:t xml:space="preserve"> </w:t>
      </w:r>
      <w:r w:rsidRPr="00674635">
        <w:rPr>
          <w:rFonts w:cs="Arial"/>
          <w:sz w:val="20"/>
          <w:szCs w:val="20"/>
        </w:rPr>
        <w:t>Australia</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 xml:space="preserve">Richard and Stephanie </w:t>
      </w:r>
      <w:proofErr w:type="spellStart"/>
      <w:r w:rsidRPr="00674635">
        <w:rPr>
          <w:rFonts w:cs="Arial"/>
          <w:sz w:val="20"/>
          <w:szCs w:val="20"/>
        </w:rPr>
        <w:t>Barsden</w:t>
      </w:r>
      <w:proofErr w:type="spellEnd"/>
    </w:p>
    <w:p w:rsidR="00767B85" w:rsidRPr="00674635" w:rsidRDefault="00767B85" w:rsidP="00767B85">
      <w:pPr>
        <w:numPr>
          <w:ilvl w:val="0"/>
          <w:numId w:val="92"/>
        </w:numPr>
        <w:tabs>
          <w:tab w:val="left" w:pos="1276"/>
        </w:tabs>
        <w:spacing w:after="40"/>
        <w:ind w:left="1276" w:hanging="916"/>
        <w:jc w:val="left"/>
        <w:rPr>
          <w:rFonts w:cs="Arial"/>
          <w:sz w:val="20"/>
          <w:szCs w:val="20"/>
        </w:rPr>
      </w:pPr>
      <w:proofErr w:type="spellStart"/>
      <w:r w:rsidRPr="00674635">
        <w:rPr>
          <w:rFonts w:cs="Arial"/>
          <w:sz w:val="20"/>
          <w:szCs w:val="20"/>
        </w:rPr>
        <w:t>Lynley</w:t>
      </w:r>
      <w:proofErr w:type="spellEnd"/>
      <w:r w:rsidRPr="00674635">
        <w:rPr>
          <w:rFonts w:cs="Arial"/>
          <w:sz w:val="20"/>
          <w:szCs w:val="20"/>
        </w:rPr>
        <w:t xml:space="preserve"> Hewett</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Des Mills</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Jenny Johnson</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 xml:space="preserve">Mitchell </w:t>
      </w:r>
      <w:proofErr w:type="spellStart"/>
      <w:r w:rsidRPr="00674635">
        <w:rPr>
          <w:rFonts w:cs="Arial"/>
          <w:sz w:val="20"/>
          <w:szCs w:val="20"/>
        </w:rPr>
        <w:t>Hickson</w:t>
      </w:r>
      <w:proofErr w:type="spellEnd"/>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 xml:space="preserve">Peter J </w:t>
      </w:r>
      <w:proofErr w:type="spellStart"/>
      <w:r w:rsidRPr="00674635">
        <w:rPr>
          <w:rFonts w:cs="Arial"/>
          <w:sz w:val="20"/>
          <w:szCs w:val="20"/>
        </w:rPr>
        <w:t>Tallentire</w:t>
      </w:r>
      <w:proofErr w:type="spellEnd"/>
      <w:r w:rsidRPr="00674635">
        <w:rPr>
          <w:rFonts w:cs="Arial"/>
          <w:sz w:val="20"/>
          <w:szCs w:val="20"/>
        </w:rPr>
        <w:t xml:space="preserve"> no. 2</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Town of Claremont</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Shire of Kalamunda</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Shire of Mundaring</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 xml:space="preserve">John </w:t>
      </w:r>
      <w:proofErr w:type="spellStart"/>
      <w:r w:rsidRPr="00674635">
        <w:rPr>
          <w:rFonts w:cs="Arial"/>
          <w:sz w:val="20"/>
          <w:szCs w:val="20"/>
        </w:rPr>
        <w:t>Kitching</w:t>
      </w:r>
      <w:proofErr w:type="spellEnd"/>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Jenny Johnson no. 2</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Shire of Lake Grace</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City of Swan</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Tim Priest no.2</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City of Cockburn</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Rob Welsh</w:t>
      </w:r>
    </w:p>
    <w:p w:rsidR="00767B85" w:rsidRPr="00674635" w:rsidRDefault="00767B85" w:rsidP="00767B85">
      <w:pPr>
        <w:numPr>
          <w:ilvl w:val="0"/>
          <w:numId w:val="92"/>
        </w:numPr>
        <w:tabs>
          <w:tab w:val="left" w:pos="1276"/>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City of Armadale</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Gwyneth Dean</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City of South Perth</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Tony Fowler</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City of Subiaco</w:t>
      </w:r>
    </w:p>
    <w:p w:rsidR="00767B85" w:rsidRPr="00674635" w:rsidRDefault="00767B85" w:rsidP="00767B85">
      <w:pPr>
        <w:numPr>
          <w:ilvl w:val="0"/>
          <w:numId w:val="92"/>
        </w:numPr>
        <w:tabs>
          <w:tab w:val="left" w:pos="1276"/>
        </w:tabs>
        <w:spacing w:after="40"/>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276" w:hanging="916"/>
        <w:jc w:val="left"/>
        <w:rPr>
          <w:rFonts w:cs="Arial"/>
          <w:sz w:val="20"/>
          <w:szCs w:val="20"/>
        </w:rPr>
      </w:pPr>
      <w:r w:rsidRPr="00674635">
        <w:rPr>
          <w:rFonts w:cs="Arial"/>
          <w:sz w:val="20"/>
          <w:szCs w:val="20"/>
        </w:rPr>
        <w:lastRenderedPageBreak/>
        <w:t>City of Bayswater</w:t>
      </w:r>
    </w:p>
    <w:p w:rsidR="00767B85" w:rsidRPr="00674635" w:rsidRDefault="00767B85" w:rsidP="008163CD">
      <w:pPr>
        <w:numPr>
          <w:ilvl w:val="0"/>
          <w:numId w:val="92"/>
        </w:numPr>
        <w:tabs>
          <w:tab w:val="left" w:pos="1134"/>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276" w:hanging="916"/>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276" w:hanging="916"/>
        <w:jc w:val="left"/>
        <w:rPr>
          <w:rFonts w:cs="Arial"/>
          <w:sz w:val="20"/>
          <w:szCs w:val="20"/>
        </w:rPr>
      </w:pPr>
      <w:r w:rsidRPr="00674635">
        <w:rPr>
          <w:rFonts w:cs="Arial"/>
          <w:sz w:val="20"/>
          <w:szCs w:val="20"/>
        </w:rPr>
        <w:t xml:space="preserve">Bill </w:t>
      </w:r>
      <w:proofErr w:type="spellStart"/>
      <w:r w:rsidRPr="00674635">
        <w:rPr>
          <w:rFonts w:cs="Arial"/>
          <w:sz w:val="20"/>
          <w:szCs w:val="20"/>
        </w:rPr>
        <w:t>Hassell</w:t>
      </w:r>
      <w:proofErr w:type="spellEnd"/>
    </w:p>
    <w:p w:rsidR="00767B85" w:rsidRPr="00674635" w:rsidRDefault="00767B85" w:rsidP="008163CD">
      <w:pPr>
        <w:numPr>
          <w:ilvl w:val="0"/>
          <w:numId w:val="92"/>
        </w:numPr>
        <w:tabs>
          <w:tab w:val="left" w:pos="1134"/>
        </w:tabs>
        <w:spacing w:after="40"/>
        <w:ind w:left="1276" w:hanging="916"/>
        <w:jc w:val="left"/>
        <w:rPr>
          <w:rFonts w:cs="Arial"/>
          <w:sz w:val="20"/>
          <w:szCs w:val="20"/>
        </w:rPr>
      </w:pPr>
      <w:r w:rsidRPr="00674635">
        <w:rPr>
          <w:rFonts w:cs="Arial"/>
          <w:sz w:val="20"/>
          <w:szCs w:val="20"/>
        </w:rPr>
        <w:t>Stephen Fox</w:t>
      </w:r>
    </w:p>
    <w:p w:rsidR="00767B85" w:rsidRPr="00674635" w:rsidRDefault="00767B85" w:rsidP="008163CD">
      <w:pPr>
        <w:numPr>
          <w:ilvl w:val="0"/>
          <w:numId w:val="92"/>
        </w:numPr>
        <w:tabs>
          <w:tab w:val="left" w:pos="1134"/>
        </w:tabs>
        <w:spacing w:after="40"/>
        <w:ind w:left="1276" w:hanging="916"/>
        <w:jc w:val="left"/>
        <w:rPr>
          <w:rFonts w:cs="Arial"/>
          <w:sz w:val="20"/>
          <w:szCs w:val="20"/>
        </w:rPr>
      </w:pPr>
      <w:r w:rsidRPr="00674635">
        <w:rPr>
          <w:rFonts w:cs="Arial"/>
          <w:sz w:val="20"/>
          <w:szCs w:val="20"/>
        </w:rPr>
        <w:t xml:space="preserve">Kevin </w:t>
      </w:r>
      <w:proofErr w:type="spellStart"/>
      <w:r w:rsidRPr="00674635">
        <w:rPr>
          <w:rFonts w:cs="Arial"/>
          <w:sz w:val="20"/>
          <w:szCs w:val="20"/>
        </w:rPr>
        <w:t>Wulff</w:t>
      </w:r>
      <w:proofErr w:type="spellEnd"/>
      <w:r w:rsidRPr="00674635">
        <w:rPr>
          <w:rFonts w:cs="Arial"/>
          <w:sz w:val="20"/>
          <w:szCs w:val="20"/>
        </w:rPr>
        <w:t xml:space="preserve"> no. 2</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A J Downing</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Helen Dullard (Shire of Mundaring,</w:t>
      </w:r>
      <w:r w:rsidR="00F71341" w:rsidRPr="00674635">
        <w:rPr>
          <w:rFonts w:cs="Arial"/>
          <w:sz w:val="20"/>
          <w:szCs w:val="20"/>
        </w:rPr>
        <w:t xml:space="preserve"> </w:t>
      </w:r>
      <w:r w:rsidRPr="00674635">
        <w:rPr>
          <w:rFonts w:cs="Arial"/>
          <w:sz w:val="20"/>
          <w:szCs w:val="20"/>
        </w:rPr>
        <w:t>President)</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City of Vincent</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Town of Bassendean</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Town of Cambridge</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City of Gosnells</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City of Joondalup</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Tourism Western Australia</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Rottnest Island Authority</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Association of Independent Schools of Western Australia</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State Heritage Council</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Swan River Trust</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Rivers Regional Council</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Regional Development Australia (Perth Committee)</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Australian Hotels Association (WA)</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Clubs WA</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Marie </w:t>
      </w:r>
      <w:proofErr w:type="spellStart"/>
      <w:r w:rsidRPr="00674635">
        <w:rPr>
          <w:rFonts w:cs="Arial"/>
          <w:sz w:val="20"/>
          <w:szCs w:val="20"/>
        </w:rPr>
        <w:t>Slyth</w:t>
      </w:r>
      <w:proofErr w:type="spellEnd"/>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Richard </w:t>
      </w:r>
      <w:proofErr w:type="spellStart"/>
      <w:r w:rsidRPr="00674635">
        <w:rPr>
          <w:rFonts w:cs="Arial"/>
          <w:sz w:val="20"/>
          <w:szCs w:val="20"/>
        </w:rPr>
        <w:t>Zawada</w:t>
      </w:r>
      <w:proofErr w:type="spellEnd"/>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Confidential submission, name withheld </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Roy </w:t>
      </w:r>
      <w:proofErr w:type="spellStart"/>
      <w:r w:rsidRPr="00674635">
        <w:rPr>
          <w:rFonts w:cs="Arial"/>
          <w:sz w:val="20"/>
          <w:szCs w:val="20"/>
        </w:rPr>
        <w:t>Sonnemann</w:t>
      </w:r>
      <w:proofErr w:type="spellEnd"/>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Richard Sloan</w:t>
      </w:r>
    </w:p>
    <w:p w:rsidR="00767B85" w:rsidRPr="00674635" w:rsidRDefault="00767B85" w:rsidP="008163CD">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hanging="294"/>
        <w:jc w:val="left"/>
        <w:rPr>
          <w:rFonts w:cs="Arial"/>
          <w:sz w:val="20"/>
          <w:szCs w:val="20"/>
        </w:rPr>
      </w:pPr>
      <w:r w:rsidRPr="00674635">
        <w:rPr>
          <w:rFonts w:cs="Arial"/>
          <w:sz w:val="20"/>
          <w:szCs w:val="20"/>
        </w:rPr>
        <w:t>Town of Kwinana</w:t>
      </w:r>
    </w:p>
    <w:p w:rsidR="00767B85" w:rsidRPr="00674635" w:rsidRDefault="00767B85" w:rsidP="008163CD">
      <w:pPr>
        <w:numPr>
          <w:ilvl w:val="0"/>
          <w:numId w:val="92"/>
        </w:numPr>
        <w:tabs>
          <w:tab w:val="left" w:pos="1134"/>
        </w:tabs>
        <w:spacing w:after="40"/>
        <w:ind w:hanging="294"/>
        <w:jc w:val="left"/>
        <w:rPr>
          <w:rFonts w:cs="Arial"/>
          <w:sz w:val="20"/>
          <w:szCs w:val="20"/>
        </w:rPr>
      </w:pPr>
      <w:r w:rsidRPr="00674635">
        <w:rPr>
          <w:rFonts w:cs="Arial"/>
          <w:sz w:val="20"/>
          <w:szCs w:val="20"/>
        </w:rPr>
        <w:t>Confidential submission, name withheld</w:t>
      </w:r>
    </w:p>
    <w:p w:rsidR="00767B85" w:rsidRPr="00674635" w:rsidRDefault="00767B85" w:rsidP="008163CD">
      <w:pPr>
        <w:numPr>
          <w:ilvl w:val="0"/>
          <w:numId w:val="92"/>
        </w:numPr>
        <w:tabs>
          <w:tab w:val="left" w:pos="1134"/>
        </w:tabs>
        <w:spacing w:after="40"/>
        <w:ind w:hanging="29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lastRenderedPageBreak/>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Town of Cottesloe</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Shire of Peppermint Grove</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Property Council of Australia (WA)</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A J Downing no. 2</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Be Active WA</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Bruce Haynes</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City of Melville</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City of Nedlands</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David Leith</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Shelter WA</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Future Perth Inc</w:t>
      </w:r>
      <w:r w:rsidR="007922C6">
        <w:rPr>
          <w:rFonts w:cs="Arial"/>
          <w:sz w:val="20"/>
          <w:szCs w:val="20"/>
        </w:rPr>
        <w:t>.</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Landgate</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Owen </w:t>
      </w:r>
      <w:proofErr w:type="spellStart"/>
      <w:r w:rsidRPr="00674635">
        <w:rPr>
          <w:rFonts w:cs="Arial"/>
          <w:sz w:val="20"/>
          <w:szCs w:val="20"/>
        </w:rPr>
        <w:t>Lonergan</w:t>
      </w:r>
      <w:proofErr w:type="spellEnd"/>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Peter and Jeanette </w:t>
      </w:r>
      <w:proofErr w:type="spellStart"/>
      <w:r w:rsidRPr="00674635">
        <w:rPr>
          <w:rFonts w:cs="Arial"/>
          <w:sz w:val="20"/>
          <w:szCs w:val="20"/>
        </w:rPr>
        <w:t>Howat</w:t>
      </w:r>
      <w:proofErr w:type="spellEnd"/>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Ralph </w:t>
      </w:r>
      <w:proofErr w:type="spellStart"/>
      <w:r w:rsidRPr="00674635">
        <w:rPr>
          <w:rFonts w:cs="Arial"/>
          <w:sz w:val="20"/>
          <w:szCs w:val="20"/>
        </w:rPr>
        <w:t>Prestage</w:t>
      </w:r>
      <w:proofErr w:type="spellEnd"/>
    </w:p>
    <w:p w:rsidR="00767B85" w:rsidRPr="00674635" w:rsidRDefault="00767B85" w:rsidP="00767B85">
      <w:pPr>
        <w:numPr>
          <w:ilvl w:val="0"/>
          <w:numId w:val="92"/>
        </w:numPr>
        <w:tabs>
          <w:tab w:val="left" w:pos="1134"/>
        </w:tabs>
        <w:spacing w:after="40"/>
        <w:ind w:left="1134" w:hanging="774"/>
        <w:jc w:val="left"/>
        <w:rPr>
          <w:rFonts w:cs="Arial"/>
          <w:sz w:val="20"/>
          <w:szCs w:val="20"/>
        </w:rPr>
      </w:pPr>
      <w:proofErr w:type="spellStart"/>
      <w:r w:rsidRPr="00674635">
        <w:rPr>
          <w:rFonts w:cs="Arial"/>
          <w:sz w:val="20"/>
          <w:szCs w:val="20"/>
        </w:rPr>
        <w:t>Ranjan</w:t>
      </w:r>
      <w:proofErr w:type="spellEnd"/>
      <w:r w:rsidRPr="00674635">
        <w:rPr>
          <w:rFonts w:cs="Arial"/>
          <w:sz w:val="20"/>
          <w:szCs w:val="20"/>
        </w:rPr>
        <w:t xml:space="preserve"> Ray</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Physical Activity Taskforce</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Richard and Stephanie </w:t>
      </w:r>
      <w:proofErr w:type="spellStart"/>
      <w:r w:rsidRPr="00674635">
        <w:rPr>
          <w:rFonts w:cs="Arial"/>
          <w:sz w:val="20"/>
          <w:szCs w:val="20"/>
        </w:rPr>
        <w:t>Barsden</w:t>
      </w:r>
      <w:proofErr w:type="spellEnd"/>
      <w:r w:rsidRPr="00674635">
        <w:rPr>
          <w:rFonts w:cs="Arial"/>
          <w:sz w:val="20"/>
          <w:szCs w:val="20"/>
        </w:rPr>
        <w:t xml:space="preserve"> no. 2</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Richard and Sue Fox</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Robert Mitchell no. 2</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Scott Arbuckle</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City of Armadale no. 2</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E Jones</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Effie Nicholson</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Luis Garcia-Valle</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Matthew Negus</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P Forrest</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lastRenderedPageBreak/>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 xml:space="preserve">Trevor </w:t>
      </w:r>
      <w:proofErr w:type="spellStart"/>
      <w:r w:rsidRPr="00674635">
        <w:rPr>
          <w:rFonts w:cs="Arial"/>
          <w:sz w:val="20"/>
          <w:szCs w:val="20"/>
        </w:rPr>
        <w:t>Prestage</w:t>
      </w:r>
      <w:proofErr w:type="spellEnd"/>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John Langford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 xml:space="preserve">Nicola </w:t>
      </w:r>
      <w:proofErr w:type="spellStart"/>
      <w:r w:rsidRPr="00674635">
        <w:rPr>
          <w:rFonts w:cs="Arial"/>
          <w:sz w:val="20"/>
          <w:szCs w:val="20"/>
        </w:rPr>
        <w:t>Dilorio</w:t>
      </w:r>
      <w:proofErr w:type="spellEnd"/>
      <w:r w:rsidRPr="00674635">
        <w:rPr>
          <w:rFonts w:cs="Arial"/>
          <w:sz w:val="20"/>
          <w:szCs w:val="20"/>
        </w:rPr>
        <w:t xml:space="preserve"> </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A Beautiful City</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City of Mandurah</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Town of Victoria Park</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 xml:space="preserve">Confidential submission, name withheld </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City of Wanneroo</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Mindarie Regional Council</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Department of Health</w:t>
      </w:r>
    </w:p>
    <w:p w:rsidR="00767B85" w:rsidRPr="00674635" w:rsidRDefault="00767B85" w:rsidP="00767B85">
      <w:pPr>
        <w:numPr>
          <w:ilvl w:val="0"/>
          <w:numId w:val="92"/>
        </w:numPr>
        <w:tabs>
          <w:tab w:val="left" w:pos="1134"/>
        </w:tabs>
        <w:spacing w:after="40"/>
        <w:jc w:val="left"/>
        <w:rPr>
          <w:rFonts w:cs="Arial"/>
          <w:sz w:val="20"/>
          <w:szCs w:val="20"/>
        </w:rPr>
      </w:pPr>
      <w:proofErr w:type="spellStart"/>
      <w:r w:rsidRPr="00674635">
        <w:rPr>
          <w:rFonts w:cs="Arial"/>
          <w:sz w:val="20"/>
          <w:szCs w:val="20"/>
        </w:rPr>
        <w:t>Lotterywest</w:t>
      </w:r>
      <w:proofErr w:type="spellEnd"/>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jc w:val="left"/>
        <w:rPr>
          <w:rFonts w:cs="Arial"/>
          <w:sz w:val="20"/>
          <w:szCs w:val="20"/>
        </w:rPr>
      </w:pPr>
      <w:r w:rsidRPr="00674635">
        <w:rPr>
          <w:rFonts w:cs="Arial"/>
          <w:sz w:val="20"/>
          <w:szCs w:val="20"/>
        </w:rPr>
        <w:t>William Kenworthy</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Department of Culture and Arts</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National Trust</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3F78E0"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w:t>
      </w:r>
      <w:r w:rsidR="00767B85" w:rsidRPr="00674635">
        <w:rPr>
          <w:rFonts w:cs="Arial"/>
          <w:sz w:val="20"/>
          <w:szCs w:val="20"/>
        </w:rPr>
        <w:t xml:space="preserve">me </w:t>
      </w:r>
      <w:r w:rsidRPr="00674635">
        <w:rPr>
          <w:rFonts w:cs="Arial"/>
          <w:sz w:val="20"/>
          <w:szCs w:val="20"/>
        </w:rPr>
        <w:t>w</w:t>
      </w:r>
      <w:r w:rsidR="00767B85" w:rsidRPr="00674635">
        <w:rPr>
          <w:rFonts w:cs="Arial"/>
          <w:sz w:val="20"/>
          <w:szCs w:val="20"/>
        </w:rPr>
        <w:t>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Jan Star</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Swan Chamber of Commerce</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Local Government Managers Australia WA (LGMA)</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City of Rockingham</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Western Australian Local Government Association (WALGA)</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Confidential submission, name withheld</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Municipal Waste Advisory Council (MWAC)</w:t>
      </w:r>
    </w:p>
    <w:p w:rsidR="00767B85" w:rsidRPr="00674635" w:rsidRDefault="00767B85" w:rsidP="00767B85">
      <w:pPr>
        <w:numPr>
          <w:ilvl w:val="0"/>
          <w:numId w:val="92"/>
        </w:numPr>
        <w:tabs>
          <w:tab w:val="left" w:pos="1134"/>
        </w:tabs>
        <w:spacing w:after="40"/>
        <w:ind w:left="1134" w:hanging="774"/>
        <w:jc w:val="left"/>
        <w:rPr>
          <w:rFonts w:cs="Arial"/>
          <w:sz w:val="20"/>
          <w:szCs w:val="20"/>
        </w:rPr>
      </w:pPr>
      <w:r w:rsidRPr="00674635">
        <w:rPr>
          <w:rFonts w:cs="Arial"/>
          <w:sz w:val="20"/>
          <w:szCs w:val="20"/>
        </w:rPr>
        <w:t xml:space="preserve">Dennis </w:t>
      </w:r>
      <w:proofErr w:type="spellStart"/>
      <w:r w:rsidRPr="00674635">
        <w:rPr>
          <w:rFonts w:cs="Arial"/>
          <w:sz w:val="20"/>
          <w:szCs w:val="20"/>
        </w:rPr>
        <w:t>Grimwood</w:t>
      </w:r>
      <w:proofErr w:type="spellEnd"/>
      <w:r w:rsidRPr="00674635">
        <w:rPr>
          <w:rFonts w:cs="Arial"/>
          <w:sz w:val="20"/>
          <w:szCs w:val="20"/>
        </w:rPr>
        <w:t xml:space="preserve"> no. 2</w:t>
      </w:r>
    </w:p>
    <w:p w:rsidR="00767B85" w:rsidRPr="00674635" w:rsidRDefault="00767B85" w:rsidP="00767B85">
      <w:pPr>
        <w:tabs>
          <w:tab w:val="left" w:pos="1134"/>
        </w:tabs>
        <w:spacing w:after="40"/>
        <w:jc w:val="left"/>
        <w:rPr>
          <w:rFonts w:cs="Arial"/>
          <w:sz w:val="20"/>
          <w:szCs w:val="20"/>
        </w:rPr>
      </w:pPr>
    </w:p>
    <w:p w:rsidR="00767B85" w:rsidRPr="00674635" w:rsidRDefault="00767B85" w:rsidP="00767B85">
      <w:pPr>
        <w:tabs>
          <w:tab w:val="left" w:pos="1134"/>
        </w:tabs>
        <w:spacing w:after="40"/>
        <w:jc w:val="left"/>
        <w:rPr>
          <w:rFonts w:cs="Arial"/>
          <w:sz w:val="20"/>
          <w:szCs w:val="20"/>
        </w:rPr>
        <w:sectPr w:rsidR="00767B85" w:rsidRPr="00674635" w:rsidSect="00767B85">
          <w:type w:val="continuous"/>
          <w:pgSz w:w="11906" w:h="16838"/>
          <w:pgMar w:top="624" w:right="737" w:bottom="624" w:left="737" w:header="709" w:footer="709" w:gutter="0"/>
          <w:cols w:num="2" w:space="708"/>
          <w:docGrid w:linePitch="360"/>
        </w:sectPr>
      </w:pPr>
    </w:p>
    <w:p w:rsidR="003F78E0" w:rsidRPr="00674635" w:rsidRDefault="003F78E0" w:rsidP="000366CC">
      <w:pPr>
        <w:pStyle w:val="Heading3"/>
        <w:ind w:right="-908"/>
        <w:jc w:val="right"/>
        <w:rPr>
          <w:sz w:val="20"/>
          <w:szCs w:val="20"/>
        </w:rPr>
      </w:pPr>
      <w:bookmarkStart w:id="124" w:name="_Toc333846572"/>
      <w:r w:rsidRPr="00674635">
        <w:rPr>
          <w:szCs w:val="22"/>
        </w:rPr>
        <w:lastRenderedPageBreak/>
        <w:t xml:space="preserve">Appendix 1.2 </w:t>
      </w:r>
      <w:r w:rsidR="00D72D9D" w:rsidRPr="00674635">
        <w:rPr>
          <w:szCs w:val="22"/>
        </w:rPr>
        <w:t>Submissions</w:t>
      </w:r>
      <w:r w:rsidR="00D72D9D" w:rsidRPr="00674635">
        <w:t xml:space="preserve"> received on the Draft Findings</w:t>
      </w:r>
      <w:bookmarkEnd w:id="124"/>
    </w:p>
    <w:p w:rsidR="003F78E0" w:rsidRPr="00674635" w:rsidRDefault="003F78E0" w:rsidP="00767B85">
      <w:pPr>
        <w:spacing w:after="20"/>
        <w:jc w:val="left"/>
        <w:rPr>
          <w:sz w:val="20"/>
          <w:szCs w:val="20"/>
        </w:rPr>
      </w:pPr>
    </w:p>
    <w:p w:rsidR="003F78E0" w:rsidRPr="00674635" w:rsidRDefault="003F78E0" w:rsidP="003F78E0">
      <w:pPr>
        <w:spacing w:after="20"/>
        <w:ind w:left="-709"/>
        <w:jc w:val="left"/>
        <w:rPr>
          <w:sz w:val="20"/>
          <w:szCs w:val="20"/>
        </w:rPr>
        <w:sectPr w:rsidR="003F78E0" w:rsidRPr="00674635" w:rsidSect="003F78E0">
          <w:pgSz w:w="11906" w:h="16838"/>
          <w:pgMar w:top="1440" w:right="1800" w:bottom="1440" w:left="1800" w:header="708" w:footer="708" w:gutter="0"/>
          <w:cols w:space="708"/>
          <w:docGrid w:linePitch="360"/>
        </w:sectPr>
      </w:pPr>
    </w:p>
    <w:p w:rsidR="00767B85" w:rsidRPr="00674635" w:rsidRDefault="00767B85" w:rsidP="003F78E0">
      <w:pPr>
        <w:spacing w:after="20"/>
        <w:ind w:left="-709" w:right="-596"/>
        <w:jc w:val="left"/>
        <w:rPr>
          <w:sz w:val="20"/>
          <w:szCs w:val="20"/>
        </w:rPr>
      </w:pPr>
      <w:r w:rsidRPr="00674635">
        <w:rPr>
          <w:sz w:val="20"/>
          <w:szCs w:val="20"/>
        </w:rPr>
        <w:lastRenderedPageBreak/>
        <w:t>DF1</w:t>
      </w:r>
      <w:r w:rsidRPr="00674635">
        <w:rPr>
          <w:sz w:val="20"/>
          <w:szCs w:val="20"/>
        </w:rPr>
        <w:tab/>
        <w:t xml:space="preserve">David </w:t>
      </w:r>
      <w:proofErr w:type="spellStart"/>
      <w:r w:rsidRPr="00674635">
        <w:rPr>
          <w:sz w:val="20"/>
          <w:szCs w:val="20"/>
        </w:rPr>
        <w:t>McGarr</w:t>
      </w:r>
      <w:proofErr w:type="spellEnd"/>
    </w:p>
    <w:p w:rsidR="00767B85" w:rsidRPr="00674635" w:rsidRDefault="00767B85" w:rsidP="003F78E0">
      <w:pPr>
        <w:spacing w:after="20"/>
        <w:ind w:left="-709" w:right="-596"/>
        <w:jc w:val="left"/>
        <w:rPr>
          <w:sz w:val="20"/>
          <w:szCs w:val="20"/>
        </w:rPr>
      </w:pPr>
      <w:r w:rsidRPr="00674635">
        <w:rPr>
          <w:sz w:val="20"/>
          <w:szCs w:val="20"/>
        </w:rPr>
        <w:t xml:space="preserve">DF2 </w:t>
      </w:r>
      <w:r w:rsidRPr="00674635">
        <w:rPr>
          <w:sz w:val="20"/>
          <w:szCs w:val="20"/>
        </w:rPr>
        <w:tab/>
        <w:t>Colin Hughes</w:t>
      </w:r>
    </w:p>
    <w:p w:rsidR="00767B85" w:rsidRPr="00674635" w:rsidRDefault="00767B85" w:rsidP="003F78E0">
      <w:pPr>
        <w:spacing w:after="20"/>
        <w:ind w:left="-709" w:right="-596"/>
        <w:jc w:val="left"/>
        <w:rPr>
          <w:sz w:val="20"/>
          <w:szCs w:val="20"/>
        </w:rPr>
      </w:pPr>
      <w:r w:rsidRPr="00674635">
        <w:rPr>
          <w:sz w:val="20"/>
          <w:szCs w:val="20"/>
        </w:rPr>
        <w:t xml:space="preserve">DF3 </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 xml:space="preserve">DF4 </w:t>
      </w:r>
      <w:r w:rsidRPr="00674635">
        <w:rPr>
          <w:sz w:val="20"/>
          <w:szCs w:val="20"/>
        </w:rPr>
        <w:tab/>
        <w:t>David Karr</w:t>
      </w:r>
    </w:p>
    <w:p w:rsidR="00767B85" w:rsidRPr="00674635" w:rsidRDefault="00767B85" w:rsidP="003F78E0">
      <w:pPr>
        <w:spacing w:after="20"/>
        <w:ind w:left="-709" w:right="-596"/>
        <w:jc w:val="left"/>
        <w:rPr>
          <w:sz w:val="20"/>
          <w:szCs w:val="20"/>
        </w:rPr>
      </w:pPr>
      <w:r w:rsidRPr="00674635">
        <w:rPr>
          <w:sz w:val="20"/>
          <w:szCs w:val="20"/>
        </w:rPr>
        <w:t xml:space="preserve">DF5 </w:t>
      </w:r>
      <w:r w:rsidRPr="00674635">
        <w:rPr>
          <w:sz w:val="20"/>
          <w:szCs w:val="20"/>
        </w:rPr>
        <w:tab/>
        <w:t xml:space="preserve">Paul </w:t>
      </w:r>
      <w:proofErr w:type="spellStart"/>
      <w:r w:rsidRPr="00674635">
        <w:rPr>
          <w:sz w:val="20"/>
          <w:szCs w:val="20"/>
        </w:rPr>
        <w:t>Clune</w:t>
      </w:r>
      <w:proofErr w:type="spellEnd"/>
    </w:p>
    <w:p w:rsidR="00767B85" w:rsidRPr="00674635" w:rsidRDefault="00767B85" w:rsidP="003F78E0">
      <w:pPr>
        <w:spacing w:after="20"/>
        <w:ind w:left="-709" w:right="-596"/>
        <w:jc w:val="left"/>
        <w:rPr>
          <w:sz w:val="20"/>
          <w:szCs w:val="20"/>
        </w:rPr>
      </w:pPr>
      <w:r w:rsidRPr="00674635">
        <w:rPr>
          <w:sz w:val="20"/>
          <w:szCs w:val="20"/>
        </w:rPr>
        <w:t xml:space="preserve">DF6 </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 xml:space="preserve">DF7 </w:t>
      </w:r>
      <w:r w:rsidRPr="00674635">
        <w:rPr>
          <w:sz w:val="20"/>
          <w:szCs w:val="20"/>
        </w:rPr>
        <w:tab/>
        <w:t>Meta Doherty</w:t>
      </w:r>
    </w:p>
    <w:p w:rsidR="00767B85" w:rsidRPr="00674635" w:rsidRDefault="00767B85" w:rsidP="003F78E0">
      <w:pPr>
        <w:spacing w:after="20"/>
        <w:ind w:left="-709" w:right="-596"/>
        <w:jc w:val="left"/>
        <w:rPr>
          <w:sz w:val="20"/>
          <w:szCs w:val="20"/>
        </w:rPr>
      </w:pPr>
      <w:r w:rsidRPr="00674635">
        <w:rPr>
          <w:sz w:val="20"/>
          <w:szCs w:val="20"/>
        </w:rPr>
        <w:t xml:space="preserve">DF8 </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 xml:space="preserve">DF9 </w:t>
      </w:r>
      <w:r w:rsidRPr="00674635">
        <w:rPr>
          <w:sz w:val="20"/>
          <w:szCs w:val="20"/>
        </w:rPr>
        <w:tab/>
        <w:t>Vince Russo</w:t>
      </w:r>
    </w:p>
    <w:p w:rsidR="00767B85" w:rsidRPr="00674635" w:rsidRDefault="00767B85" w:rsidP="003F78E0">
      <w:pPr>
        <w:spacing w:after="20"/>
        <w:ind w:left="-709" w:right="-596"/>
        <w:jc w:val="left"/>
        <w:rPr>
          <w:sz w:val="20"/>
          <w:szCs w:val="20"/>
        </w:rPr>
      </w:pPr>
      <w:r w:rsidRPr="00674635">
        <w:rPr>
          <w:sz w:val="20"/>
          <w:szCs w:val="20"/>
        </w:rPr>
        <w:t>DF10</w:t>
      </w:r>
      <w:r w:rsidRPr="00674635">
        <w:rPr>
          <w:sz w:val="20"/>
          <w:szCs w:val="20"/>
        </w:rPr>
        <w:tab/>
        <w:t xml:space="preserve">Russell </w:t>
      </w:r>
      <w:proofErr w:type="spellStart"/>
      <w:r w:rsidRPr="00674635">
        <w:rPr>
          <w:sz w:val="20"/>
          <w:szCs w:val="20"/>
        </w:rPr>
        <w:t>Kyte</w:t>
      </w:r>
      <w:proofErr w:type="spellEnd"/>
    </w:p>
    <w:p w:rsidR="00767B85" w:rsidRPr="00674635" w:rsidRDefault="00767B85" w:rsidP="003F78E0">
      <w:pPr>
        <w:spacing w:after="20"/>
        <w:ind w:left="-709" w:right="-596"/>
        <w:jc w:val="left"/>
        <w:rPr>
          <w:sz w:val="20"/>
          <w:szCs w:val="20"/>
        </w:rPr>
      </w:pPr>
      <w:r w:rsidRPr="00674635">
        <w:rPr>
          <w:sz w:val="20"/>
          <w:szCs w:val="20"/>
        </w:rPr>
        <w:t>DF11</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DF12</w:t>
      </w:r>
      <w:r w:rsidRPr="00674635">
        <w:rPr>
          <w:sz w:val="20"/>
          <w:szCs w:val="20"/>
        </w:rPr>
        <w:tab/>
      </w:r>
      <w:proofErr w:type="spellStart"/>
      <w:r w:rsidRPr="00674635">
        <w:rPr>
          <w:sz w:val="20"/>
          <w:szCs w:val="20"/>
        </w:rPr>
        <w:t>Chilla</w:t>
      </w:r>
      <w:proofErr w:type="spellEnd"/>
      <w:r w:rsidRPr="00674635">
        <w:rPr>
          <w:sz w:val="20"/>
          <w:szCs w:val="20"/>
        </w:rPr>
        <w:t xml:space="preserve"> </w:t>
      </w:r>
      <w:proofErr w:type="spellStart"/>
      <w:r w:rsidRPr="00674635">
        <w:rPr>
          <w:sz w:val="20"/>
          <w:szCs w:val="20"/>
        </w:rPr>
        <w:t>Bulbeck</w:t>
      </w:r>
      <w:proofErr w:type="spellEnd"/>
    </w:p>
    <w:p w:rsidR="00767B85" w:rsidRPr="00674635" w:rsidRDefault="00767B85" w:rsidP="003F78E0">
      <w:pPr>
        <w:spacing w:after="20"/>
        <w:ind w:left="-709" w:right="-596"/>
        <w:jc w:val="left"/>
        <w:rPr>
          <w:sz w:val="20"/>
          <w:szCs w:val="20"/>
        </w:rPr>
      </w:pPr>
      <w:r w:rsidRPr="00674635">
        <w:rPr>
          <w:sz w:val="20"/>
          <w:szCs w:val="20"/>
        </w:rPr>
        <w:t>DF13</w:t>
      </w:r>
      <w:r w:rsidRPr="00674635">
        <w:rPr>
          <w:sz w:val="20"/>
          <w:szCs w:val="20"/>
        </w:rPr>
        <w:tab/>
        <w:t>Bruce Haynes</w:t>
      </w:r>
    </w:p>
    <w:p w:rsidR="00767B85" w:rsidRPr="00674635" w:rsidRDefault="00767B85" w:rsidP="003F78E0">
      <w:pPr>
        <w:spacing w:after="20"/>
        <w:ind w:left="-709" w:right="-596"/>
        <w:jc w:val="left"/>
        <w:rPr>
          <w:sz w:val="20"/>
          <w:szCs w:val="20"/>
        </w:rPr>
      </w:pPr>
      <w:r w:rsidRPr="00674635">
        <w:rPr>
          <w:sz w:val="20"/>
          <w:szCs w:val="20"/>
        </w:rPr>
        <w:t>DF14</w:t>
      </w:r>
      <w:r w:rsidRPr="00674635">
        <w:rPr>
          <w:sz w:val="20"/>
          <w:szCs w:val="20"/>
        </w:rPr>
        <w:tab/>
        <w:t>Irene Tan</w:t>
      </w:r>
    </w:p>
    <w:p w:rsidR="00767B85" w:rsidRPr="00674635" w:rsidRDefault="00767B85" w:rsidP="003F78E0">
      <w:pPr>
        <w:spacing w:after="20"/>
        <w:ind w:left="-709" w:right="-596"/>
        <w:jc w:val="left"/>
        <w:rPr>
          <w:sz w:val="20"/>
          <w:szCs w:val="20"/>
        </w:rPr>
      </w:pPr>
      <w:r w:rsidRPr="00674635">
        <w:rPr>
          <w:sz w:val="20"/>
          <w:szCs w:val="20"/>
        </w:rPr>
        <w:t>DF15</w:t>
      </w:r>
      <w:r w:rsidRPr="00674635">
        <w:rPr>
          <w:sz w:val="20"/>
          <w:szCs w:val="20"/>
        </w:rPr>
        <w:tab/>
        <w:t xml:space="preserve">Dante </w:t>
      </w:r>
      <w:proofErr w:type="spellStart"/>
      <w:r w:rsidRPr="00674635">
        <w:rPr>
          <w:sz w:val="20"/>
          <w:szCs w:val="20"/>
        </w:rPr>
        <w:t>Giacomin</w:t>
      </w:r>
      <w:proofErr w:type="spellEnd"/>
    </w:p>
    <w:p w:rsidR="00767B85" w:rsidRPr="00674635" w:rsidRDefault="00767B85" w:rsidP="003F78E0">
      <w:pPr>
        <w:spacing w:after="20"/>
        <w:ind w:left="-709" w:right="-596"/>
        <w:jc w:val="left"/>
        <w:rPr>
          <w:sz w:val="20"/>
          <w:szCs w:val="20"/>
        </w:rPr>
      </w:pPr>
      <w:r w:rsidRPr="00674635">
        <w:rPr>
          <w:sz w:val="20"/>
          <w:szCs w:val="20"/>
        </w:rPr>
        <w:t>DF16</w:t>
      </w:r>
      <w:r w:rsidRPr="00674635">
        <w:rPr>
          <w:sz w:val="20"/>
          <w:szCs w:val="20"/>
        </w:rPr>
        <w:tab/>
      </w:r>
      <w:proofErr w:type="spellStart"/>
      <w:r w:rsidRPr="00674635">
        <w:rPr>
          <w:sz w:val="20"/>
          <w:szCs w:val="20"/>
        </w:rPr>
        <w:t>Reg</w:t>
      </w:r>
      <w:proofErr w:type="spellEnd"/>
      <w:r w:rsidRPr="00674635">
        <w:rPr>
          <w:sz w:val="20"/>
          <w:szCs w:val="20"/>
        </w:rPr>
        <w:t xml:space="preserve"> Kelly</w:t>
      </w:r>
    </w:p>
    <w:p w:rsidR="00767B85" w:rsidRPr="00674635" w:rsidRDefault="00767B85" w:rsidP="003F78E0">
      <w:pPr>
        <w:spacing w:after="20"/>
        <w:ind w:left="-709" w:right="-596"/>
        <w:jc w:val="left"/>
        <w:rPr>
          <w:sz w:val="20"/>
          <w:szCs w:val="20"/>
        </w:rPr>
      </w:pPr>
      <w:r w:rsidRPr="00674635">
        <w:rPr>
          <w:sz w:val="20"/>
          <w:szCs w:val="20"/>
        </w:rPr>
        <w:t>DF17</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DF19</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DF20</w:t>
      </w:r>
      <w:r w:rsidRPr="00674635">
        <w:rPr>
          <w:sz w:val="20"/>
          <w:szCs w:val="20"/>
        </w:rPr>
        <w:tab/>
        <w:t>Faye Blythe</w:t>
      </w:r>
    </w:p>
    <w:p w:rsidR="00767B85" w:rsidRPr="00674635" w:rsidRDefault="00767B85" w:rsidP="003F78E0">
      <w:pPr>
        <w:spacing w:after="20"/>
        <w:ind w:left="-709" w:right="-596"/>
        <w:jc w:val="left"/>
        <w:rPr>
          <w:sz w:val="20"/>
          <w:szCs w:val="20"/>
        </w:rPr>
      </w:pPr>
      <w:r w:rsidRPr="00674635">
        <w:rPr>
          <w:sz w:val="20"/>
          <w:szCs w:val="20"/>
        </w:rPr>
        <w:t>DF21</w:t>
      </w:r>
      <w:r w:rsidRPr="00674635">
        <w:rPr>
          <w:sz w:val="20"/>
          <w:szCs w:val="20"/>
        </w:rPr>
        <w:tab/>
        <w:t xml:space="preserve">Jon Van Der </w:t>
      </w:r>
      <w:proofErr w:type="spellStart"/>
      <w:r w:rsidRPr="00674635">
        <w:rPr>
          <w:sz w:val="20"/>
          <w:szCs w:val="20"/>
        </w:rPr>
        <w:t>Peyl</w:t>
      </w:r>
      <w:proofErr w:type="spellEnd"/>
    </w:p>
    <w:p w:rsidR="00767B85" w:rsidRPr="00674635" w:rsidRDefault="00767B85" w:rsidP="003F78E0">
      <w:pPr>
        <w:spacing w:after="20"/>
        <w:ind w:left="-709" w:right="-596"/>
        <w:jc w:val="left"/>
        <w:rPr>
          <w:sz w:val="20"/>
          <w:szCs w:val="20"/>
        </w:rPr>
      </w:pPr>
      <w:r w:rsidRPr="00674635">
        <w:rPr>
          <w:sz w:val="20"/>
          <w:szCs w:val="20"/>
        </w:rPr>
        <w:t>DF22</w:t>
      </w:r>
      <w:r w:rsidRPr="00674635">
        <w:rPr>
          <w:sz w:val="20"/>
          <w:szCs w:val="20"/>
        </w:rPr>
        <w:tab/>
        <w:t>Helen Leeder</w:t>
      </w:r>
    </w:p>
    <w:p w:rsidR="00767B85" w:rsidRPr="00674635" w:rsidRDefault="00767B85" w:rsidP="003F78E0">
      <w:pPr>
        <w:spacing w:after="20"/>
        <w:ind w:left="-709" w:right="-596"/>
        <w:jc w:val="left"/>
        <w:rPr>
          <w:sz w:val="20"/>
          <w:szCs w:val="20"/>
        </w:rPr>
      </w:pPr>
      <w:r w:rsidRPr="00674635">
        <w:rPr>
          <w:sz w:val="20"/>
          <w:szCs w:val="20"/>
        </w:rPr>
        <w:t>DF23</w:t>
      </w:r>
      <w:r w:rsidRPr="00674635">
        <w:rPr>
          <w:sz w:val="20"/>
          <w:szCs w:val="20"/>
        </w:rPr>
        <w:tab/>
        <w:t>Hugh Richardson</w:t>
      </w:r>
    </w:p>
    <w:p w:rsidR="00767B85" w:rsidRPr="00674635" w:rsidRDefault="00767B85" w:rsidP="003F78E0">
      <w:pPr>
        <w:spacing w:after="20"/>
        <w:ind w:left="-709" w:right="-596"/>
        <w:jc w:val="left"/>
        <w:rPr>
          <w:sz w:val="20"/>
          <w:szCs w:val="20"/>
        </w:rPr>
      </w:pPr>
      <w:r w:rsidRPr="00674635">
        <w:rPr>
          <w:sz w:val="20"/>
          <w:szCs w:val="20"/>
        </w:rPr>
        <w:t>DF24</w:t>
      </w:r>
      <w:r w:rsidRPr="00674635">
        <w:rPr>
          <w:sz w:val="20"/>
          <w:szCs w:val="20"/>
        </w:rPr>
        <w:tab/>
        <w:t>Frank Roberts</w:t>
      </w:r>
    </w:p>
    <w:p w:rsidR="00767B85" w:rsidRPr="00674635" w:rsidRDefault="00767B85" w:rsidP="003F78E0">
      <w:pPr>
        <w:spacing w:after="20"/>
        <w:ind w:left="-709" w:right="-596"/>
        <w:jc w:val="left"/>
        <w:rPr>
          <w:sz w:val="20"/>
          <w:szCs w:val="20"/>
        </w:rPr>
      </w:pPr>
      <w:r w:rsidRPr="00674635">
        <w:rPr>
          <w:sz w:val="20"/>
          <w:szCs w:val="20"/>
        </w:rPr>
        <w:t>DF25</w:t>
      </w:r>
      <w:r w:rsidRPr="00674635">
        <w:rPr>
          <w:sz w:val="20"/>
          <w:szCs w:val="20"/>
        </w:rPr>
        <w:tab/>
        <w:t>David Graham</w:t>
      </w:r>
    </w:p>
    <w:p w:rsidR="00767B85" w:rsidRPr="00674635" w:rsidRDefault="00767B85" w:rsidP="003F78E0">
      <w:pPr>
        <w:spacing w:after="20"/>
        <w:ind w:left="-709" w:right="-596"/>
        <w:jc w:val="left"/>
        <w:rPr>
          <w:sz w:val="20"/>
          <w:szCs w:val="20"/>
        </w:rPr>
      </w:pPr>
      <w:r w:rsidRPr="00674635">
        <w:rPr>
          <w:sz w:val="20"/>
          <w:szCs w:val="20"/>
        </w:rPr>
        <w:t>DF26</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DF27</w:t>
      </w:r>
      <w:r w:rsidRPr="00674635">
        <w:rPr>
          <w:sz w:val="20"/>
          <w:szCs w:val="20"/>
        </w:rPr>
        <w:tab/>
      </w:r>
      <w:proofErr w:type="spellStart"/>
      <w:r w:rsidRPr="00674635">
        <w:rPr>
          <w:sz w:val="20"/>
          <w:szCs w:val="20"/>
        </w:rPr>
        <w:t>Reg</w:t>
      </w:r>
      <w:proofErr w:type="spellEnd"/>
      <w:r w:rsidRPr="00674635">
        <w:rPr>
          <w:sz w:val="20"/>
          <w:szCs w:val="20"/>
        </w:rPr>
        <w:t xml:space="preserve"> Kelly no. 2</w:t>
      </w:r>
    </w:p>
    <w:p w:rsidR="00767B85" w:rsidRPr="00674635" w:rsidRDefault="00767B85" w:rsidP="003F78E0">
      <w:pPr>
        <w:spacing w:after="20"/>
        <w:ind w:left="-709" w:right="-596"/>
        <w:jc w:val="left"/>
        <w:rPr>
          <w:sz w:val="20"/>
          <w:szCs w:val="20"/>
        </w:rPr>
      </w:pPr>
      <w:r w:rsidRPr="00674635">
        <w:rPr>
          <w:sz w:val="20"/>
          <w:szCs w:val="20"/>
        </w:rPr>
        <w:t>DF28</w:t>
      </w:r>
      <w:r w:rsidRPr="00674635">
        <w:rPr>
          <w:sz w:val="20"/>
          <w:szCs w:val="20"/>
        </w:rPr>
        <w:tab/>
        <w:t>Town of Victoria Park</w:t>
      </w:r>
    </w:p>
    <w:p w:rsidR="00767B85" w:rsidRPr="00674635" w:rsidRDefault="00767B85" w:rsidP="003F78E0">
      <w:pPr>
        <w:spacing w:after="20"/>
        <w:ind w:left="-709" w:right="-596"/>
        <w:jc w:val="left"/>
        <w:rPr>
          <w:sz w:val="20"/>
          <w:szCs w:val="20"/>
        </w:rPr>
      </w:pPr>
      <w:r w:rsidRPr="00674635">
        <w:rPr>
          <w:sz w:val="20"/>
          <w:szCs w:val="20"/>
        </w:rPr>
        <w:t>DF29</w:t>
      </w:r>
      <w:r w:rsidRPr="00674635">
        <w:rPr>
          <w:sz w:val="20"/>
          <w:szCs w:val="20"/>
        </w:rPr>
        <w:tab/>
        <w:t>State Heritage Council</w:t>
      </w:r>
    </w:p>
    <w:p w:rsidR="00767B85" w:rsidRPr="00674635" w:rsidRDefault="00767B85" w:rsidP="003F78E0">
      <w:pPr>
        <w:spacing w:after="20"/>
        <w:ind w:left="-709" w:right="-596"/>
        <w:jc w:val="left"/>
        <w:rPr>
          <w:sz w:val="20"/>
          <w:szCs w:val="20"/>
        </w:rPr>
      </w:pPr>
      <w:r w:rsidRPr="00674635">
        <w:rPr>
          <w:sz w:val="20"/>
          <w:szCs w:val="20"/>
        </w:rPr>
        <w:t>DF30</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DF31</w:t>
      </w:r>
      <w:r w:rsidRPr="00674635">
        <w:rPr>
          <w:sz w:val="20"/>
          <w:szCs w:val="20"/>
        </w:rPr>
        <w:tab/>
        <w:t xml:space="preserve">Rob </w:t>
      </w:r>
      <w:proofErr w:type="spellStart"/>
      <w:r w:rsidRPr="00674635">
        <w:rPr>
          <w:sz w:val="20"/>
          <w:szCs w:val="20"/>
        </w:rPr>
        <w:t>McEvoy</w:t>
      </w:r>
      <w:proofErr w:type="spellEnd"/>
    </w:p>
    <w:p w:rsidR="00767B85" w:rsidRPr="00674635" w:rsidRDefault="00767B85" w:rsidP="003F78E0">
      <w:pPr>
        <w:spacing w:after="20"/>
        <w:ind w:left="-709" w:right="-596"/>
        <w:jc w:val="left"/>
        <w:rPr>
          <w:sz w:val="20"/>
          <w:szCs w:val="20"/>
        </w:rPr>
      </w:pPr>
      <w:r w:rsidRPr="00674635">
        <w:rPr>
          <w:sz w:val="20"/>
          <w:szCs w:val="20"/>
        </w:rPr>
        <w:t>DF32</w:t>
      </w:r>
      <w:r w:rsidRPr="00674635">
        <w:rPr>
          <w:sz w:val="20"/>
          <w:szCs w:val="20"/>
        </w:rPr>
        <w:tab/>
        <w:t>John &amp; Rosemary Smith</w:t>
      </w:r>
    </w:p>
    <w:p w:rsidR="00767B85" w:rsidRPr="00674635" w:rsidRDefault="00767B85" w:rsidP="003F78E0">
      <w:pPr>
        <w:spacing w:after="20"/>
        <w:ind w:left="-709" w:right="-596"/>
        <w:jc w:val="left"/>
        <w:rPr>
          <w:sz w:val="20"/>
          <w:szCs w:val="20"/>
        </w:rPr>
      </w:pPr>
      <w:r w:rsidRPr="00674635">
        <w:rPr>
          <w:sz w:val="20"/>
          <w:szCs w:val="20"/>
        </w:rPr>
        <w:t>DF33</w:t>
      </w:r>
      <w:r w:rsidRPr="00674635">
        <w:rPr>
          <w:sz w:val="20"/>
          <w:szCs w:val="20"/>
        </w:rPr>
        <w:tab/>
        <w:t>Peter Ravine</w:t>
      </w:r>
    </w:p>
    <w:p w:rsidR="00767B85" w:rsidRPr="00674635" w:rsidRDefault="00767B85" w:rsidP="003F78E0">
      <w:pPr>
        <w:spacing w:after="20"/>
        <w:ind w:left="-709" w:right="-596"/>
        <w:jc w:val="left"/>
        <w:rPr>
          <w:sz w:val="20"/>
          <w:szCs w:val="20"/>
        </w:rPr>
      </w:pPr>
      <w:r w:rsidRPr="00674635">
        <w:rPr>
          <w:sz w:val="20"/>
          <w:szCs w:val="20"/>
        </w:rPr>
        <w:t>DF34</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DF35</w:t>
      </w:r>
      <w:r w:rsidRPr="00674635">
        <w:rPr>
          <w:sz w:val="20"/>
          <w:szCs w:val="20"/>
        </w:rPr>
        <w:tab/>
        <w:t>Gavin Wilkinson</w:t>
      </w:r>
    </w:p>
    <w:p w:rsidR="00767B85" w:rsidRPr="00674635" w:rsidRDefault="00767B85" w:rsidP="003F78E0">
      <w:pPr>
        <w:spacing w:after="20"/>
        <w:ind w:left="-709" w:right="-596"/>
        <w:jc w:val="left"/>
        <w:rPr>
          <w:sz w:val="20"/>
          <w:szCs w:val="20"/>
        </w:rPr>
      </w:pPr>
      <w:r w:rsidRPr="00674635">
        <w:rPr>
          <w:sz w:val="20"/>
          <w:szCs w:val="20"/>
        </w:rPr>
        <w:t>DF36</w:t>
      </w:r>
      <w:r w:rsidRPr="00674635">
        <w:rPr>
          <w:sz w:val="20"/>
          <w:szCs w:val="20"/>
        </w:rPr>
        <w:tab/>
        <w:t>Jeremy Mowe</w:t>
      </w:r>
    </w:p>
    <w:p w:rsidR="00767B85" w:rsidRPr="00674635" w:rsidRDefault="00767B85" w:rsidP="003F78E0">
      <w:pPr>
        <w:spacing w:after="20"/>
        <w:ind w:left="-709" w:right="-596"/>
        <w:jc w:val="left"/>
        <w:rPr>
          <w:sz w:val="20"/>
          <w:szCs w:val="20"/>
        </w:rPr>
      </w:pPr>
      <w:r w:rsidRPr="00674635">
        <w:rPr>
          <w:sz w:val="20"/>
          <w:szCs w:val="20"/>
        </w:rPr>
        <w:t>DF37</w:t>
      </w:r>
      <w:r w:rsidRPr="00674635">
        <w:rPr>
          <w:sz w:val="20"/>
          <w:szCs w:val="20"/>
        </w:rPr>
        <w:tab/>
      </w:r>
      <w:proofErr w:type="spellStart"/>
      <w:r w:rsidRPr="00674635">
        <w:rPr>
          <w:sz w:val="20"/>
          <w:szCs w:val="20"/>
        </w:rPr>
        <w:t>Lynley</w:t>
      </w:r>
      <w:proofErr w:type="spellEnd"/>
      <w:r w:rsidRPr="00674635">
        <w:rPr>
          <w:sz w:val="20"/>
          <w:szCs w:val="20"/>
        </w:rPr>
        <w:t xml:space="preserve"> Hewett</w:t>
      </w:r>
    </w:p>
    <w:p w:rsidR="00767B85" w:rsidRPr="00674635" w:rsidRDefault="00767B85" w:rsidP="003F78E0">
      <w:pPr>
        <w:spacing w:after="20"/>
        <w:ind w:left="-709" w:right="-596"/>
        <w:jc w:val="left"/>
        <w:rPr>
          <w:sz w:val="20"/>
          <w:szCs w:val="20"/>
        </w:rPr>
      </w:pPr>
      <w:r w:rsidRPr="00674635">
        <w:rPr>
          <w:sz w:val="20"/>
          <w:szCs w:val="20"/>
        </w:rPr>
        <w:t>DF38</w:t>
      </w:r>
      <w:r w:rsidRPr="00674635">
        <w:rPr>
          <w:sz w:val="20"/>
          <w:szCs w:val="20"/>
        </w:rPr>
        <w:tab/>
        <w:t xml:space="preserve">Edwin </w:t>
      </w:r>
      <w:proofErr w:type="spellStart"/>
      <w:r w:rsidRPr="00674635">
        <w:rPr>
          <w:sz w:val="20"/>
          <w:szCs w:val="20"/>
        </w:rPr>
        <w:t>Schuetz</w:t>
      </w:r>
      <w:proofErr w:type="spellEnd"/>
    </w:p>
    <w:p w:rsidR="00767B85" w:rsidRPr="00674635" w:rsidRDefault="00767B85" w:rsidP="003F78E0">
      <w:pPr>
        <w:spacing w:after="20"/>
        <w:ind w:left="-709" w:right="-596"/>
        <w:jc w:val="left"/>
        <w:rPr>
          <w:sz w:val="20"/>
          <w:szCs w:val="20"/>
        </w:rPr>
      </w:pPr>
      <w:r w:rsidRPr="00674635">
        <w:rPr>
          <w:sz w:val="20"/>
          <w:szCs w:val="20"/>
        </w:rPr>
        <w:t>DF39</w:t>
      </w:r>
      <w:r w:rsidRPr="00674635">
        <w:rPr>
          <w:sz w:val="20"/>
          <w:szCs w:val="20"/>
        </w:rPr>
        <w:tab/>
      </w:r>
      <w:proofErr w:type="spellStart"/>
      <w:r w:rsidRPr="00674635">
        <w:rPr>
          <w:sz w:val="20"/>
          <w:szCs w:val="20"/>
        </w:rPr>
        <w:t>Eigil</w:t>
      </w:r>
      <w:proofErr w:type="spellEnd"/>
      <w:r w:rsidRPr="00674635">
        <w:rPr>
          <w:sz w:val="20"/>
          <w:szCs w:val="20"/>
        </w:rPr>
        <w:t xml:space="preserve"> Nielsen</w:t>
      </w:r>
    </w:p>
    <w:p w:rsidR="00767B85" w:rsidRPr="00674635" w:rsidRDefault="00767B85" w:rsidP="003F78E0">
      <w:pPr>
        <w:spacing w:after="20"/>
        <w:ind w:left="-709" w:right="-596"/>
        <w:jc w:val="left"/>
        <w:rPr>
          <w:sz w:val="20"/>
          <w:szCs w:val="20"/>
        </w:rPr>
      </w:pPr>
      <w:r w:rsidRPr="00674635">
        <w:rPr>
          <w:sz w:val="20"/>
          <w:szCs w:val="20"/>
        </w:rPr>
        <w:t>DF40</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DF41</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DF42</w:t>
      </w:r>
      <w:r w:rsidRPr="00674635">
        <w:rPr>
          <w:sz w:val="20"/>
          <w:szCs w:val="20"/>
        </w:rPr>
        <w:tab/>
        <w:t>Greg</w:t>
      </w:r>
    </w:p>
    <w:p w:rsidR="00767B85" w:rsidRPr="00674635" w:rsidRDefault="00767B85" w:rsidP="003F78E0">
      <w:pPr>
        <w:spacing w:after="20"/>
        <w:ind w:left="-709" w:right="-596"/>
        <w:jc w:val="left"/>
        <w:rPr>
          <w:sz w:val="20"/>
          <w:szCs w:val="20"/>
        </w:rPr>
      </w:pPr>
      <w:r w:rsidRPr="00674635">
        <w:rPr>
          <w:sz w:val="20"/>
          <w:szCs w:val="20"/>
        </w:rPr>
        <w:t>DF43</w:t>
      </w:r>
      <w:r w:rsidRPr="00674635">
        <w:rPr>
          <w:sz w:val="20"/>
          <w:szCs w:val="20"/>
        </w:rPr>
        <w:tab/>
        <w:t>Gail Harwood</w:t>
      </w:r>
    </w:p>
    <w:p w:rsidR="00767B85" w:rsidRPr="00674635" w:rsidRDefault="00767B85" w:rsidP="003F78E0">
      <w:pPr>
        <w:spacing w:after="20"/>
        <w:ind w:left="-709" w:right="-596"/>
        <w:jc w:val="left"/>
        <w:rPr>
          <w:sz w:val="20"/>
          <w:szCs w:val="20"/>
        </w:rPr>
      </w:pPr>
      <w:r w:rsidRPr="00674635">
        <w:rPr>
          <w:sz w:val="20"/>
          <w:szCs w:val="20"/>
        </w:rPr>
        <w:t>DF44</w:t>
      </w:r>
      <w:r w:rsidRPr="00674635">
        <w:rPr>
          <w:sz w:val="20"/>
          <w:szCs w:val="20"/>
        </w:rPr>
        <w:tab/>
        <w:t>Mary Jenkins</w:t>
      </w:r>
    </w:p>
    <w:p w:rsidR="00767B85" w:rsidRPr="00674635" w:rsidRDefault="00767B85" w:rsidP="003F78E0">
      <w:pPr>
        <w:spacing w:after="20"/>
        <w:ind w:left="-709" w:right="-596"/>
        <w:jc w:val="left"/>
        <w:rPr>
          <w:sz w:val="20"/>
          <w:szCs w:val="20"/>
        </w:rPr>
      </w:pPr>
      <w:r w:rsidRPr="00674635">
        <w:rPr>
          <w:sz w:val="20"/>
          <w:szCs w:val="20"/>
        </w:rPr>
        <w:t>DF45</w:t>
      </w:r>
      <w:r w:rsidRPr="00674635">
        <w:rPr>
          <w:sz w:val="20"/>
          <w:szCs w:val="20"/>
        </w:rPr>
        <w:tab/>
        <w:t>Des Mills</w:t>
      </w:r>
    </w:p>
    <w:p w:rsidR="00767B85" w:rsidRPr="00674635" w:rsidRDefault="00767B85" w:rsidP="003F78E0">
      <w:pPr>
        <w:spacing w:after="20"/>
        <w:ind w:left="-709" w:right="-596"/>
        <w:jc w:val="left"/>
        <w:rPr>
          <w:sz w:val="20"/>
          <w:szCs w:val="20"/>
        </w:rPr>
      </w:pPr>
      <w:r w:rsidRPr="00674635">
        <w:rPr>
          <w:sz w:val="20"/>
          <w:szCs w:val="20"/>
        </w:rPr>
        <w:t>DF46</w:t>
      </w:r>
      <w:r w:rsidRPr="00674635">
        <w:rPr>
          <w:sz w:val="20"/>
          <w:szCs w:val="20"/>
        </w:rPr>
        <w:tab/>
        <w:t>Angela Hamersley</w:t>
      </w:r>
    </w:p>
    <w:p w:rsidR="00767B85" w:rsidRPr="00674635" w:rsidRDefault="00767B85" w:rsidP="003F78E0">
      <w:pPr>
        <w:spacing w:after="20"/>
        <w:ind w:left="-709" w:right="-596"/>
        <w:jc w:val="left"/>
        <w:rPr>
          <w:sz w:val="20"/>
          <w:szCs w:val="20"/>
        </w:rPr>
      </w:pPr>
      <w:r w:rsidRPr="00674635">
        <w:rPr>
          <w:sz w:val="20"/>
          <w:szCs w:val="20"/>
        </w:rPr>
        <w:t>DF47</w:t>
      </w:r>
      <w:r w:rsidRPr="00674635">
        <w:rPr>
          <w:sz w:val="20"/>
          <w:szCs w:val="20"/>
        </w:rPr>
        <w:tab/>
        <w:t>City of Melville</w:t>
      </w:r>
    </w:p>
    <w:p w:rsidR="00767B85" w:rsidRPr="00674635" w:rsidRDefault="00767B85" w:rsidP="003F78E0">
      <w:pPr>
        <w:spacing w:after="20"/>
        <w:ind w:left="-709" w:right="-596"/>
        <w:jc w:val="left"/>
        <w:rPr>
          <w:sz w:val="20"/>
          <w:szCs w:val="20"/>
        </w:rPr>
      </w:pPr>
      <w:r w:rsidRPr="00674635">
        <w:rPr>
          <w:sz w:val="20"/>
          <w:szCs w:val="20"/>
        </w:rPr>
        <w:t>DF48</w:t>
      </w:r>
      <w:r w:rsidRPr="00674635">
        <w:rPr>
          <w:sz w:val="20"/>
          <w:szCs w:val="20"/>
        </w:rPr>
        <w:tab/>
        <w:t>Gail McGowan</w:t>
      </w:r>
    </w:p>
    <w:p w:rsidR="00767B85" w:rsidRPr="00674635" w:rsidRDefault="00767B85" w:rsidP="003F78E0">
      <w:pPr>
        <w:spacing w:after="20"/>
        <w:ind w:left="-709" w:right="-596"/>
        <w:jc w:val="left"/>
        <w:rPr>
          <w:sz w:val="20"/>
          <w:szCs w:val="20"/>
        </w:rPr>
      </w:pPr>
      <w:r w:rsidRPr="00674635">
        <w:rPr>
          <w:sz w:val="20"/>
          <w:szCs w:val="20"/>
        </w:rPr>
        <w:t>DF49</w:t>
      </w:r>
      <w:r w:rsidRPr="00674635">
        <w:rPr>
          <w:sz w:val="20"/>
          <w:szCs w:val="20"/>
        </w:rPr>
        <w:tab/>
        <w:t>Ken Eastwood</w:t>
      </w:r>
    </w:p>
    <w:p w:rsidR="00767B85" w:rsidRPr="00674635" w:rsidRDefault="00767B85" w:rsidP="003F78E0">
      <w:pPr>
        <w:spacing w:after="20"/>
        <w:ind w:left="-709" w:right="-596"/>
        <w:jc w:val="left"/>
        <w:rPr>
          <w:sz w:val="20"/>
          <w:szCs w:val="20"/>
        </w:rPr>
      </w:pPr>
      <w:r w:rsidRPr="00674635">
        <w:rPr>
          <w:sz w:val="20"/>
          <w:szCs w:val="20"/>
        </w:rPr>
        <w:t>DF50</w:t>
      </w:r>
      <w:r w:rsidRPr="00674635">
        <w:rPr>
          <w:sz w:val="20"/>
          <w:szCs w:val="20"/>
        </w:rPr>
        <w:tab/>
        <w:t>Shire of Dumbleyung</w:t>
      </w:r>
    </w:p>
    <w:p w:rsidR="00767B85" w:rsidRPr="00674635" w:rsidRDefault="00767B85" w:rsidP="003F78E0">
      <w:pPr>
        <w:spacing w:after="20"/>
        <w:ind w:left="-709" w:right="-596"/>
        <w:jc w:val="left"/>
        <w:rPr>
          <w:sz w:val="20"/>
          <w:szCs w:val="20"/>
        </w:rPr>
      </w:pPr>
      <w:r w:rsidRPr="00674635">
        <w:rPr>
          <w:sz w:val="20"/>
          <w:szCs w:val="20"/>
        </w:rPr>
        <w:t>DF51</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DF52</w:t>
      </w:r>
      <w:r w:rsidRPr="00674635">
        <w:rPr>
          <w:sz w:val="20"/>
          <w:szCs w:val="20"/>
        </w:rPr>
        <w:tab/>
        <w:t>Ian Foster</w:t>
      </w:r>
    </w:p>
    <w:p w:rsidR="00767B85" w:rsidRPr="00674635" w:rsidRDefault="00767B85" w:rsidP="003F78E0">
      <w:pPr>
        <w:spacing w:after="20"/>
        <w:ind w:left="-709" w:right="-596"/>
        <w:jc w:val="left"/>
        <w:rPr>
          <w:sz w:val="20"/>
          <w:szCs w:val="20"/>
        </w:rPr>
      </w:pPr>
      <w:r w:rsidRPr="00674635">
        <w:rPr>
          <w:sz w:val="20"/>
          <w:szCs w:val="20"/>
        </w:rPr>
        <w:lastRenderedPageBreak/>
        <w:t>DF53</w:t>
      </w:r>
      <w:r w:rsidRPr="00674635">
        <w:rPr>
          <w:sz w:val="20"/>
          <w:szCs w:val="20"/>
        </w:rPr>
        <w:tab/>
        <w:t>Robert Mitchell</w:t>
      </w:r>
    </w:p>
    <w:p w:rsidR="00767B85" w:rsidRPr="00674635" w:rsidRDefault="00767B85" w:rsidP="003F78E0">
      <w:pPr>
        <w:spacing w:after="20"/>
        <w:ind w:left="-709" w:right="-596"/>
        <w:jc w:val="left"/>
        <w:rPr>
          <w:sz w:val="20"/>
          <w:szCs w:val="20"/>
        </w:rPr>
      </w:pPr>
      <w:r w:rsidRPr="00674635">
        <w:rPr>
          <w:sz w:val="20"/>
          <w:szCs w:val="20"/>
        </w:rPr>
        <w:t>DF54</w:t>
      </w:r>
      <w:r w:rsidRPr="00674635">
        <w:rPr>
          <w:sz w:val="20"/>
          <w:szCs w:val="20"/>
        </w:rPr>
        <w:tab/>
        <w:t>Blake</w:t>
      </w:r>
    </w:p>
    <w:p w:rsidR="00767B85" w:rsidRPr="00674635" w:rsidRDefault="00767B85" w:rsidP="003F78E0">
      <w:pPr>
        <w:spacing w:after="20"/>
        <w:ind w:left="-709" w:right="-596"/>
        <w:jc w:val="left"/>
        <w:rPr>
          <w:sz w:val="20"/>
          <w:szCs w:val="20"/>
        </w:rPr>
      </w:pPr>
      <w:r w:rsidRPr="00674635">
        <w:rPr>
          <w:sz w:val="20"/>
          <w:szCs w:val="20"/>
        </w:rPr>
        <w:t>DF55</w:t>
      </w:r>
      <w:r w:rsidRPr="00674635">
        <w:rPr>
          <w:sz w:val="20"/>
          <w:szCs w:val="20"/>
        </w:rPr>
        <w:tab/>
        <w:t xml:space="preserve">Ron </w:t>
      </w:r>
      <w:proofErr w:type="spellStart"/>
      <w:r w:rsidRPr="00674635">
        <w:rPr>
          <w:sz w:val="20"/>
          <w:szCs w:val="20"/>
        </w:rPr>
        <w:t>Pawson</w:t>
      </w:r>
      <w:proofErr w:type="spellEnd"/>
    </w:p>
    <w:p w:rsidR="00767B85" w:rsidRPr="00674635" w:rsidRDefault="00767B85" w:rsidP="003F78E0">
      <w:pPr>
        <w:spacing w:after="20"/>
        <w:ind w:left="-709" w:right="-596"/>
        <w:jc w:val="left"/>
        <w:rPr>
          <w:sz w:val="20"/>
          <w:szCs w:val="20"/>
        </w:rPr>
      </w:pPr>
      <w:r w:rsidRPr="00674635">
        <w:rPr>
          <w:sz w:val="20"/>
          <w:szCs w:val="20"/>
        </w:rPr>
        <w:t>DF56</w:t>
      </w:r>
      <w:r w:rsidRPr="00674635">
        <w:rPr>
          <w:sz w:val="20"/>
          <w:szCs w:val="20"/>
        </w:rPr>
        <w:tab/>
        <w:t>City of Perth</w:t>
      </w:r>
    </w:p>
    <w:p w:rsidR="00767B85" w:rsidRPr="00674635" w:rsidRDefault="00767B85" w:rsidP="003F78E0">
      <w:pPr>
        <w:spacing w:after="20"/>
        <w:ind w:left="-709" w:right="-596"/>
        <w:jc w:val="left"/>
        <w:rPr>
          <w:sz w:val="20"/>
          <w:szCs w:val="20"/>
        </w:rPr>
      </w:pPr>
      <w:r w:rsidRPr="00674635">
        <w:rPr>
          <w:sz w:val="20"/>
          <w:szCs w:val="20"/>
        </w:rPr>
        <w:t>DF57</w:t>
      </w:r>
      <w:r w:rsidRPr="00674635">
        <w:rPr>
          <w:sz w:val="20"/>
          <w:szCs w:val="20"/>
        </w:rPr>
        <w:tab/>
        <w:t>Central Country Zone of WALGA</w:t>
      </w:r>
    </w:p>
    <w:p w:rsidR="00767B85" w:rsidRPr="00674635" w:rsidRDefault="00767B85" w:rsidP="003F78E0">
      <w:pPr>
        <w:spacing w:after="20"/>
        <w:ind w:left="-709" w:right="-596"/>
        <w:jc w:val="left"/>
        <w:rPr>
          <w:sz w:val="20"/>
          <w:szCs w:val="20"/>
        </w:rPr>
      </w:pPr>
      <w:r w:rsidRPr="00674635">
        <w:rPr>
          <w:sz w:val="20"/>
          <w:szCs w:val="20"/>
        </w:rPr>
        <w:t>DF58</w:t>
      </w:r>
      <w:r w:rsidRPr="00674635">
        <w:rPr>
          <w:sz w:val="20"/>
          <w:szCs w:val="20"/>
        </w:rPr>
        <w:tab/>
      </w:r>
      <w:proofErr w:type="spellStart"/>
      <w:r w:rsidRPr="00674635">
        <w:rPr>
          <w:sz w:val="20"/>
          <w:szCs w:val="20"/>
        </w:rPr>
        <w:t>JMH</w:t>
      </w:r>
      <w:proofErr w:type="spellEnd"/>
      <w:r w:rsidRPr="00674635">
        <w:rPr>
          <w:sz w:val="20"/>
          <w:szCs w:val="20"/>
        </w:rPr>
        <w:t xml:space="preserve"> Action Group</w:t>
      </w:r>
    </w:p>
    <w:p w:rsidR="00767B85" w:rsidRPr="00674635" w:rsidRDefault="00767B85" w:rsidP="003F78E0">
      <w:pPr>
        <w:spacing w:after="20"/>
        <w:ind w:left="-709" w:right="-596"/>
        <w:jc w:val="left"/>
        <w:rPr>
          <w:sz w:val="20"/>
          <w:szCs w:val="20"/>
        </w:rPr>
      </w:pPr>
      <w:r w:rsidRPr="00674635">
        <w:rPr>
          <w:sz w:val="20"/>
          <w:szCs w:val="20"/>
        </w:rPr>
        <w:t>DF59</w:t>
      </w:r>
      <w:r w:rsidRPr="00674635">
        <w:rPr>
          <w:sz w:val="20"/>
          <w:szCs w:val="20"/>
        </w:rPr>
        <w:tab/>
        <w:t>Great Eastern Country Zone of WALGA</w:t>
      </w:r>
    </w:p>
    <w:p w:rsidR="00767B85" w:rsidRPr="00674635" w:rsidRDefault="00767B85" w:rsidP="003F78E0">
      <w:pPr>
        <w:spacing w:after="20"/>
        <w:ind w:left="-709" w:right="-596"/>
        <w:jc w:val="left"/>
        <w:rPr>
          <w:sz w:val="20"/>
          <w:szCs w:val="20"/>
        </w:rPr>
      </w:pPr>
      <w:r w:rsidRPr="00674635">
        <w:rPr>
          <w:sz w:val="20"/>
          <w:szCs w:val="20"/>
        </w:rPr>
        <w:t>DF60</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DF61</w:t>
      </w:r>
      <w:r w:rsidRPr="00674635">
        <w:rPr>
          <w:sz w:val="20"/>
          <w:szCs w:val="20"/>
        </w:rPr>
        <w:tab/>
        <w:t>Swan Chamber Commerce</w:t>
      </w:r>
    </w:p>
    <w:p w:rsidR="00767B85" w:rsidRPr="00674635" w:rsidRDefault="00767B85" w:rsidP="003F78E0">
      <w:pPr>
        <w:spacing w:after="20"/>
        <w:ind w:left="-709" w:right="-596"/>
        <w:jc w:val="left"/>
        <w:rPr>
          <w:sz w:val="20"/>
          <w:szCs w:val="20"/>
        </w:rPr>
      </w:pPr>
      <w:r w:rsidRPr="00674635">
        <w:rPr>
          <w:sz w:val="20"/>
          <w:szCs w:val="20"/>
        </w:rPr>
        <w:t>DF62</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DF63</w:t>
      </w:r>
      <w:r w:rsidRPr="00674635">
        <w:rPr>
          <w:sz w:val="20"/>
          <w:szCs w:val="20"/>
        </w:rPr>
        <w:tab/>
        <w:t>Town of Mosman Park</w:t>
      </w:r>
    </w:p>
    <w:p w:rsidR="00767B85" w:rsidRPr="00674635" w:rsidRDefault="00767B85" w:rsidP="003F78E0">
      <w:pPr>
        <w:spacing w:after="20"/>
        <w:ind w:left="-709" w:right="-596"/>
        <w:jc w:val="left"/>
        <w:rPr>
          <w:sz w:val="20"/>
          <w:szCs w:val="20"/>
        </w:rPr>
      </w:pPr>
      <w:r w:rsidRPr="00674635">
        <w:rPr>
          <w:sz w:val="20"/>
          <w:szCs w:val="20"/>
        </w:rPr>
        <w:t>DF64</w:t>
      </w:r>
      <w:r w:rsidRPr="00674635">
        <w:rPr>
          <w:sz w:val="20"/>
          <w:szCs w:val="20"/>
        </w:rPr>
        <w:tab/>
        <w:t>City of Nedlands</w:t>
      </w:r>
    </w:p>
    <w:p w:rsidR="00767B85" w:rsidRPr="00674635" w:rsidRDefault="00767B85" w:rsidP="003F78E0">
      <w:pPr>
        <w:spacing w:after="20"/>
        <w:ind w:left="-709" w:right="-596"/>
        <w:jc w:val="left"/>
        <w:rPr>
          <w:sz w:val="20"/>
          <w:szCs w:val="20"/>
        </w:rPr>
      </w:pPr>
      <w:r w:rsidRPr="00674635">
        <w:rPr>
          <w:sz w:val="20"/>
          <w:szCs w:val="20"/>
        </w:rPr>
        <w:t>DF65</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DF66</w:t>
      </w:r>
      <w:r w:rsidRPr="00674635">
        <w:rPr>
          <w:sz w:val="20"/>
          <w:szCs w:val="20"/>
        </w:rPr>
        <w:tab/>
        <w:t>Peter Woodward</w:t>
      </w:r>
    </w:p>
    <w:p w:rsidR="00767B85" w:rsidRPr="00674635" w:rsidRDefault="00767B85" w:rsidP="003F78E0">
      <w:pPr>
        <w:spacing w:after="20"/>
        <w:ind w:left="-709" w:right="-596"/>
        <w:jc w:val="left"/>
        <w:rPr>
          <w:sz w:val="20"/>
          <w:szCs w:val="20"/>
        </w:rPr>
      </w:pPr>
      <w:r w:rsidRPr="00674635">
        <w:rPr>
          <w:sz w:val="20"/>
          <w:szCs w:val="20"/>
        </w:rPr>
        <w:t>DF67</w:t>
      </w:r>
      <w:r w:rsidRPr="00674635">
        <w:rPr>
          <w:sz w:val="20"/>
          <w:szCs w:val="20"/>
        </w:rPr>
        <w:tab/>
        <w:t>Shire of Wagin</w:t>
      </w:r>
    </w:p>
    <w:p w:rsidR="00767B85" w:rsidRPr="00674635" w:rsidRDefault="00767B85" w:rsidP="003F78E0">
      <w:pPr>
        <w:spacing w:after="20"/>
        <w:ind w:left="-709" w:right="-596"/>
        <w:jc w:val="left"/>
        <w:rPr>
          <w:sz w:val="20"/>
          <w:szCs w:val="20"/>
        </w:rPr>
      </w:pPr>
      <w:r w:rsidRPr="00674635">
        <w:rPr>
          <w:sz w:val="20"/>
          <w:szCs w:val="20"/>
        </w:rPr>
        <w:t>DF68</w:t>
      </w:r>
      <w:r w:rsidRPr="00674635">
        <w:rPr>
          <w:sz w:val="20"/>
          <w:szCs w:val="20"/>
        </w:rPr>
        <w:tab/>
        <w:t>Lesley Fisher</w:t>
      </w:r>
    </w:p>
    <w:p w:rsidR="00767B85" w:rsidRPr="00674635" w:rsidRDefault="00767B85" w:rsidP="003F78E0">
      <w:pPr>
        <w:spacing w:after="20"/>
        <w:ind w:left="-709" w:right="-596"/>
        <w:jc w:val="left"/>
        <w:rPr>
          <w:sz w:val="20"/>
          <w:szCs w:val="20"/>
        </w:rPr>
      </w:pPr>
      <w:r w:rsidRPr="00674635">
        <w:rPr>
          <w:sz w:val="20"/>
          <w:szCs w:val="20"/>
        </w:rPr>
        <w:t>DF69</w:t>
      </w:r>
      <w:r w:rsidRPr="00674635">
        <w:rPr>
          <w:sz w:val="20"/>
          <w:szCs w:val="20"/>
        </w:rPr>
        <w:tab/>
        <w:t>Shire of Kalamunda</w:t>
      </w:r>
    </w:p>
    <w:p w:rsidR="00767B85" w:rsidRPr="00674635" w:rsidRDefault="00767B85" w:rsidP="003F78E0">
      <w:pPr>
        <w:spacing w:after="20"/>
        <w:ind w:left="-709" w:right="-596"/>
        <w:jc w:val="left"/>
        <w:rPr>
          <w:sz w:val="20"/>
          <w:szCs w:val="20"/>
        </w:rPr>
      </w:pPr>
      <w:r w:rsidRPr="00674635">
        <w:rPr>
          <w:sz w:val="20"/>
          <w:szCs w:val="20"/>
        </w:rPr>
        <w:t>DF70</w:t>
      </w:r>
      <w:r w:rsidRPr="00674635">
        <w:rPr>
          <w:sz w:val="20"/>
          <w:szCs w:val="20"/>
        </w:rPr>
        <w:tab/>
        <w:t>John Hyde MLA</w:t>
      </w:r>
    </w:p>
    <w:p w:rsidR="00767B85" w:rsidRPr="00674635" w:rsidRDefault="00767B85" w:rsidP="003F78E0">
      <w:pPr>
        <w:spacing w:after="20"/>
        <w:ind w:left="-709" w:right="-596"/>
        <w:jc w:val="left"/>
        <w:rPr>
          <w:sz w:val="20"/>
          <w:szCs w:val="20"/>
        </w:rPr>
      </w:pPr>
      <w:r w:rsidRPr="00674635">
        <w:rPr>
          <w:sz w:val="20"/>
          <w:szCs w:val="20"/>
        </w:rPr>
        <w:t>DF71</w:t>
      </w:r>
      <w:r w:rsidRPr="00674635">
        <w:rPr>
          <w:sz w:val="20"/>
          <w:szCs w:val="20"/>
        </w:rPr>
        <w:tab/>
        <w:t>Cynthia Pickering</w:t>
      </w:r>
    </w:p>
    <w:p w:rsidR="00767B85" w:rsidRPr="00674635" w:rsidRDefault="00767B85" w:rsidP="003F78E0">
      <w:pPr>
        <w:spacing w:after="20"/>
        <w:ind w:left="-709" w:right="-596"/>
        <w:jc w:val="left"/>
        <w:rPr>
          <w:sz w:val="20"/>
          <w:szCs w:val="20"/>
        </w:rPr>
      </w:pPr>
      <w:r w:rsidRPr="00674635">
        <w:rPr>
          <w:sz w:val="20"/>
          <w:szCs w:val="20"/>
        </w:rPr>
        <w:t>DF72</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DF73</w:t>
      </w:r>
      <w:r w:rsidRPr="00674635">
        <w:rPr>
          <w:sz w:val="20"/>
          <w:szCs w:val="20"/>
        </w:rPr>
        <w:tab/>
        <w:t>Paul</w:t>
      </w:r>
    </w:p>
    <w:p w:rsidR="00767B85" w:rsidRPr="00674635" w:rsidRDefault="00767B85" w:rsidP="003F78E0">
      <w:pPr>
        <w:spacing w:after="20"/>
        <w:ind w:left="-709" w:right="-596"/>
        <w:jc w:val="left"/>
        <w:rPr>
          <w:sz w:val="20"/>
          <w:szCs w:val="20"/>
        </w:rPr>
      </w:pPr>
      <w:r w:rsidRPr="00674635">
        <w:rPr>
          <w:sz w:val="20"/>
          <w:szCs w:val="20"/>
        </w:rPr>
        <w:t>DF74</w:t>
      </w:r>
      <w:r w:rsidRPr="00674635">
        <w:rPr>
          <w:sz w:val="20"/>
          <w:szCs w:val="20"/>
        </w:rPr>
        <w:tab/>
        <w:t>Derek Leeder</w:t>
      </w:r>
    </w:p>
    <w:p w:rsidR="00767B85" w:rsidRPr="00674635" w:rsidRDefault="00767B85" w:rsidP="003F78E0">
      <w:pPr>
        <w:spacing w:after="20"/>
        <w:ind w:left="-709" w:right="-596"/>
        <w:jc w:val="left"/>
        <w:rPr>
          <w:sz w:val="20"/>
          <w:szCs w:val="20"/>
        </w:rPr>
      </w:pPr>
      <w:r w:rsidRPr="00674635">
        <w:rPr>
          <w:sz w:val="20"/>
          <w:szCs w:val="20"/>
        </w:rPr>
        <w:t>DF75</w:t>
      </w:r>
      <w:r w:rsidRPr="00674635">
        <w:rPr>
          <w:sz w:val="20"/>
          <w:szCs w:val="20"/>
        </w:rPr>
        <w:tab/>
        <w:t>Pamela Meehan</w:t>
      </w:r>
    </w:p>
    <w:p w:rsidR="00767B85" w:rsidRPr="00674635" w:rsidRDefault="00767B85" w:rsidP="003F78E0">
      <w:pPr>
        <w:spacing w:after="20"/>
        <w:ind w:left="-709" w:right="-596"/>
        <w:jc w:val="left"/>
        <w:rPr>
          <w:sz w:val="20"/>
          <w:szCs w:val="20"/>
        </w:rPr>
      </w:pPr>
      <w:r w:rsidRPr="00674635">
        <w:rPr>
          <w:sz w:val="20"/>
          <w:szCs w:val="20"/>
        </w:rPr>
        <w:t>DF76</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DF77</w:t>
      </w:r>
      <w:r w:rsidRPr="00674635">
        <w:rPr>
          <w:sz w:val="20"/>
          <w:szCs w:val="20"/>
        </w:rPr>
        <w:tab/>
        <w:t>Peter Forrest</w:t>
      </w:r>
    </w:p>
    <w:p w:rsidR="00767B85" w:rsidRPr="00674635" w:rsidRDefault="00767B85" w:rsidP="003F78E0">
      <w:pPr>
        <w:spacing w:after="20"/>
        <w:ind w:left="-709" w:right="-596"/>
        <w:jc w:val="left"/>
        <w:rPr>
          <w:sz w:val="20"/>
          <w:szCs w:val="20"/>
        </w:rPr>
      </w:pPr>
      <w:r w:rsidRPr="00674635">
        <w:rPr>
          <w:sz w:val="20"/>
          <w:szCs w:val="20"/>
        </w:rPr>
        <w:t>DF78</w:t>
      </w:r>
      <w:r w:rsidRPr="00674635">
        <w:rPr>
          <w:sz w:val="20"/>
          <w:szCs w:val="20"/>
        </w:rPr>
        <w:tab/>
        <w:t xml:space="preserve">Max </w:t>
      </w:r>
      <w:proofErr w:type="spellStart"/>
      <w:r w:rsidRPr="00674635">
        <w:rPr>
          <w:sz w:val="20"/>
          <w:szCs w:val="20"/>
        </w:rPr>
        <w:t>Hipkins</w:t>
      </w:r>
      <w:proofErr w:type="spellEnd"/>
      <w:r w:rsidRPr="00674635">
        <w:rPr>
          <w:sz w:val="20"/>
          <w:szCs w:val="20"/>
        </w:rPr>
        <w:t xml:space="preserve"> (City of Nedlands, Mayor)</w:t>
      </w:r>
    </w:p>
    <w:p w:rsidR="00767B85" w:rsidRPr="00674635" w:rsidRDefault="00767B85" w:rsidP="003F78E0">
      <w:pPr>
        <w:spacing w:after="20"/>
        <w:ind w:left="-709" w:right="-596"/>
        <w:jc w:val="left"/>
        <w:rPr>
          <w:sz w:val="20"/>
          <w:szCs w:val="20"/>
        </w:rPr>
      </w:pPr>
      <w:r w:rsidRPr="00674635">
        <w:rPr>
          <w:sz w:val="20"/>
          <w:szCs w:val="20"/>
        </w:rPr>
        <w:t>DF79</w:t>
      </w:r>
      <w:r w:rsidRPr="00674635">
        <w:rPr>
          <w:sz w:val="20"/>
          <w:szCs w:val="20"/>
        </w:rPr>
        <w:tab/>
        <w:t>City of South Perth</w:t>
      </w:r>
    </w:p>
    <w:p w:rsidR="00767B85" w:rsidRPr="00674635" w:rsidRDefault="00767B85" w:rsidP="003F78E0">
      <w:pPr>
        <w:spacing w:after="20"/>
        <w:ind w:left="-709" w:right="-596"/>
        <w:jc w:val="left"/>
        <w:rPr>
          <w:sz w:val="20"/>
          <w:szCs w:val="20"/>
        </w:rPr>
      </w:pPr>
      <w:r w:rsidRPr="00674635">
        <w:rPr>
          <w:sz w:val="20"/>
          <w:szCs w:val="20"/>
        </w:rPr>
        <w:t>DF80</w:t>
      </w:r>
      <w:r w:rsidRPr="00674635">
        <w:rPr>
          <w:sz w:val="20"/>
          <w:szCs w:val="20"/>
        </w:rPr>
        <w:tab/>
        <w:t>Mark Wilson</w:t>
      </w:r>
    </w:p>
    <w:p w:rsidR="00767B85" w:rsidRPr="00674635" w:rsidRDefault="00767B85" w:rsidP="003F78E0">
      <w:pPr>
        <w:spacing w:after="20"/>
        <w:ind w:left="-709" w:right="-596"/>
        <w:jc w:val="left"/>
        <w:rPr>
          <w:sz w:val="20"/>
          <w:szCs w:val="20"/>
        </w:rPr>
      </w:pPr>
      <w:r w:rsidRPr="00674635">
        <w:rPr>
          <w:sz w:val="20"/>
          <w:szCs w:val="20"/>
        </w:rPr>
        <w:t>DF81</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DF82</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DF83</w:t>
      </w:r>
      <w:r w:rsidRPr="00674635">
        <w:rPr>
          <w:sz w:val="20"/>
          <w:szCs w:val="20"/>
        </w:rPr>
        <w:tab/>
        <w:t>Tom Burbidge</w:t>
      </w:r>
    </w:p>
    <w:p w:rsidR="00767B85" w:rsidRPr="00674635" w:rsidRDefault="00767B85" w:rsidP="003F78E0">
      <w:pPr>
        <w:spacing w:after="20"/>
        <w:ind w:left="-709" w:right="-596"/>
        <w:jc w:val="left"/>
        <w:rPr>
          <w:sz w:val="20"/>
          <w:szCs w:val="20"/>
        </w:rPr>
      </w:pPr>
      <w:r w:rsidRPr="00674635">
        <w:rPr>
          <w:sz w:val="20"/>
          <w:szCs w:val="20"/>
        </w:rPr>
        <w:t>DF84</w:t>
      </w:r>
      <w:r w:rsidRPr="00674635">
        <w:rPr>
          <w:sz w:val="20"/>
          <w:szCs w:val="20"/>
        </w:rPr>
        <w:tab/>
        <w:t xml:space="preserve">Ines </w:t>
      </w:r>
      <w:proofErr w:type="spellStart"/>
      <w:r w:rsidRPr="00674635">
        <w:rPr>
          <w:sz w:val="20"/>
          <w:szCs w:val="20"/>
        </w:rPr>
        <w:t>Janca</w:t>
      </w:r>
      <w:proofErr w:type="spellEnd"/>
    </w:p>
    <w:p w:rsidR="00767B85" w:rsidRPr="00674635" w:rsidRDefault="00767B85" w:rsidP="003F78E0">
      <w:pPr>
        <w:spacing w:after="20"/>
        <w:ind w:left="-709" w:right="-596"/>
        <w:jc w:val="left"/>
        <w:rPr>
          <w:sz w:val="20"/>
          <w:szCs w:val="20"/>
        </w:rPr>
      </w:pPr>
      <w:r w:rsidRPr="00674635">
        <w:rPr>
          <w:sz w:val="20"/>
          <w:szCs w:val="20"/>
        </w:rPr>
        <w:t>DF85</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DF86</w:t>
      </w:r>
      <w:r w:rsidRPr="00674635">
        <w:rPr>
          <w:sz w:val="20"/>
          <w:szCs w:val="20"/>
        </w:rPr>
        <w:tab/>
      </w:r>
      <w:proofErr w:type="spellStart"/>
      <w:r w:rsidRPr="00674635">
        <w:rPr>
          <w:sz w:val="20"/>
          <w:szCs w:val="20"/>
        </w:rPr>
        <w:t>Ranjan</w:t>
      </w:r>
      <w:proofErr w:type="spellEnd"/>
      <w:r w:rsidRPr="00674635">
        <w:rPr>
          <w:sz w:val="20"/>
          <w:szCs w:val="20"/>
        </w:rPr>
        <w:t xml:space="preserve"> and Linda Ray</w:t>
      </w:r>
    </w:p>
    <w:p w:rsidR="00767B85" w:rsidRPr="00674635" w:rsidRDefault="00767B85" w:rsidP="003F78E0">
      <w:pPr>
        <w:spacing w:after="20"/>
        <w:ind w:left="-709" w:right="-596"/>
        <w:jc w:val="left"/>
        <w:rPr>
          <w:sz w:val="20"/>
          <w:szCs w:val="20"/>
        </w:rPr>
      </w:pPr>
      <w:r w:rsidRPr="00674635">
        <w:rPr>
          <w:sz w:val="20"/>
          <w:szCs w:val="20"/>
        </w:rPr>
        <w:t>DF87</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DF88</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DF89</w:t>
      </w:r>
      <w:r w:rsidRPr="00674635">
        <w:rPr>
          <w:sz w:val="20"/>
          <w:szCs w:val="20"/>
        </w:rPr>
        <w:tab/>
        <w:t>City of Gosnells</w:t>
      </w:r>
    </w:p>
    <w:p w:rsidR="00767B85" w:rsidRPr="00674635" w:rsidRDefault="00767B85" w:rsidP="003F78E0">
      <w:pPr>
        <w:spacing w:after="20"/>
        <w:ind w:left="-709" w:right="-596"/>
        <w:jc w:val="left"/>
        <w:rPr>
          <w:sz w:val="20"/>
          <w:szCs w:val="20"/>
        </w:rPr>
      </w:pPr>
      <w:r w:rsidRPr="00674635">
        <w:rPr>
          <w:sz w:val="20"/>
          <w:szCs w:val="20"/>
        </w:rPr>
        <w:t>DF90</w:t>
      </w:r>
      <w:r w:rsidRPr="00674635">
        <w:rPr>
          <w:sz w:val="20"/>
          <w:szCs w:val="20"/>
        </w:rPr>
        <w:tab/>
        <w:t>Mount Helena Ratepayers Association</w:t>
      </w:r>
    </w:p>
    <w:p w:rsidR="00767B85" w:rsidRPr="00674635" w:rsidRDefault="00767B85" w:rsidP="003F78E0">
      <w:pPr>
        <w:spacing w:after="20"/>
        <w:ind w:left="-709" w:right="-596"/>
        <w:jc w:val="left"/>
        <w:rPr>
          <w:sz w:val="20"/>
          <w:szCs w:val="20"/>
        </w:rPr>
      </w:pPr>
      <w:r w:rsidRPr="00674635">
        <w:rPr>
          <w:sz w:val="20"/>
          <w:szCs w:val="20"/>
        </w:rPr>
        <w:t>DF91</w:t>
      </w:r>
      <w:r w:rsidRPr="00674635">
        <w:rPr>
          <w:sz w:val="20"/>
          <w:szCs w:val="20"/>
        </w:rPr>
        <w:tab/>
        <w:t>Committee for Perth</w:t>
      </w:r>
    </w:p>
    <w:p w:rsidR="00767B85" w:rsidRPr="00674635" w:rsidRDefault="00767B85" w:rsidP="003F78E0">
      <w:pPr>
        <w:spacing w:after="20"/>
        <w:ind w:left="-709" w:right="-596"/>
        <w:jc w:val="left"/>
        <w:rPr>
          <w:sz w:val="20"/>
          <w:szCs w:val="20"/>
        </w:rPr>
      </w:pPr>
      <w:r w:rsidRPr="00674635">
        <w:rPr>
          <w:sz w:val="20"/>
          <w:szCs w:val="20"/>
        </w:rPr>
        <w:t>DF92</w:t>
      </w:r>
      <w:r w:rsidRPr="00674635">
        <w:rPr>
          <w:sz w:val="20"/>
          <w:szCs w:val="20"/>
        </w:rPr>
        <w:tab/>
        <w:t>City of Bayswater</w:t>
      </w:r>
    </w:p>
    <w:p w:rsidR="00767B85" w:rsidRPr="00674635" w:rsidRDefault="00767B85" w:rsidP="003F78E0">
      <w:pPr>
        <w:spacing w:after="20"/>
        <w:ind w:left="-709" w:right="-596"/>
        <w:jc w:val="left"/>
        <w:rPr>
          <w:sz w:val="20"/>
          <w:szCs w:val="20"/>
        </w:rPr>
      </w:pPr>
      <w:r w:rsidRPr="00674635">
        <w:rPr>
          <w:sz w:val="20"/>
          <w:szCs w:val="20"/>
        </w:rPr>
        <w:t>DF93</w:t>
      </w:r>
      <w:r w:rsidRPr="00674635">
        <w:rPr>
          <w:sz w:val="20"/>
          <w:szCs w:val="20"/>
        </w:rPr>
        <w:tab/>
        <w:t>Shire of Kulin</w:t>
      </w:r>
    </w:p>
    <w:p w:rsidR="00767B85" w:rsidRPr="00674635" w:rsidRDefault="00767B85" w:rsidP="003F78E0">
      <w:pPr>
        <w:spacing w:after="20"/>
        <w:ind w:left="-709" w:right="-596"/>
        <w:jc w:val="left"/>
        <w:rPr>
          <w:sz w:val="20"/>
          <w:szCs w:val="20"/>
        </w:rPr>
      </w:pPr>
      <w:r w:rsidRPr="00674635">
        <w:rPr>
          <w:sz w:val="20"/>
          <w:szCs w:val="20"/>
        </w:rPr>
        <w:t>DF94</w:t>
      </w:r>
      <w:r w:rsidRPr="00674635">
        <w:rPr>
          <w:sz w:val="20"/>
          <w:szCs w:val="20"/>
        </w:rPr>
        <w:tab/>
        <w:t>Eastern Metropolitan Regional Council</w:t>
      </w:r>
    </w:p>
    <w:p w:rsidR="00767B85" w:rsidRPr="00674635" w:rsidRDefault="00767B85" w:rsidP="003F78E0">
      <w:pPr>
        <w:spacing w:after="20"/>
        <w:ind w:left="-709" w:right="-596"/>
        <w:jc w:val="left"/>
        <w:rPr>
          <w:sz w:val="20"/>
          <w:szCs w:val="20"/>
        </w:rPr>
      </w:pPr>
      <w:r w:rsidRPr="00674635">
        <w:rPr>
          <w:sz w:val="20"/>
          <w:szCs w:val="20"/>
        </w:rPr>
        <w:t>DF95</w:t>
      </w:r>
      <w:r w:rsidRPr="00674635">
        <w:rPr>
          <w:sz w:val="20"/>
          <w:szCs w:val="20"/>
        </w:rPr>
        <w:tab/>
        <w:t>Future Perth Inc.</w:t>
      </w:r>
    </w:p>
    <w:p w:rsidR="00767B85" w:rsidRPr="00674635" w:rsidRDefault="00767B85" w:rsidP="003F78E0">
      <w:pPr>
        <w:spacing w:after="20"/>
        <w:ind w:left="-709" w:right="-596"/>
        <w:jc w:val="left"/>
        <w:rPr>
          <w:sz w:val="20"/>
          <w:szCs w:val="20"/>
        </w:rPr>
      </w:pPr>
      <w:r w:rsidRPr="00674635">
        <w:rPr>
          <w:sz w:val="20"/>
          <w:szCs w:val="20"/>
        </w:rPr>
        <w:t>DF96</w:t>
      </w:r>
      <w:r w:rsidRPr="00674635">
        <w:rPr>
          <w:sz w:val="20"/>
          <w:szCs w:val="20"/>
        </w:rPr>
        <w:tab/>
        <w:t>City of Swan</w:t>
      </w:r>
    </w:p>
    <w:p w:rsidR="00767B85" w:rsidRPr="00674635" w:rsidRDefault="00767B85" w:rsidP="003F78E0">
      <w:pPr>
        <w:spacing w:after="20"/>
        <w:ind w:left="-709" w:right="-596"/>
        <w:jc w:val="left"/>
        <w:rPr>
          <w:sz w:val="20"/>
          <w:szCs w:val="20"/>
        </w:rPr>
      </w:pPr>
      <w:r w:rsidRPr="00674635">
        <w:rPr>
          <w:sz w:val="20"/>
          <w:szCs w:val="20"/>
        </w:rPr>
        <w:t>DF97</w:t>
      </w:r>
      <w:r w:rsidRPr="00674635">
        <w:rPr>
          <w:sz w:val="20"/>
          <w:szCs w:val="20"/>
        </w:rPr>
        <w:tab/>
        <w:t>Western Metropolitan Regional Council</w:t>
      </w:r>
    </w:p>
    <w:p w:rsidR="00767B85" w:rsidRPr="00674635" w:rsidRDefault="00767B85" w:rsidP="003F78E0">
      <w:pPr>
        <w:spacing w:after="20"/>
        <w:ind w:left="-709" w:right="-596"/>
        <w:jc w:val="left"/>
        <w:rPr>
          <w:sz w:val="20"/>
          <w:szCs w:val="20"/>
        </w:rPr>
      </w:pPr>
      <w:r w:rsidRPr="00674635">
        <w:rPr>
          <w:sz w:val="20"/>
          <w:szCs w:val="20"/>
        </w:rPr>
        <w:t>DF98</w:t>
      </w:r>
      <w:r w:rsidRPr="00674635">
        <w:rPr>
          <w:sz w:val="20"/>
          <w:szCs w:val="20"/>
        </w:rPr>
        <w:tab/>
        <w:t>Neville Hills</w:t>
      </w:r>
    </w:p>
    <w:p w:rsidR="00767B85" w:rsidRPr="00674635" w:rsidRDefault="00767B85" w:rsidP="003F78E0">
      <w:pPr>
        <w:spacing w:after="20"/>
        <w:ind w:left="-709" w:right="-596"/>
        <w:jc w:val="left"/>
        <w:rPr>
          <w:sz w:val="20"/>
          <w:szCs w:val="20"/>
        </w:rPr>
      </w:pPr>
      <w:r w:rsidRPr="00674635">
        <w:rPr>
          <w:sz w:val="20"/>
          <w:szCs w:val="20"/>
        </w:rPr>
        <w:t>DF99</w:t>
      </w:r>
      <w:r w:rsidRPr="00674635">
        <w:rPr>
          <w:sz w:val="20"/>
          <w:szCs w:val="20"/>
        </w:rPr>
        <w:tab/>
        <w:t>Shire of Mundaring</w:t>
      </w:r>
    </w:p>
    <w:p w:rsidR="00767B85" w:rsidRPr="00674635" w:rsidRDefault="00767B85" w:rsidP="003F78E0">
      <w:pPr>
        <w:spacing w:after="20"/>
        <w:ind w:left="-709" w:right="-596"/>
        <w:jc w:val="left"/>
        <w:rPr>
          <w:sz w:val="20"/>
          <w:szCs w:val="20"/>
        </w:rPr>
      </w:pPr>
      <w:r w:rsidRPr="00674635">
        <w:rPr>
          <w:sz w:val="20"/>
          <w:szCs w:val="20"/>
        </w:rPr>
        <w:t>DF100</w:t>
      </w:r>
      <w:r w:rsidRPr="00674635">
        <w:rPr>
          <w:sz w:val="20"/>
          <w:szCs w:val="20"/>
        </w:rPr>
        <w:tab/>
        <w:t>Lorraine Della</w:t>
      </w:r>
    </w:p>
    <w:p w:rsidR="00767B85" w:rsidRPr="00674635" w:rsidRDefault="00767B85" w:rsidP="003F78E0">
      <w:pPr>
        <w:spacing w:after="20"/>
        <w:ind w:left="-709" w:right="-596"/>
        <w:jc w:val="left"/>
        <w:rPr>
          <w:sz w:val="20"/>
          <w:szCs w:val="20"/>
        </w:rPr>
      </w:pPr>
      <w:r w:rsidRPr="00674635">
        <w:rPr>
          <w:sz w:val="20"/>
          <w:szCs w:val="20"/>
        </w:rPr>
        <w:t>DF101</w:t>
      </w:r>
      <w:r w:rsidRPr="00674635">
        <w:rPr>
          <w:sz w:val="20"/>
          <w:szCs w:val="20"/>
        </w:rPr>
        <w:tab/>
        <w:t>Aidan Tunney</w:t>
      </w:r>
    </w:p>
    <w:p w:rsidR="00767B85" w:rsidRPr="00674635" w:rsidRDefault="00767B85" w:rsidP="003F78E0">
      <w:pPr>
        <w:spacing w:after="20"/>
        <w:ind w:left="-709" w:right="-596"/>
        <w:jc w:val="left"/>
        <w:rPr>
          <w:sz w:val="20"/>
          <w:szCs w:val="20"/>
        </w:rPr>
      </w:pPr>
      <w:r w:rsidRPr="00674635">
        <w:rPr>
          <w:sz w:val="20"/>
          <w:szCs w:val="20"/>
        </w:rPr>
        <w:t>DF102</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DF103</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DF104</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lastRenderedPageBreak/>
        <w:t>DF105</w:t>
      </w:r>
      <w:r w:rsidRPr="00674635">
        <w:rPr>
          <w:sz w:val="20"/>
          <w:szCs w:val="20"/>
        </w:rPr>
        <w:tab/>
        <w:t>City of Stirling</w:t>
      </w:r>
    </w:p>
    <w:p w:rsidR="00767B85" w:rsidRPr="00674635" w:rsidRDefault="00767B85" w:rsidP="003F78E0">
      <w:pPr>
        <w:spacing w:after="20"/>
        <w:ind w:left="-709" w:right="-596"/>
        <w:jc w:val="left"/>
        <w:rPr>
          <w:sz w:val="20"/>
          <w:szCs w:val="20"/>
        </w:rPr>
      </w:pPr>
      <w:r w:rsidRPr="00674635">
        <w:rPr>
          <w:sz w:val="20"/>
          <w:szCs w:val="20"/>
        </w:rPr>
        <w:t>DF106</w:t>
      </w:r>
      <w:r w:rsidRPr="00674635">
        <w:rPr>
          <w:sz w:val="20"/>
          <w:szCs w:val="20"/>
        </w:rPr>
        <w:tab/>
        <w:t>City of Wanneroo</w:t>
      </w:r>
    </w:p>
    <w:p w:rsidR="00767B85" w:rsidRPr="00674635" w:rsidRDefault="00767B85" w:rsidP="003F78E0">
      <w:pPr>
        <w:spacing w:after="20"/>
        <w:ind w:left="-709" w:right="-596"/>
        <w:jc w:val="left"/>
        <w:rPr>
          <w:sz w:val="20"/>
          <w:szCs w:val="20"/>
        </w:rPr>
      </w:pPr>
      <w:r w:rsidRPr="00674635">
        <w:rPr>
          <w:sz w:val="20"/>
          <w:szCs w:val="20"/>
        </w:rPr>
        <w:t>DF107</w:t>
      </w:r>
      <w:r w:rsidRPr="00674635">
        <w:rPr>
          <w:sz w:val="20"/>
          <w:szCs w:val="20"/>
        </w:rPr>
        <w:tab/>
        <w:t>Shelter WA</w:t>
      </w:r>
    </w:p>
    <w:p w:rsidR="00767B85" w:rsidRPr="00674635" w:rsidRDefault="00767B85" w:rsidP="003F78E0">
      <w:pPr>
        <w:spacing w:after="20"/>
        <w:ind w:left="-709" w:right="-596"/>
        <w:jc w:val="left"/>
        <w:rPr>
          <w:sz w:val="20"/>
          <w:szCs w:val="20"/>
        </w:rPr>
      </w:pPr>
      <w:r w:rsidRPr="00674635">
        <w:rPr>
          <w:sz w:val="20"/>
          <w:szCs w:val="20"/>
        </w:rPr>
        <w:t>DF108</w:t>
      </w:r>
      <w:r w:rsidRPr="00674635">
        <w:rPr>
          <w:sz w:val="20"/>
          <w:szCs w:val="20"/>
        </w:rPr>
        <w:tab/>
        <w:t>City of Joondalup</w:t>
      </w:r>
    </w:p>
    <w:p w:rsidR="00767B85" w:rsidRPr="00674635" w:rsidRDefault="00767B85" w:rsidP="008163CD">
      <w:pPr>
        <w:spacing w:after="20"/>
        <w:ind w:right="-596" w:hanging="709"/>
        <w:jc w:val="left"/>
        <w:rPr>
          <w:sz w:val="20"/>
          <w:szCs w:val="20"/>
        </w:rPr>
      </w:pPr>
      <w:r w:rsidRPr="00674635">
        <w:rPr>
          <w:sz w:val="20"/>
          <w:szCs w:val="20"/>
        </w:rPr>
        <w:t>DF109</w:t>
      </w:r>
      <w:r w:rsidRPr="00674635">
        <w:rPr>
          <w:sz w:val="20"/>
          <w:szCs w:val="20"/>
        </w:rPr>
        <w:tab/>
        <w:t>Western Suburbs Regional Organisation of Councils</w:t>
      </w:r>
    </w:p>
    <w:p w:rsidR="00767B85" w:rsidRPr="00674635" w:rsidRDefault="00767B85" w:rsidP="003F78E0">
      <w:pPr>
        <w:spacing w:after="20"/>
        <w:ind w:left="-709" w:right="-596"/>
        <w:jc w:val="left"/>
        <w:rPr>
          <w:sz w:val="20"/>
          <w:szCs w:val="20"/>
        </w:rPr>
      </w:pPr>
      <w:r w:rsidRPr="00674635">
        <w:rPr>
          <w:sz w:val="20"/>
          <w:szCs w:val="20"/>
        </w:rPr>
        <w:t>DF110</w:t>
      </w:r>
      <w:r w:rsidRPr="00674635">
        <w:rPr>
          <w:sz w:val="20"/>
          <w:szCs w:val="20"/>
        </w:rPr>
        <w:tab/>
        <w:t>Coogee Beach Progress Association</w:t>
      </w:r>
    </w:p>
    <w:p w:rsidR="00767B85" w:rsidRPr="00674635" w:rsidRDefault="00767B85" w:rsidP="003F78E0">
      <w:pPr>
        <w:spacing w:after="20"/>
        <w:ind w:left="-709" w:right="-596"/>
        <w:jc w:val="left"/>
        <w:rPr>
          <w:sz w:val="20"/>
          <w:szCs w:val="20"/>
        </w:rPr>
      </w:pPr>
      <w:r w:rsidRPr="00674635">
        <w:rPr>
          <w:sz w:val="20"/>
          <w:szCs w:val="20"/>
        </w:rPr>
        <w:t>DF111</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DF112</w:t>
      </w:r>
      <w:r w:rsidRPr="00674635">
        <w:rPr>
          <w:sz w:val="20"/>
          <w:szCs w:val="20"/>
        </w:rPr>
        <w:tab/>
        <w:t>Leah Carter</w:t>
      </w:r>
    </w:p>
    <w:p w:rsidR="00767B85" w:rsidRPr="00674635" w:rsidRDefault="00767B85" w:rsidP="003F78E0">
      <w:pPr>
        <w:spacing w:after="20"/>
        <w:ind w:left="-709" w:right="-596"/>
        <w:jc w:val="left"/>
        <w:rPr>
          <w:sz w:val="20"/>
          <w:szCs w:val="20"/>
        </w:rPr>
      </w:pPr>
      <w:r w:rsidRPr="00674635">
        <w:rPr>
          <w:sz w:val="20"/>
          <w:szCs w:val="20"/>
        </w:rPr>
        <w:t>DF113</w:t>
      </w:r>
      <w:r w:rsidRPr="00674635">
        <w:rPr>
          <w:sz w:val="20"/>
          <w:szCs w:val="20"/>
        </w:rPr>
        <w:tab/>
        <w:t>Rivers Regional Council</w:t>
      </w:r>
    </w:p>
    <w:p w:rsidR="00767B85" w:rsidRPr="00674635" w:rsidRDefault="00767B85" w:rsidP="003F78E0">
      <w:pPr>
        <w:spacing w:after="20"/>
        <w:ind w:left="-709" w:right="-596"/>
        <w:jc w:val="left"/>
        <w:rPr>
          <w:sz w:val="20"/>
          <w:szCs w:val="20"/>
        </w:rPr>
      </w:pPr>
      <w:r w:rsidRPr="00674635">
        <w:rPr>
          <w:sz w:val="20"/>
          <w:szCs w:val="20"/>
        </w:rPr>
        <w:t>DF114</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DF115</w:t>
      </w:r>
      <w:r w:rsidRPr="00674635">
        <w:rPr>
          <w:sz w:val="20"/>
          <w:szCs w:val="20"/>
        </w:rPr>
        <w:tab/>
        <w:t>City of Mandurah</w:t>
      </w:r>
    </w:p>
    <w:p w:rsidR="00767B85" w:rsidRPr="00674635" w:rsidRDefault="00767B85" w:rsidP="003F78E0">
      <w:pPr>
        <w:spacing w:after="20"/>
        <w:ind w:left="-709" w:right="-596"/>
        <w:jc w:val="left"/>
        <w:rPr>
          <w:sz w:val="20"/>
          <w:szCs w:val="20"/>
        </w:rPr>
      </w:pPr>
      <w:r w:rsidRPr="00674635">
        <w:rPr>
          <w:sz w:val="20"/>
          <w:szCs w:val="20"/>
        </w:rPr>
        <w:t>DF116</w:t>
      </w:r>
      <w:r w:rsidRPr="00674635">
        <w:rPr>
          <w:sz w:val="20"/>
          <w:szCs w:val="20"/>
        </w:rPr>
        <w:tab/>
        <w:t>Banjup Residents Group</w:t>
      </w:r>
    </w:p>
    <w:p w:rsidR="00767B85" w:rsidRPr="00674635" w:rsidRDefault="00767B85" w:rsidP="003F78E0">
      <w:pPr>
        <w:spacing w:after="20"/>
        <w:ind w:left="-709" w:right="-596"/>
        <w:jc w:val="left"/>
        <w:rPr>
          <w:sz w:val="20"/>
          <w:szCs w:val="20"/>
        </w:rPr>
      </w:pPr>
      <w:r w:rsidRPr="00674635">
        <w:rPr>
          <w:sz w:val="20"/>
          <w:szCs w:val="20"/>
        </w:rPr>
        <w:t>DF117</w:t>
      </w:r>
      <w:r w:rsidRPr="00674635">
        <w:rPr>
          <w:sz w:val="20"/>
          <w:szCs w:val="20"/>
        </w:rPr>
        <w:tab/>
        <w:t xml:space="preserve">Peter </w:t>
      </w:r>
      <w:proofErr w:type="spellStart"/>
      <w:r w:rsidRPr="00674635">
        <w:rPr>
          <w:sz w:val="20"/>
          <w:szCs w:val="20"/>
        </w:rPr>
        <w:t>Howat</w:t>
      </w:r>
      <w:proofErr w:type="spellEnd"/>
    </w:p>
    <w:p w:rsidR="00767B85" w:rsidRPr="00674635" w:rsidRDefault="00767B85" w:rsidP="003F78E0">
      <w:pPr>
        <w:spacing w:after="20"/>
        <w:ind w:left="-709" w:right="-596"/>
        <w:jc w:val="left"/>
        <w:rPr>
          <w:sz w:val="20"/>
          <w:szCs w:val="20"/>
        </w:rPr>
      </w:pPr>
      <w:r w:rsidRPr="00674635">
        <w:rPr>
          <w:sz w:val="20"/>
          <w:szCs w:val="20"/>
        </w:rPr>
        <w:t>DF118</w:t>
      </w:r>
      <w:r w:rsidRPr="00674635">
        <w:rPr>
          <w:sz w:val="20"/>
          <w:szCs w:val="20"/>
        </w:rPr>
        <w:tab/>
        <w:t xml:space="preserve">Robin </w:t>
      </w:r>
      <w:proofErr w:type="spellStart"/>
      <w:r w:rsidRPr="00674635">
        <w:rPr>
          <w:sz w:val="20"/>
          <w:szCs w:val="20"/>
        </w:rPr>
        <w:t>Chapple</w:t>
      </w:r>
      <w:proofErr w:type="spellEnd"/>
      <w:r w:rsidRPr="00674635">
        <w:rPr>
          <w:sz w:val="20"/>
          <w:szCs w:val="20"/>
        </w:rPr>
        <w:t xml:space="preserve"> MLC</w:t>
      </w:r>
    </w:p>
    <w:p w:rsidR="00767B85" w:rsidRPr="00674635" w:rsidRDefault="00767B85" w:rsidP="003F78E0">
      <w:pPr>
        <w:spacing w:after="20"/>
        <w:ind w:left="-709" w:right="-596"/>
        <w:jc w:val="left"/>
        <w:rPr>
          <w:sz w:val="20"/>
          <w:szCs w:val="20"/>
        </w:rPr>
      </w:pPr>
      <w:r w:rsidRPr="00674635">
        <w:rPr>
          <w:sz w:val="20"/>
          <w:szCs w:val="20"/>
        </w:rPr>
        <w:t>DF119</w:t>
      </w:r>
      <w:r w:rsidRPr="00674635">
        <w:rPr>
          <w:sz w:val="20"/>
          <w:szCs w:val="20"/>
        </w:rPr>
        <w:tab/>
        <w:t>Linda Rogers</w:t>
      </w:r>
    </w:p>
    <w:p w:rsidR="00767B85" w:rsidRPr="00674635" w:rsidRDefault="00767B85" w:rsidP="003F78E0">
      <w:pPr>
        <w:spacing w:after="20"/>
        <w:ind w:left="-709" w:right="-596"/>
        <w:jc w:val="left"/>
        <w:rPr>
          <w:sz w:val="20"/>
          <w:szCs w:val="20"/>
        </w:rPr>
      </w:pPr>
      <w:r w:rsidRPr="00674635">
        <w:rPr>
          <w:sz w:val="20"/>
          <w:szCs w:val="20"/>
        </w:rPr>
        <w:t>DF120</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DF121</w:t>
      </w:r>
      <w:r w:rsidRPr="00674635">
        <w:rPr>
          <w:sz w:val="20"/>
          <w:szCs w:val="20"/>
        </w:rPr>
        <w:tab/>
        <w:t>Heather Henderson (City of Subiaco, Mayor)</w:t>
      </w:r>
    </w:p>
    <w:p w:rsidR="00767B85" w:rsidRPr="00674635" w:rsidRDefault="00767B85" w:rsidP="003F78E0">
      <w:pPr>
        <w:spacing w:after="20"/>
        <w:ind w:left="-709" w:right="-596"/>
        <w:jc w:val="left"/>
        <w:rPr>
          <w:sz w:val="20"/>
          <w:szCs w:val="20"/>
        </w:rPr>
      </w:pPr>
      <w:r w:rsidRPr="00674635">
        <w:rPr>
          <w:sz w:val="20"/>
          <w:szCs w:val="20"/>
        </w:rPr>
        <w:t>DF122</w:t>
      </w:r>
      <w:r w:rsidRPr="00674635">
        <w:rPr>
          <w:sz w:val="20"/>
          <w:szCs w:val="20"/>
        </w:rPr>
        <w:tab/>
        <w:t xml:space="preserve">Sally </w:t>
      </w:r>
      <w:proofErr w:type="spellStart"/>
      <w:r w:rsidRPr="00674635">
        <w:rPr>
          <w:sz w:val="20"/>
          <w:szCs w:val="20"/>
        </w:rPr>
        <w:t>Pyvis</w:t>
      </w:r>
      <w:proofErr w:type="spellEnd"/>
    </w:p>
    <w:p w:rsidR="00767B85" w:rsidRPr="00674635" w:rsidRDefault="00767B85" w:rsidP="003F78E0">
      <w:pPr>
        <w:spacing w:after="20"/>
        <w:ind w:left="-709" w:right="-596"/>
        <w:jc w:val="left"/>
        <w:rPr>
          <w:sz w:val="20"/>
          <w:szCs w:val="20"/>
        </w:rPr>
      </w:pPr>
      <w:r w:rsidRPr="00674635">
        <w:rPr>
          <w:sz w:val="20"/>
          <w:szCs w:val="20"/>
        </w:rPr>
        <w:t>DF123</w:t>
      </w:r>
      <w:r w:rsidRPr="00674635">
        <w:rPr>
          <w:sz w:val="20"/>
          <w:szCs w:val="20"/>
        </w:rPr>
        <w:tab/>
        <w:t>City of Fremantle</w:t>
      </w:r>
    </w:p>
    <w:p w:rsidR="00767B85" w:rsidRPr="00674635" w:rsidRDefault="00767B85" w:rsidP="003F78E0">
      <w:pPr>
        <w:spacing w:after="20"/>
        <w:ind w:left="-709" w:right="-596"/>
        <w:jc w:val="left"/>
        <w:rPr>
          <w:sz w:val="20"/>
          <w:szCs w:val="20"/>
        </w:rPr>
      </w:pPr>
      <w:r w:rsidRPr="00674635">
        <w:rPr>
          <w:sz w:val="20"/>
          <w:szCs w:val="20"/>
        </w:rPr>
        <w:t>DF124</w:t>
      </w:r>
      <w:r w:rsidRPr="00674635">
        <w:rPr>
          <w:sz w:val="20"/>
          <w:szCs w:val="20"/>
        </w:rPr>
        <w:tab/>
        <w:t>Peter Olney</w:t>
      </w:r>
    </w:p>
    <w:p w:rsidR="00767B85" w:rsidRPr="00674635" w:rsidRDefault="00767B85" w:rsidP="003F78E0">
      <w:pPr>
        <w:spacing w:after="20"/>
        <w:ind w:left="-709" w:right="-596"/>
        <w:jc w:val="left"/>
        <w:rPr>
          <w:sz w:val="20"/>
          <w:szCs w:val="20"/>
        </w:rPr>
      </w:pPr>
      <w:r w:rsidRPr="00674635">
        <w:rPr>
          <w:sz w:val="20"/>
          <w:szCs w:val="20"/>
        </w:rPr>
        <w:t>DF125</w:t>
      </w:r>
      <w:r w:rsidRPr="00674635">
        <w:rPr>
          <w:sz w:val="20"/>
          <w:szCs w:val="20"/>
        </w:rPr>
        <w:tab/>
        <w:t>City of Belmont</w:t>
      </w:r>
    </w:p>
    <w:p w:rsidR="00767B85" w:rsidRPr="00674635" w:rsidRDefault="00767B85" w:rsidP="003F78E0">
      <w:pPr>
        <w:spacing w:after="20"/>
        <w:ind w:left="-709" w:right="-596"/>
        <w:jc w:val="left"/>
        <w:rPr>
          <w:sz w:val="20"/>
          <w:szCs w:val="20"/>
        </w:rPr>
      </w:pPr>
      <w:r w:rsidRPr="00674635">
        <w:rPr>
          <w:sz w:val="20"/>
          <w:szCs w:val="20"/>
        </w:rPr>
        <w:t>DF126</w:t>
      </w:r>
      <w:r w:rsidRPr="00674635">
        <w:rPr>
          <w:sz w:val="20"/>
          <w:szCs w:val="20"/>
        </w:rPr>
        <w:tab/>
        <w:t>SOS Cottesloe</w:t>
      </w:r>
    </w:p>
    <w:p w:rsidR="00767B85" w:rsidRPr="00674635" w:rsidRDefault="00767B85" w:rsidP="003F78E0">
      <w:pPr>
        <w:spacing w:after="20"/>
        <w:ind w:left="-709" w:right="-596"/>
        <w:jc w:val="left"/>
        <w:rPr>
          <w:sz w:val="20"/>
          <w:szCs w:val="20"/>
        </w:rPr>
      </w:pPr>
      <w:r w:rsidRPr="00674635">
        <w:rPr>
          <w:sz w:val="20"/>
          <w:szCs w:val="20"/>
        </w:rPr>
        <w:t>DF127</w:t>
      </w:r>
      <w:r w:rsidRPr="00674635">
        <w:rPr>
          <w:sz w:val="20"/>
          <w:szCs w:val="20"/>
        </w:rPr>
        <w:tab/>
        <w:t>Peter Stephenson</w:t>
      </w:r>
    </w:p>
    <w:p w:rsidR="00767B85" w:rsidRPr="00674635" w:rsidRDefault="00767B85" w:rsidP="003F78E0">
      <w:pPr>
        <w:spacing w:after="20"/>
        <w:ind w:left="-709" w:right="-596"/>
        <w:jc w:val="left"/>
        <w:rPr>
          <w:sz w:val="20"/>
          <w:szCs w:val="20"/>
        </w:rPr>
      </w:pPr>
      <w:r w:rsidRPr="00674635">
        <w:rPr>
          <w:sz w:val="20"/>
          <w:szCs w:val="20"/>
        </w:rPr>
        <w:t>DF128</w:t>
      </w:r>
      <w:r w:rsidRPr="00674635">
        <w:rPr>
          <w:sz w:val="20"/>
          <w:szCs w:val="20"/>
        </w:rPr>
        <w:tab/>
        <w:t>Town Cambridge</w:t>
      </w:r>
    </w:p>
    <w:p w:rsidR="00767B85" w:rsidRPr="00674635" w:rsidRDefault="00767B85" w:rsidP="003F78E0">
      <w:pPr>
        <w:spacing w:after="20"/>
        <w:ind w:left="-709" w:right="-596"/>
        <w:jc w:val="left"/>
        <w:rPr>
          <w:sz w:val="20"/>
          <w:szCs w:val="20"/>
        </w:rPr>
      </w:pPr>
      <w:r w:rsidRPr="00674635">
        <w:rPr>
          <w:sz w:val="20"/>
          <w:szCs w:val="20"/>
        </w:rPr>
        <w:t>DF129</w:t>
      </w:r>
      <w:r w:rsidRPr="00674635">
        <w:rPr>
          <w:sz w:val="20"/>
          <w:szCs w:val="20"/>
        </w:rPr>
        <w:tab/>
        <w:t>City of Busselton</w:t>
      </w:r>
    </w:p>
    <w:p w:rsidR="00767B85" w:rsidRPr="00674635" w:rsidRDefault="00767B85" w:rsidP="003F78E0">
      <w:pPr>
        <w:spacing w:after="20"/>
        <w:ind w:left="-709" w:right="-596"/>
        <w:jc w:val="left"/>
        <w:rPr>
          <w:sz w:val="20"/>
          <w:szCs w:val="20"/>
        </w:rPr>
      </w:pPr>
      <w:r w:rsidRPr="00674635">
        <w:rPr>
          <w:sz w:val="20"/>
          <w:szCs w:val="20"/>
        </w:rPr>
        <w:t>DF130</w:t>
      </w:r>
      <w:r w:rsidRPr="00674635">
        <w:rPr>
          <w:sz w:val="20"/>
          <w:szCs w:val="20"/>
        </w:rPr>
        <w:tab/>
        <w:t>Western Australian Local Government Association (WALGA)</w:t>
      </w:r>
    </w:p>
    <w:p w:rsidR="00767B85" w:rsidRPr="00674635" w:rsidRDefault="00767B85" w:rsidP="003F78E0">
      <w:pPr>
        <w:spacing w:after="20"/>
        <w:ind w:left="-709" w:right="-596"/>
        <w:jc w:val="left"/>
        <w:rPr>
          <w:sz w:val="20"/>
          <w:szCs w:val="20"/>
        </w:rPr>
      </w:pPr>
      <w:r w:rsidRPr="00674635">
        <w:rPr>
          <w:sz w:val="20"/>
          <w:szCs w:val="20"/>
        </w:rPr>
        <w:t>DF131</w:t>
      </w:r>
      <w:r w:rsidRPr="00674635">
        <w:rPr>
          <w:sz w:val="20"/>
          <w:szCs w:val="20"/>
        </w:rPr>
        <w:tab/>
        <w:t>Local Government Managers Australia WA (LGMA)</w:t>
      </w:r>
    </w:p>
    <w:p w:rsidR="00767B85" w:rsidRPr="00674635" w:rsidRDefault="00767B85" w:rsidP="003F78E0">
      <w:pPr>
        <w:spacing w:after="20"/>
        <w:ind w:left="-709" w:right="-596"/>
        <w:jc w:val="left"/>
        <w:rPr>
          <w:sz w:val="20"/>
          <w:szCs w:val="20"/>
        </w:rPr>
      </w:pPr>
      <w:r w:rsidRPr="00674635">
        <w:rPr>
          <w:sz w:val="20"/>
          <w:szCs w:val="20"/>
        </w:rPr>
        <w:t>DF132</w:t>
      </w:r>
      <w:r w:rsidRPr="00674635">
        <w:rPr>
          <w:sz w:val="20"/>
          <w:szCs w:val="20"/>
        </w:rPr>
        <w:tab/>
        <w:t>John Langford</w:t>
      </w:r>
    </w:p>
    <w:p w:rsidR="00767B85" w:rsidRPr="00674635" w:rsidRDefault="00767B85" w:rsidP="003F78E0">
      <w:pPr>
        <w:spacing w:after="20"/>
        <w:ind w:left="-709" w:right="-596"/>
        <w:jc w:val="left"/>
        <w:rPr>
          <w:sz w:val="20"/>
          <w:szCs w:val="20"/>
        </w:rPr>
      </w:pPr>
      <w:r w:rsidRPr="00674635">
        <w:rPr>
          <w:sz w:val="20"/>
          <w:szCs w:val="20"/>
        </w:rPr>
        <w:t>DF133</w:t>
      </w:r>
      <w:r w:rsidRPr="00674635">
        <w:rPr>
          <w:sz w:val="20"/>
          <w:szCs w:val="20"/>
        </w:rPr>
        <w:tab/>
        <w:t>Jan Star</w:t>
      </w:r>
    </w:p>
    <w:p w:rsidR="00767B85" w:rsidRPr="00674635" w:rsidRDefault="00767B85" w:rsidP="003F78E0">
      <w:pPr>
        <w:spacing w:after="20"/>
        <w:ind w:left="-709" w:right="-596"/>
        <w:jc w:val="left"/>
        <w:rPr>
          <w:sz w:val="20"/>
          <w:szCs w:val="20"/>
        </w:rPr>
      </w:pPr>
      <w:r w:rsidRPr="00674635">
        <w:rPr>
          <w:sz w:val="20"/>
          <w:szCs w:val="20"/>
        </w:rPr>
        <w:t>DF134</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DF135</w:t>
      </w:r>
      <w:r w:rsidRPr="00674635">
        <w:rPr>
          <w:sz w:val="20"/>
          <w:szCs w:val="20"/>
        </w:rPr>
        <w:tab/>
        <w:t>Jim Downing</w:t>
      </w:r>
    </w:p>
    <w:p w:rsidR="00767B85" w:rsidRPr="00674635" w:rsidRDefault="00767B85" w:rsidP="003F78E0">
      <w:pPr>
        <w:spacing w:after="20"/>
        <w:ind w:left="-709" w:right="-596"/>
        <w:jc w:val="left"/>
        <w:rPr>
          <w:sz w:val="20"/>
          <w:szCs w:val="20"/>
        </w:rPr>
      </w:pPr>
      <w:r w:rsidRPr="00674635">
        <w:rPr>
          <w:sz w:val="20"/>
          <w:szCs w:val="20"/>
        </w:rPr>
        <w:t>DF136</w:t>
      </w:r>
      <w:r w:rsidRPr="00674635">
        <w:rPr>
          <w:sz w:val="20"/>
          <w:szCs w:val="20"/>
        </w:rPr>
        <w:tab/>
        <w:t xml:space="preserve">Dennis </w:t>
      </w:r>
      <w:proofErr w:type="spellStart"/>
      <w:r w:rsidRPr="00674635">
        <w:rPr>
          <w:sz w:val="20"/>
          <w:szCs w:val="20"/>
        </w:rPr>
        <w:t>Grimwood</w:t>
      </w:r>
      <w:proofErr w:type="spellEnd"/>
    </w:p>
    <w:p w:rsidR="00767B85" w:rsidRPr="00674635" w:rsidRDefault="00767B85" w:rsidP="003F78E0">
      <w:pPr>
        <w:spacing w:after="20"/>
        <w:ind w:left="-709" w:right="-596"/>
        <w:jc w:val="left"/>
        <w:rPr>
          <w:sz w:val="20"/>
          <w:szCs w:val="20"/>
        </w:rPr>
      </w:pPr>
      <w:r w:rsidRPr="00674635">
        <w:rPr>
          <w:sz w:val="20"/>
          <w:szCs w:val="20"/>
        </w:rPr>
        <w:t>DF137</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DF138</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DF139</w:t>
      </w:r>
      <w:r w:rsidRPr="00674635">
        <w:rPr>
          <w:sz w:val="20"/>
          <w:szCs w:val="20"/>
        </w:rPr>
        <w:tab/>
        <w:t>Raymond Davy</w:t>
      </w:r>
    </w:p>
    <w:p w:rsidR="00767B85" w:rsidRPr="00674635" w:rsidRDefault="00767B85" w:rsidP="003F78E0">
      <w:pPr>
        <w:spacing w:after="20"/>
        <w:ind w:left="-709" w:right="-596"/>
        <w:jc w:val="left"/>
        <w:rPr>
          <w:sz w:val="20"/>
          <w:szCs w:val="20"/>
        </w:rPr>
      </w:pPr>
      <w:r w:rsidRPr="00674635">
        <w:rPr>
          <w:sz w:val="20"/>
          <w:szCs w:val="20"/>
        </w:rPr>
        <w:t>DF140</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DF141</w:t>
      </w:r>
      <w:r w:rsidRPr="00674635">
        <w:rPr>
          <w:sz w:val="20"/>
          <w:szCs w:val="20"/>
        </w:rPr>
        <w:tab/>
        <w:t xml:space="preserve">Lee </w:t>
      </w:r>
      <w:proofErr w:type="spellStart"/>
      <w:r w:rsidRPr="00674635">
        <w:rPr>
          <w:sz w:val="20"/>
          <w:szCs w:val="20"/>
        </w:rPr>
        <w:t>Hemsley</w:t>
      </w:r>
      <w:proofErr w:type="spellEnd"/>
    </w:p>
    <w:p w:rsidR="00767B85" w:rsidRPr="00674635" w:rsidRDefault="00767B85" w:rsidP="003F78E0">
      <w:pPr>
        <w:spacing w:after="20"/>
        <w:ind w:left="-709" w:right="-596"/>
        <w:jc w:val="left"/>
        <w:rPr>
          <w:sz w:val="20"/>
          <w:szCs w:val="20"/>
        </w:rPr>
      </w:pPr>
      <w:r w:rsidRPr="00674635">
        <w:rPr>
          <w:sz w:val="20"/>
          <w:szCs w:val="20"/>
        </w:rPr>
        <w:t>DF142</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DF143</w:t>
      </w:r>
      <w:r w:rsidRPr="00674635">
        <w:rPr>
          <w:sz w:val="20"/>
          <w:szCs w:val="20"/>
        </w:rPr>
        <w:tab/>
        <w:t>Town of Cottesloe</w:t>
      </w:r>
    </w:p>
    <w:p w:rsidR="00767B85" w:rsidRPr="00674635" w:rsidRDefault="00767B85" w:rsidP="003F78E0">
      <w:pPr>
        <w:spacing w:after="20"/>
        <w:ind w:left="-709" w:right="-596"/>
        <w:jc w:val="left"/>
        <w:rPr>
          <w:sz w:val="20"/>
          <w:szCs w:val="20"/>
        </w:rPr>
      </w:pPr>
      <w:r w:rsidRPr="00674635">
        <w:rPr>
          <w:sz w:val="20"/>
          <w:szCs w:val="20"/>
        </w:rPr>
        <w:t>DF144</w:t>
      </w:r>
      <w:r w:rsidRPr="00674635">
        <w:rPr>
          <w:sz w:val="20"/>
          <w:szCs w:val="20"/>
        </w:rPr>
        <w:tab/>
        <w:t>Judy Blyth</w:t>
      </w:r>
    </w:p>
    <w:p w:rsidR="00767B85" w:rsidRPr="00674635" w:rsidRDefault="00767B85" w:rsidP="003F78E0">
      <w:pPr>
        <w:spacing w:after="20"/>
        <w:ind w:left="-709" w:right="-596"/>
        <w:jc w:val="left"/>
        <w:rPr>
          <w:sz w:val="20"/>
          <w:szCs w:val="20"/>
        </w:rPr>
      </w:pPr>
      <w:r w:rsidRPr="00674635">
        <w:rPr>
          <w:sz w:val="20"/>
          <w:szCs w:val="20"/>
        </w:rPr>
        <w:t>DF145</w:t>
      </w:r>
      <w:r w:rsidRPr="00674635">
        <w:rPr>
          <w:sz w:val="20"/>
          <w:szCs w:val="20"/>
        </w:rPr>
        <w:tab/>
        <w:t>City of Rockingham</w:t>
      </w:r>
    </w:p>
    <w:p w:rsidR="00767B85" w:rsidRPr="00674635" w:rsidRDefault="00767B85" w:rsidP="003F78E0">
      <w:pPr>
        <w:spacing w:after="20"/>
        <w:ind w:left="-709" w:right="-596"/>
        <w:jc w:val="left"/>
        <w:rPr>
          <w:sz w:val="20"/>
          <w:szCs w:val="20"/>
        </w:rPr>
      </w:pPr>
      <w:r w:rsidRPr="00674635">
        <w:rPr>
          <w:sz w:val="20"/>
          <w:szCs w:val="20"/>
        </w:rPr>
        <w:t>DF146</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DF147</w:t>
      </w:r>
      <w:r w:rsidRPr="00674635">
        <w:rPr>
          <w:sz w:val="20"/>
          <w:szCs w:val="20"/>
        </w:rPr>
        <w:tab/>
        <w:t>Municipal Waste Advisory Council (MWAC)</w:t>
      </w:r>
    </w:p>
    <w:p w:rsidR="00767B85" w:rsidRPr="00674635" w:rsidRDefault="00767B85" w:rsidP="003F78E0">
      <w:pPr>
        <w:spacing w:after="20"/>
        <w:ind w:left="-709" w:right="-596"/>
        <w:jc w:val="left"/>
        <w:rPr>
          <w:sz w:val="20"/>
          <w:szCs w:val="20"/>
        </w:rPr>
      </w:pPr>
      <w:r w:rsidRPr="00674635">
        <w:rPr>
          <w:sz w:val="20"/>
          <w:szCs w:val="20"/>
        </w:rPr>
        <w:t>DF148</w:t>
      </w:r>
      <w:r w:rsidRPr="00674635">
        <w:rPr>
          <w:sz w:val="20"/>
          <w:szCs w:val="20"/>
        </w:rPr>
        <w:tab/>
        <w:t>Bayswater City Residents Association</w:t>
      </w:r>
    </w:p>
    <w:p w:rsidR="00767B85" w:rsidRPr="00674635" w:rsidRDefault="00767B85" w:rsidP="003F78E0">
      <w:pPr>
        <w:spacing w:after="20"/>
        <w:ind w:left="-709" w:right="-596"/>
        <w:jc w:val="left"/>
        <w:rPr>
          <w:sz w:val="20"/>
          <w:szCs w:val="20"/>
        </w:rPr>
      </w:pPr>
      <w:r w:rsidRPr="00674635">
        <w:rPr>
          <w:sz w:val="20"/>
          <w:szCs w:val="20"/>
        </w:rPr>
        <w:t>DF149</w:t>
      </w:r>
      <w:r w:rsidRPr="00674635">
        <w:rPr>
          <w:sz w:val="20"/>
          <w:szCs w:val="20"/>
        </w:rPr>
        <w:tab/>
      </w:r>
      <w:proofErr w:type="spellStart"/>
      <w:r w:rsidRPr="00674635">
        <w:rPr>
          <w:sz w:val="20"/>
          <w:szCs w:val="20"/>
        </w:rPr>
        <w:t>Wheatbelt</w:t>
      </w:r>
      <w:proofErr w:type="spellEnd"/>
      <w:r w:rsidRPr="00674635">
        <w:rPr>
          <w:sz w:val="20"/>
          <w:szCs w:val="20"/>
        </w:rPr>
        <w:t xml:space="preserve"> Development Commission</w:t>
      </w:r>
    </w:p>
    <w:p w:rsidR="00767B85" w:rsidRPr="00674635" w:rsidRDefault="00767B85" w:rsidP="003F78E0">
      <w:pPr>
        <w:spacing w:after="20"/>
        <w:ind w:left="-709" w:right="-596"/>
        <w:jc w:val="left"/>
        <w:rPr>
          <w:sz w:val="20"/>
          <w:szCs w:val="20"/>
        </w:rPr>
      </w:pPr>
      <w:r w:rsidRPr="00674635">
        <w:rPr>
          <w:sz w:val="20"/>
          <w:szCs w:val="20"/>
        </w:rPr>
        <w:lastRenderedPageBreak/>
        <w:t>DF150</w:t>
      </w:r>
      <w:r w:rsidRPr="00674635">
        <w:rPr>
          <w:sz w:val="20"/>
          <w:szCs w:val="20"/>
        </w:rPr>
        <w:tab/>
        <w:t>Shire of Dardanup</w:t>
      </w:r>
    </w:p>
    <w:p w:rsidR="00767B85" w:rsidRPr="00674635" w:rsidRDefault="00767B85" w:rsidP="003F78E0">
      <w:pPr>
        <w:spacing w:after="20"/>
        <w:ind w:left="-709" w:right="-596"/>
        <w:jc w:val="left"/>
        <w:rPr>
          <w:sz w:val="20"/>
          <w:szCs w:val="20"/>
        </w:rPr>
      </w:pPr>
      <w:r w:rsidRPr="00674635">
        <w:rPr>
          <w:sz w:val="20"/>
          <w:szCs w:val="20"/>
        </w:rPr>
        <w:t>DF151</w:t>
      </w:r>
      <w:r w:rsidRPr="00674635">
        <w:rPr>
          <w:sz w:val="20"/>
          <w:szCs w:val="20"/>
        </w:rPr>
        <w:tab/>
        <w:t>City of Armadale</w:t>
      </w:r>
    </w:p>
    <w:p w:rsidR="00767B85" w:rsidRPr="00674635" w:rsidRDefault="00767B85" w:rsidP="003F78E0">
      <w:pPr>
        <w:spacing w:after="20"/>
        <w:ind w:left="-709" w:right="-596"/>
        <w:jc w:val="left"/>
        <w:rPr>
          <w:sz w:val="20"/>
          <w:szCs w:val="20"/>
        </w:rPr>
      </w:pPr>
      <w:r w:rsidRPr="00674635">
        <w:rPr>
          <w:sz w:val="20"/>
          <w:szCs w:val="20"/>
        </w:rPr>
        <w:t>DF152</w:t>
      </w:r>
      <w:r w:rsidRPr="00674635">
        <w:rPr>
          <w:sz w:val="20"/>
          <w:szCs w:val="20"/>
        </w:rPr>
        <w:tab/>
        <w:t>City of Cockburn</w:t>
      </w:r>
    </w:p>
    <w:p w:rsidR="00767B85" w:rsidRPr="00674635" w:rsidRDefault="00767B85" w:rsidP="003F78E0">
      <w:pPr>
        <w:spacing w:after="20"/>
        <w:ind w:left="-709" w:right="-596"/>
        <w:jc w:val="left"/>
        <w:rPr>
          <w:sz w:val="20"/>
          <w:szCs w:val="20"/>
        </w:rPr>
      </w:pPr>
      <w:r w:rsidRPr="00674635">
        <w:rPr>
          <w:sz w:val="20"/>
          <w:szCs w:val="20"/>
        </w:rPr>
        <w:t>DF153</w:t>
      </w:r>
      <w:r w:rsidRPr="00674635">
        <w:rPr>
          <w:sz w:val="20"/>
          <w:szCs w:val="20"/>
        </w:rPr>
        <w:tab/>
        <w:t>Alan Lonsdale</w:t>
      </w:r>
    </w:p>
    <w:p w:rsidR="00767B85" w:rsidRPr="00674635" w:rsidRDefault="00767B85" w:rsidP="003F78E0">
      <w:pPr>
        <w:spacing w:after="20"/>
        <w:ind w:left="-709" w:right="-596"/>
        <w:jc w:val="left"/>
        <w:rPr>
          <w:sz w:val="20"/>
          <w:szCs w:val="20"/>
        </w:rPr>
      </w:pPr>
      <w:r w:rsidRPr="00674635">
        <w:rPr>
          <w:sz w:val="20"/>
          <w:szCs w:val="20"/>
        </w:rPr>
        <w:t>DF154</w:t>
      </w:r>
      <w:r w:rsidRPr="00674635">
        <w:rPr>
          <w:sz w:val="20"/>
          <w:szCs w:val="20"/>
        </w:rPr>
        <w:tab/>
        <w:t xml:space="preserve">Owen </w:t>
      </w:r>
      <w:proofErr w:type="spellStart"/>
      <w:r w:rsidRPr="00674635">
        <w:rPr>
          <w:sz w:val="20"/>
          <w:szCs w:val="20"/>
        </w:rPr>
        <w:t>Loneragan</w:t>
      </w:r>
      <w:proofErr w:type="spellEnd"/>
    </w:p>
    <w:p w:rsidR="00767B85" w:rsidRPr="00674635" w:rsidRDefault="00767B85" w:rsidP="003F78E0">
      <w:pPr>
        <w:spacing w:after="20"/>
        <w:ind w:left="-709" w:right="-596"/>
        <w:jc w:val="left"/>
        <w:rPr>
          <w:sz w:val="20"/>
          <w:szCs w:val="20"/>
        </w:rPr>
      </w:pPr>
      <w:r w:rsidRPr="00674635">
        <w:rPr>
          <w:sz w:val="20"/>
          <w:szCs w:val="20"/>
        </w:rPr>
        <w:t>DF155</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DF156</w:t>
      </w:r>
      <w:r w:rsidRPr="00674635">
        <w:rPr>
          <w:sz w:val="20"/>
          <w:szCs w:val="20"/>
        </w:rPr>
        <w:tab/>
        <w:t xml:space="preserve">Marlon </w:t>
      </w:r>
      <w:proofErr w:type="spellStart"/>
      <w:r w:rsidRPr="00674635">
        <w:rPr>
          <w:sz w:val="20"/>
          <w:szCs w:val="20"/>
        </w:rPr>
        <w:t>Allmark</w:t>
      </w:r>
      <w:proofErr w:type="spellEnd"/>
    </w:p>
    <w:p w:rsidR="00767B85" w:rsidRPr="00674635" w:rsidRDefault="00767B85" w:rsidP="003F78E0">
      <w:pPr>
        <w:spacing w:after="20"/>
        <w:ind w:left="-709" w:right="-596"/>
        <w:jc w:val="left"/>
        <w:rPr>
          <w:sz w:val="20"/>
          <w:szCs w:val="20"/>
        </w:rPr>
      </w:pPr>
      <w:r w:rsidRPr="00674635">
        <w:rPr>
          <w:sz w:val="20"/>
          <w:szCs w:val="20"/>
        </w:rPr>
        <w:t>DF157</w:t>
      </w:r>
      <w:r w:rsidRPr="00674635">
        <w:rPr>
          <w:sz w:val="20"/>
          <w:szCs w:val="20"/>
        </w:rPr>
        <w:tab/>
        <w:t>Peter Hodge</w:t>
      </w:r>
    </w:p>
    <w:p w:rsidR="00767B85" w:rsidRPr="00674635" w:rsidRDefault="00767B85" w:rsidP="003F78E0">
      <w:pPr>
        <w:spacing w:after="20"/>
        <w:ind w:left="-709" w:right="-596"/>
        <w:jc w:val="left"/>
        <w:rPr>
          <w:sz w:val="20"/>
          <w:szCs w:val="20"/>
        </w:rPr>
      </w:pPr>
      <w:r w:rsidRPr="00674635">
        <w:rPr>
          <w:sz w:val="20"/>
          <w:szCs w:val="20"/>
        </w:rPr>
        <w:t>DF158</w:t>
      </w:r>
      <w:r w:rsidRPr="00674635">
        <w:rPr>
          <w:sz w:val="20"/>
          <w:szCs w:val="20"/>
        </w:rPr>
        <w:tab/>
        <w:t>Institute of Public Works Engineering Australia (WA) (</w:t>
      </w:r>
      <w:proofErr w:type="spellStart"/>
      <w:r w:rsidRPr="00674635">
        <w:rPr>
          <w:sz w:val="20"/>
          <w:szCs w:val="20"/>
        </w:rPr>
        <w:t>IPWEA</w:t>
      </w:r>
      <w:proofErr w:type="spellEnd"/>
      <w:r w:rsidRPr="00674635">
        <w:rPr>
          <w:sz w:val="20"/>
          <w:szCs w:val="20"/>
        </w:rPr>
        <w:t>)</w:t>
      </w:r>
    </w:p>
    <w:p w:rsidR="00767B85" w:rsidRPr="00674635" w:rsidRDefault="00767B85" w:rsidP="003F78E0">
      <w:pPr>
        <w:spacing w:after="20"/>
        <w:ind w:left="-709" w:right="-596"/>
        <w:jc w:val="left"/>
        <w:rPr>
          <w:sz w:val="20"/>
          <w:szCs w:val="20"/>
        </w:rPr>
      </w:pPr>
      <w:r w:rsidRPr="00674635">
        <w:rPr>
          <w:sz w:val="20"/>
          <w:szCs w:val="20"/>
        </w:rPr>
        <w:t>DF159</w:t>
      </w:r>
      <w:r w:rsidRPr="00674635">
        <w:rPr>
          <w:sz w:val="20"/>
          <w:szCs w:val="20"/>
        </w:rPr>
        <w:tab/>
        <w:t>Library Board of Western Australia</w:t>
      </w:r>
    </w:p>
    <w:p w:rsidR="00767B85" w:rsidRPr="00674635" w:rsidRDefault="00767B85" w:rsidP="003F78E0">
      <w:pPr>
        <w:spacing w:after="20"/>
        <w:ind w:left="-709" w:right="-596"/>
        <w:jc w:val="left"/>
        <w:rPr>
          <w:sz w:val="20"/>
          <w:szCs w:val="20"/>
        </w:rPr>
      </w:pPr>
      <w:r w:rsidRPr="00674635">
        <w:rPr>
          <w:sz w:val="20"/>
          <w:szCs w:val="20"/>
        </w:rPr>
        <w:t>DF160</w:t>
      </w:r>
      <w:r w:rsidRPr="00674635">
        <w:rPr>
          <w:sz w:val="20"/>
          <w:szCs w:val="20"/>
        </w:rPr>
        <w:tab/>
        <w:t>Urban Development Institute of Australia (WA Division)</w:t>
      </w:r>
    </w:p>
    <w:p w:rsidR="00767B85" w:rsidRPr="00674635" w:rsidRDefault="00767B85" w:rsidP="003F78E0">
      <w:pPr>
        <w:spacing w:after="20"/>
        <w:ind w:left="-709" w:right="-596"/>
        <w:jc w:val="left"/>
        <w:rPr>
          <w:sz w:val="20"/>
          <w:szCs w:val="20"/>
        </w:rPr>
      </w:pPr>
      <w:r w:rsidRPr="00674635">
        <w:rPr>
          <w:sz w:val="20"/>
          <w:szCs w:val="20"/>
        </w:rPr>
        <w:t>DF161</w:t>
      </w:r>
      <w:r w:rsidRPr="00674635">
        <w:rPr>
          <w:sz w:val="20"/>
          <w:szCs w:val="20"/>
        </w:rPr>
        <w:tab/>
        <w:t>City of Canning</w:t>
      </w:r>
    </w:p>
    <w:p w:rsidR="00767B85" w:rsidRPr="00674635" w:rsidRDefault="00767B85" w:rsidP="003F78E0">
      <w:pPr>
        <w:spacing w:after="20"/>
        <w:ind w:left="-709" w:right="-596"/>
        <w:jc w:val="left"/>
        <w:rPr>
          <w:sz w:val="20"/>
          <w:szCs w:val="20"/>
        </w:rPr>
      </w:pPr>
      <w:r w:rsidRPr="00674635">
        <w:rPr>
          <w:sz w:val="20"/>
          <w:szCs w:val="20"/>
        </w:rPr>
        <w:t>DF162</w:t>
      </w:r>
      <w:r w:rsidRPr="00674635">
        <w:rPr>
          <w:sz w:val="20"/>
          <w:szCs w:val="20"/>
        </w:rPr>
        <w:tab/>
        <w:t>Town of East Fremantle</w:t>
      </w:r>
    </w:p>
    <w:p w:rsidR="00767B85" w:rsidRPr="00674635" w:rsidRDefault="00767B85" w:rsidP="003F78E0">
      <w:pPr>
        <w:spacing w:after="20"/>
        <w:ind w:left="-709" w:right="-596"/>
        <w:jc w:val="left"/>
        <w:rPr>
          <w:sz w:val="20"/>
          <w:szCs w:val="20"/>
        </w:rPr>
      </w:pPr>
      <w:r w:rsidRPr="00674635">
        <w:rPr>
          <w:sz w:val="20"/>
          <w:szCs w:val="20"/>
        </w:rPr>
        <w:t>DF163</w:t>
      </w:r>
      <w:r w:rsidRPr="00674635">
        <w:rPr>
          <w:sz w:val="20"/>
          <w:szCs w:val="20"/>
        </w:rPr>
        <w:tab/>
        <w:t>Clubs WA</w:t>
      </w:r>
    </w:p>
    <w:p w:rsidR="00767B85" w:rsidRPr="00674635" w:rsidRDefault="00767B85" w:rsidP="003F78E0">
      <w:pPr>
        <w:spacing w:after="20"/>
        <w:ind w:left="-709" w:right="-596"/>
        <w:jc w:val="left"/>
        <w:rPr>
          <w:sz w:val="20"/>
          <w:szCs w:val="20"/>
        </w:rPr>
      </w:pPr>
      <w:r w:rsidRPr="00674635">
        <w:rPr>
          <w:sz w:val="20"/>
          <w:szCs w:val="20"/>
        </w:rPr>
        <w:t>DF164</w:t>
      </w:r>
      <w:r w:rsidRPr="00674635">
        <w:rPr>
          <w:sz w:val="20"/>
          <w:szCs w:val="20"/>
        </w:rPr>
        <w:tab/>
        <w:t xml:space="preserve">Colin </w:t>
      </w:r>
      <w:proofErr w:type="spellStart"/>
      <w:r w:rsidRPr="00674635">
        <w:rPr>
          <w:sz w:val="20"/>
          <w:szCs w:val="20"/>
        </w:rPr>
        <w:t>Latchem</w:t>
      </w:r>
      <w:proofErr w:type="spellEnd"/>
    </w:p>
    <w:p w:rsidR="00767B85" w:rsidRPr="00674635" w:rsidRDefault="00767B85" w:rsidP="003F78E0">
      <w:pPr>
        <w:spacing w:after="20"/>
        <w:ind w:left="-709" w:right="-596"/>
        <w:jc w:val="left"/>
        <w:rPr>
          <w:sz w:val="20"/>
          <w:szCs w:val="20"/>
        </w:rPr>
      </w:pPr>
      <w:r w:rsidRPr="00674635">
        <w:rPr>
          <w:sz w:val="20"/>
          <w:szCs w:val="20"/>
        </w:rPr>
        <w:t>DF165</w:t>
      </w:r>
      <w:r w:rsidRPr="00674635">
        <w:rPr>
          <w:sz w:val="20"/>
          <w:szCs w:val="20"/>
        </w:rPr>
        <w:tab/>
        <w:t>Neil Kentish</w:t>
      </w:r>
    </w:p>
    <w:p w:rsidR="00767B85" w:rsidRPr="00674635" w:rsidRDefault="00767B85" w:rsidP="003F78E0">
      <w:pPr>
        <w:spacing w:after="20"/>
        <w:ind w:left="-709" w:right="-596"/>
        <w:jc w:val="left"/>
        <w:rPr>
          <w:sz w:val="20"/>
          <w:szCs w:val="20"/>
        </w:rPr>
      </w:pPr>
      <w:r w:rsidRPr="00674635">
        <w:rPr>
          <w:sz w:val="20"/>
          <w:szCs w:val="20"/>
        </w:rPr>
        <w:t>DF166</w:t>
      </w:r>
      <w:r w:rsidRPr="00674635">
        <w:rPr>
          <w:sz w:val="20"/>
          <w:szCs w:val="20"/>
        </w:rPr>
        <w:tab/>
        <w:t>Michael Le Vaux</w:t>
      </w:r>
    </w:p>
    <w:p w:rsidR="00767B85" w:rsidRPr="00674635" w:rsidRDefault="00767B85" w:rsidP="003F78E0">
      <w:pPr>
        <w:spacing w:after="20"/>
        <w:ind w:left="-709" w:right="-596"/>
        <w:jc w:val="left"/>
        <w:rPr>
          <w:sz w:val="20"/>
          <w:szCs w:val="20"/>
        </w:rPr>
      </w:pPr>
      <w:r w:rsidRPr="00674635">
        <w:rPr>
          <w:sz w:val="20"/>
          <w:szCs w:val="20"/>
        </w:rPr>
        <w:t>DF167</w:t>
      </w:r>
      <w:r w:rsidRPr="00674635">
        <w:rPr>
          <w:sz w:val="20"/>
          <w:szCs w:val="20"/>
        </w:rPr>
        <w:tab/>
        <w:t>David Smith (City of Bunbury, Mayor)</w:t>
      </w:r>
    </w:p>
    <w:p w:rsidR="00767B85" w:rsidRPr="00674635" w:rsidRDefault="00767B85" w:rsidP="003F78E0">
      <w:pPr>
        <w:spacing w:after="20"/>
        <w:ind w:left="-709" w:right="-596"/>
        <w:jc w:val="left"/>
        <w:rPr>
          <w:sz w:val="20"/>
          <w:szCs w:val="20"/>
        </w:rPr>
      </w:pPr>
      <w:r w:rsidRPr="00674635">
        <w:rPr>
          <w:sz w:val="20"/>
          <w:szCs w:val="20"/>
        </w:rPr>
        <w:t>DF168</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DF169</w:t>
      </w:r>
      <w:r w:rsidRPr="00674635">
        <w:rPr>
          <w:sz w:val="20"/>
          <w:szCs w:val="20"/>
        </w:rPr>
        <w:tab/>
        <w:t>Lee Bond</w:t>
      </w:r>
    </w:p>
    <w:p w:rsidR="00767B85" w:rsidRPr="00674635" w:rsidRDefault="00767B85" w:rsidP="003F78E0">
      <w:pPr>
        <w:spacing w:after="20"/>
        <w:ind w:left="-709" w:right="-596"/>
        <w:jc w:val="left"/>
        <w:rPr>
          <w:sz w:val="20"/>
          <w:szCs w:val="20"/>
        </w:rPr>
      </w:pPr>
      <w:r w:rsidRPr="00674635">
        <w:rPr>
          <w:sz w:val="20"/>
          <w:szCs w:val="20"/>
        </w:rPr>
        <w:t>DF170</w:t>
      </w:r>
      <w:r w:rsidRPr="00674635">
        <w:rPr>
          <w:sz w:val="20"/>
          <w:szCs w:val="20"/>
        </w:rPr>
        <w:tab/>
        <w:t>Margaret Nowak</w:t>
      </w:r>
    </w:p>
    <w:p w:rsidR="00767B85" w:rsidRPr="00674635" w:rsidRDefault="00767B85" w:rsidP="003F78E0">
      <w:pPr>
        <w:spacing w:after="20"/>
        <w:ind w:left="-709" w:right="-596"/>
        <w:jc w:val="left"/>
        <w:rPr>
          <w:sz w:val="20"/>
          <w:szCs w:val="20"/>
        </w:rPr>
      </w:pPr>
      <w:r w:rsidRPr="00674635">
        <w:rPr>
          <w:sz w:val="20"/>
          <w:szCs w:val="20"/>
        </w:rPr>
        <w:t>DF171</w:t>
      </w:r>
      <w:r w:rsidRPr="00674635">
        <w:rPr>
          <w:sz w:val="20"/>
          <w:szCs w:val="20"/>
        </w:rPr>
        <w:tab/>
        <w:t>Department of Mines and Petroleum</w:t>
      </w:r>
    </w:p>
    <w:p w:rsidR="00767B85" w:rsidRPr="00674635" w:rsidRDefault="00767B85" w:rsidP="003F78E0">
      <w:pPr>
        <w:spacing w:after="20"/>
        <w:ind w:left="-709" w:right="-596"/>
        <w:jc w:val="left"/>
        <w:rPr>
          <w:sz w:val="20"/>
          <w:szCs w:val="20"/>
        </w:rPr>
      </w:pPr>
      <w:r w:rsidRPr="00674635">
        <w:rPr>
          <w:sz w:val="20"/>
          <w:szCs w:val="20"/>
        </w:rPr>
        <w:t>DF172</w:t>
      </w:r>
      <w:r w:rsidRPr="00674635">
        <w:rPr>
          <w:sz w:val="20"/>
          <w:szCs w:val="20"/>
        </w:rPr>
        <w:tab/>
      </w:r>
      <w:proofErr w:type="spellStart"/>
      <w:r w:rsidRPr="00674635">
        <w:rPr>
          <w:sz w:val="20"/>
          <w:szCs w:val="20"/>
        </w:rPr>
        <w:t>Esme</w:t>
      </w:r>
      <w:proofErr w:type="spellEnd"/>
      <w:r w:rsidRPr="00674635">
        <w:rPr>
          <w:sz w:val="20"/>
          <w:szCs w:val="20"/>
        </w:rPr>
        <w:t xml:space="preserve"> and </w:t>
      </w:r>
      <w:proofErr w:type="spellStart"/>
      <w:r w:rsidRPr="00674635">
        <w:rPr>
          <w:sz w:val="20"/>
          <w:szCs w:val="20"/>
        </w:rPr>
        <w:t>Humphery</w:t>
      </w:r>
      <w:proofErr w:type="spellEnd"/>
      <w:r w:rsidRPr="00674635">
        <w:rPr>
          <w:sz w:val="20"/>
          <w:szCs w:val="20"/>
        </w:rPr>
        <w:t xml:space="preserve"> Park</w:t>
      </w:r>
    </w:p>
    <w:p w:rsidR="00767B85" w:rsidRPr="00674635" w:rsidRDefault="00767B85" w:rsidP="003F78E0">
      <w:pPr>
        <w:spacing w:after="20"/>
        <w:ind w:left="-709" w:right="-596"/>
        <w:jc w:val="left"/>
        <w:rPr>
          <w:sz w:val="20"/>
          <w:szCs w:val="20"/>
        </w:rPr>
      </w:pPr>
      <w:r w:rsidRPr="00674635">
        <w:rPr>
          <w:sz w:val="20"/>
          <w:szCs w:val="20"/>
        </w:rPr>
        <w:t>DF173</w:t>
      </w:r>
      <w:r w:rsidRPr="00674635">
        <w:rPr>
          <w:sz w:val="20"/>
          <w:szCs w:val="20"/>
        </w:rPr>
        <w:tab/>
        <w:t>Jean Laing</w:t>
      </w:r>
    </w:p>
    <w:p w:rsidR="00767B85" w:rsidRPr="00674635" w:rsidRDefault="00767B85" w:rsidP="003F78E0">
      <w:pPr>
        <w:spacing w:after="20"/>
        <w:ind w:left="-709" w:right="-596"/>
        <w:jc w:val="left"/>
        <w:rPr>
          <w:sz w:val="20"/>
          <w:szCs w:val="20"/>
        </w:rPr>
      </w:pPr>
      <w:r w:rsidRPr="00674635">
        <w:rPr>
          <w:sz w:val="20"/>
          <w:szCs w:val="20"/>
        </w:rPr>
        <w:t>DF174</w:t>
      </w:r>
      <w:r w:rsidRPr="00674635">
        <w:rPr>
          <w:sz w:val="20"/>
          <w:szCs w:val="20"/>
        </w:rPr>
        <w:tab/>
        <w:t>Town of Kwinana</w:t>
      </w:r>
    </w:p>
    <w:p w:rsidR="00767B85" w:rsidRPr="00674635" w:rsidRDefault="00767B85" w:rsidP="003F78E0">
      <w:pPr>
        <w:spacing w:after="20"/>
        <w:ind w:left="-709" w:right="-596"/>
        <w:jc w:val="left"/>
        <w:rPr>
          <w:sz w:val="20"/>
          <w:szCs w:val="20"/>
        </w:rPr>
      </w:pPr>
      <w:r w:rsidRPr="00674635">
        <w:rPr>
          <w:sz w:val="20"/>
          <w:szCs w:val="20"/>
        </w:rPr>
        <w:t>DF175</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DF176</w:t>
      </w:r>
      <w:r w:rsidRPr="00674635">
        <w:rPr>
          <w:sz w:val="20"/>
          <w:szCs w:val="20"/>
        </w:rPr>
        <w:tab/>
        <w:t>City of Vincent</w:t>
      </w:r>
    </w:p>
    <w:p w:rsidR="00767B85" w:rsidRPr="00674635" w:rsidRDefault="00767B85" w:rsidP="003F78E0">
      <w:pPr>
        <w:spacing w:after="20"/>
        <w:ind w:left="-709" w:right="-596"/>
        <w:jc w:val="left"/>
        <w:rPr>
          <w:sz w:val="20"/>
          <w:szCs w:val="20"/>
        </w:rPr>
      </w:pPr>
      <w:r w:rsidRPr="00674635">
        <w:rPr>
          <w:sz w:val="20"/>
          <w:szCs w:val="20"/>
        </w:rPr>
        <w:t>DF177</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DF178</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DF179</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DF180</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DF181</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DF182</w:t>
      </w:r>
      <w:r w:rsidRPr="00674635">
        <w:rPr>
          <w:sz w:val="20"/>
          <w:szCs w:val="20"/>
        </w:rPr>
        <w:tab/>
      </w:r>
      <w:proofErr w:type="gramStart"/>
      <w:r w:rsidRPr="00674635">
        <w:rPr>
          <w:sz w:val="20"/>
          <w:szCs w:val="20"/>
        </w:rPr>
        <w:t>The</w:t>
      </w:r>
      <w:proofErr w:type="gramEnd"/>
      <w:r w:rsidRPr="00674635">
        <w:rPr>
          <w:sz w:val="20"/>
          <w:szCs w:val="20"/>
        </w:rPr>
        <w:t xml:space="preserve"> University of Western Australia</w:t>
      </w:r>
    </w:p>
    <w:p w:rsidR="00767B85" w:rsidRPr="00674635" w:rsidRDefault="00767B85" w:rsidP="003F78E0">
      <w:pPr>
        <w:spacing w:after="20"/>
        <w:ind w:left="-709" w:right="-596"/>
        <w:jc w:val="left"/>
        <w:rPr>
          <w:sz w:val="20"/>
          <w:szCs w:val="20"/>
        </w:rPr>
      </w:pPr>
      <w:r w:rsidRPr="00674635">
        <w:rPr>
          <w:sz w:val="20"/>
          <w:szCs w:val="20"/>
        </w:rPr>
        <w:t>DF183</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DF184</w:t>
      </w:r>
      <w:r w:rsidRPr="00674635">
        <w:rPr>
          <w:sz w:val="20"/>
          <w:szCs w:val="20"/>
        </w:rPr>
        <w:tab/>
        <w:t xml:space="preserve">David </w:t>
      </w:r>
      <w:proofErr w:type="spellStart"/>
      <w:r w:rsidRPr="00674635">
        <w:rPr>
          <w:sz w:val="20"/>
          <w:szCs w:val="20"/>
        </w:rPr>
        <w:t>Biggins</w:t>
      </w:r>
      <w:proofErr w:type="spellEnd"/>
    </w:p>
    <w:p w:rsidR="00767B85" w:rsidRPr="00674635" w:rsidRDefault="00767B85" w:rsidP="003F78E0">
      <w:pPr>
        <w:spacing w:after="20"/>
        <w:ind w:left="-709" w:right="-596"/>
        <w:jc w:val="left"/>
        <w:rPr>
          <w:sz w:val="20"/>
          <w:szCs w:val="20"/>
        </w:rPr>
      </w:pPr>
      <w:r w:rsidRPr="00674635">
        <w:rPr>
          <w:sz w:val="20"/>
          <w:szCs w:val="20"/>
        </w:rPr>
        <w:t>DF185</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DF186</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DF187</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DF188</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DF189</w:t>
      </w:r>
      <w:r w:rsidRPr="00674635">
        <w:rPr>
          <w:sz w:val="20"/>
          <w:szCs w:val="20"/>
        </w:rPr>
        <w:tab/>
        <w:t xml:space="preserve">Karl Herbert </w:t>
      </w:r>
      <w:proofErr w:type="spellStart"/>
      <w:r w:rsidRPr="00674635">
        <w:rPr>
          <w:sz w:val="20"/>
          <w:szCs w:val="20"/>
        </w:rPr>
        <w:t>Titelius</w:t>
      </w:r>
      <w:proofErr w:type="spellEnd"/>
    </w:p>
    <w:p w:rsidR="00767B85" w:rsidRPr="00674635" w:rsidRDefault="00767B85" w:rsidP="003F78E0">
      <w:pPr>
        <w:spacing w:after="20"/>
        <w:ind w:left="-709" w:right="-596"/>
        <w:jc w:val="left"/>
        <w:rPr>
          <w:sz w:val="20"/>
          <w:szCs w:val="20"/>
        </w:rPr>
      </w:pPr>
      <w:r w:rsidRPr="00674635">
        <w:rPr>
          <w:sz w:val="20"/>
          <w:szCs w:val="20"/>
        </w:rPr>
        <w:t>DF190</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DF191</w:t>
      </w:r>
      <w:r w:rsidRPr="00674635">
        <w:rPr>
          <w:sz w:val="20"/>
          <w:szCs w:val="20"/>
        </w:rPr>
        <w:tab/>
        <w:t>Office of Commissioner of Police</w:t>
      </w:r>
    </w:p>
    <w:p w:rsidR="00767B85" w:rsidRPr="00674635" w:rsidRDefault="00767B85" w:rsidP="003F78E0">
      <w:pPr>
        <w:spacing w:after="20"/>
        <w:ind w:left="-709" w:right="-596"/>
        <w:jc w:val="left"/>
        <w:rPr>
          <w:sz w:val="20"/>
          <w:szCs w:val="20"/>
        </w:rPr>
      </w:pPr>
      <w:r w:rsidRPr="00674635">
        <w:rPr>
          <w:sz w:val="20"/>
          <w:szCs w:val="20"/>
        </w:rPr>
        <w:t>DF192</w:t>
      </w:r>
      <w:r w:rsidRPr="00674635">
        <w:rPr>
          <w:sz w:val="20"/>
          <w:szCs w:val="20"/>
        </w:rPr>
        <w:tab/>
        <w:t>Department of Education</w:t>
      </w:r>
    </w:p>
    <w:p w:rsidR="00767B85" w:rsidRPr="00674635" w:rsidRDefault="00767B85" w:rsidP="003F78E0">
      <w:pPr>
        <w:spacing w:after="20"/>
        <w:ind w:left="-709" w:right="-596"/>
        <w:jc w:val="left"/>
        <w:rPr>
          <w:sz w:val="20"/>
          <w:szCs w:val="20"/>
        </w:rPr>
      </w:pPr>
      <w:r w:rsidRPr="00674635">
        <w:rPr>
          <w:sz w:val="20"/>
          <w:szCs w:val="20"/>
        </w:rPr>
        <w:t>DF193</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DF194</w:t>
      </w:r>
      <w:r w:rsidRPr="00674635">
        <w:rPr>
          <w:sz w:val="20"/>
          <w:szCs w:val="20"/>
        </w:rPr>
        <w:tab/>
      </w:r>
      <w:r w:rsidRPr="00674635">
        <w:rPr>
          <w:rFonts w:cs="Arial"/>
          <w:sz w:val="20"/>
          <w:szCs w:val="20"/>
        </w:rPr>
        <w:t>Confidential submission, name withheld</w:t>
      </w:r>
    </w:p>
    <w:p w:rsidR="00767B85" w:rsidRPr="00674635" w:rsidRDefault="00767B85" w:rsidP="003F78E0">
      <w:pPr>
        <w:spacing w:after="20"/>
        <w:ind w:left="-709" w:right="-596"/>
        <w:jc w:val="left"/>
        <w:rPr>
          <w:sz w:val="20"/>
          <w:szCs w:val="20"/>
        </w:rPr>
      </w:pPr>
      <w:r w:rsidRPr="00674635">
        <w:rPr>
          <w:sz w:val="20"/>
          <w:szCs w:val="20"/>
        </w:rPr>
        <w:t>DF195</w:t>
      </w:r>
      <w:r w:rsidRPr="00674635">
        <w:rPr>
          <w:sz w:val="20"/>
          <w:szCs w:val="20"/>
        </w:rPr>
        <w:tab/>
        <w:t>Department of Treasury</w:t>
      </w:r>
    </w:p>
    <w:p w:rsidR="00767B85" w:rsidRPr="00674635" w:rsidRDefault="00767B85" w:rsidP="003F78E0">
      <w:pPr>
        <w:spacing w:after="20"/>
        <w:ind w:left="-709" w:right="-596"/>
        <w:jc w:val="left"/>
        <w:rPr>
          <w:sz w:val="20"/>
          <w:szCs w:val="20"/>
        </w:rPr>
      </w:pPr>
      <w:r w:rsidRPr="00674635">
        <w:rPr>
          <w:sz w:val="20"/>
          <w:szCs w:val="20"/>
        </w:rPr>
        <w:t>DF196</w:t>
      </w:r>
      <w:r w:rsidRPr="00674635">
        <w:rPr>
          <w:sz w:val="20"/>
          <w:szCs w:val="20"/>
        </w:rPr>
        <w:tab/>
        <w:t>Peel-Harvey Catchment Council</w:t>
      </w:r>
    </w:p>
    <w:p w:rsidR="003F78E0" w:rsidRPr="00674635" w:rsidRDefault="003F78E0" w:rsidP="00767B85">
      <w:pPr>
        <w:spacing w:after="200" w:line="276" w:lineRule="auto"/>
        <w:jc w:val="left"/>
        <w:rPr>
          <w:b/>
        </w:rPr>
        <w:sectPr w:rsidR="003F78E0" w:rsidRPr="00674635" w:rsidSect="003F78E0">
          <w:type w:val="continuous"/>
          <w:pgSz w:w="11906" w:h="16838"/>
          <w:pgMar w:top="1440" w:right="1800" w:bottom="1440" w:left="1800" w:header="708" w:footer="708" w:gutter="0"/>
          <w:cols w:num="2" w:space="1702"/>
          <w:docGrid w:linePitch="360"/>
        </w:sectPr>
      </w:pPr>
    </w:p>
    <w:p w:rsidR="00767B85" w:rsidRPr="00674635" w:rsidRDefault="00767B85" w:rsidP="00767B85">
      <w:pPr>
        <w:spacing w:after="200" w:line="276" w:lineRule="auto"/>
        <w:jc w:val="left"/>
        <w:rPr>
          <w:b/>
        </w:rPr>
      </w:pPr>
    </w:p>
    <w:p w:rsidR="00767B85" w:rsidRPr="00674635" w:rsidRDefault="00767B85" w:rsidP="00767B85">
      <w:pPr>
        <w:spacing w:after="200" w:line="276" w:lineRule="auto"/>
        <w:jc w:val="left"/>
        <w:rPr>
          <w:b/>
        </w:rPr>
        <w:sectPr w:rsidR="00767B85" w:rsidRPr="00674635" w:rsidSect="003F78E0">
          <w:type w:val="continuous"/>
          <w:pgSz w:w="11906" w:h="16838"/>
          <w:pgMar w:top="1440" w:right="1800" w:bottom="1440" w:left="1800" w:header="708" w:footer="708" w:gutter="0"/>
          <w:cols w:space="708"/>
          <w:docGrid w:linePitch="360"/>
        </w:sectPr>
      </w:pPr>
    </w:p>
    <w:p w:rsidR="00767B85" w:rsidRPr="00674635" w:rsidRDefault="003F78E0" w:rsidP="000366CC">
      <w:pPr>
        <w:pStyle w:val="Heading3"/>
        <w:jc w:val="right"/>
      </w:pPr>
      <w:r w:rsidRPr="00674635">
        <w:lastRenderedPageBreak/>
        <w:br w:type="page"/>
      </w:r>
      <w:bookmarkStart w:id="125" w:name="_Toc333846573"/>
      <w:r w:rsidR="00767B85" w:rsidRPr="00674635">
        <w:lastRenderedPageBreak/>
        <w:t xml:space="preserve">Appendix 2 </w:t>
      </w:r>
      <w:r w:rsidR="00D72D9D" w:rsidRPr="00674635">
        <w:t>Engagement and consultation by the Panel during the Review</w:t>
      </w:r>
      <w:bookmarkEnd w:id="125"/>
      <w:r w:rsidR="00D72D9D" w:rsidRPr="00674635">
        <w:t xml:space="preserve"> </w:t>
      </w:r>
    </w:p>
    <w:p w:rsidR="00767B85" w:rsidRPr="00674635" w:rsidRDefault="00767B85" w:rsidP="00767B85">
      <w:pPr>
        <w:tabs>
          <w:tab w:val="right" w:pos="8222"/>
        </w:tabs>
        <w:ind w:right="-55"/>
        <w:rPr>
          <w:rFonts w:cs="Arial"/>
          <w:b/>
          <w:szCs w:val="22"/>
        </w:rPr>
      </w:pPr>
      <w:r w:rsidRPr="00674635">
        <w:rPr>
          <w:rFonts w:cs="Arial"/>
          <w:b/>
          <w:szCs w:val="22"/>
        </w:rPr>
        <w:t>Forums</w:t>
      </w:r>
    </w:p>
    <w:p w:rsidR="00767B85" w:rsidRPr="00674635" w:rsidRDefault="00767B85" w:rsidP="00767B85">
      <w:pPr>
        <w:tabs>
          <w:tab w:val="right" w:pos="8222"/>
        </w:tabs>
        <w:ind w:right="-55"/>
        <w:rPr>
          <w:rFonts w:cs="Arial"/>
          <w:szCs w:val="22"/>
        </w:rPr>
      </w:pPr>
      <w:r w:rsidRPr="00674635">
        <w:rPr>
          <w:rFonts w:cs="Arial"/>
          <w:szCs w:val="22"/>
        </w:rPr>
        <w:t xml:space="preserve">The Panel held three consultation forums in November 2011. The first was targeted at local governments only, the next two were open to members of the public but local government representatives were invited to attend if they had been unable to attend the first session. </w:t>
      </w:r>
    </w:p>
    <w:p w:rsidR="00767B85" w:rsidRPr="00674635" w:rsidRDefault="00767B85" w:rsidP="00767B85">
      <w:pPr>
        <w:tabs>
          <w:tab w:val="right" w:pos="8222"/>
        </w:tabs>
        <w:ind w:right="-55"/>
        <w:rPr>
          <w:rFonts w:cs="Arial"/>
          <w:szCs w:val="22"/>
        </w:rPr>
      </w:pPr>
    </w:p>
    <w:p w:rsidR="00767B85" w:rsidRPr="00674635" w:rsidRDefault="00767B85" w:rsidP="00767B85">
      <w:pPr>
        <w:tabs>
          <w:tab w:val="right" w:pos="8222"/>
        </w:tabs>
        <w:ind w:right="-55"/>
        <w:rPr>
          <w:rFonts w:cs="Arial"/>
          <w:szCs w:val="22"/>
        </w:rPr>
      </w:pPr>
      <w:r w:rsidRPr="00674635">
        <w:rPr>
          <w:rFonts w:cs="Arial"/>
          <w:szCs w:val="22"/>
        </w:rPr>
        <w:t>The two community forums were promoted by:</w:t>
      </w:r>
    </w:p>
    <w:p w:rsidR="00767B85" w:rsidRPr="00674635" w:rsidRDefault="00767B85" w:rsidP="00767B85">
      <w:pPr>
        <w:numPr>
          <w:ilvl w:val="0"/>
          <w:numId w:val="93"/>
        </w:numPr>
        <w:tabs>
          <w:tab w:val="right" w:pos="8222"/>
        </w:tabs>
        <w:overflowPunct w:val="0"/>
        <w:autoSpaceDE w:val="0"/>
        <w:autoSpaceDN w:val="0"/>
        <w:adjustRightInd w:val="0"/>
        <w:spacing w:after="120"/>
        <w:ind w:right="-55"/>
        <w:textAlignment w:val="baseline"/>
        <w:rPr>
          <w:rFonts w:cs="Arial"/>
          <w:szCs w:val="22"/>
        </w:rPr>
      </w:pPr>
      <w:r w:rsidRPr="00674635">
        <w:rPr>
          <w:rFonts w:cs="Arial"/>
          <w:szCs w:val="22"/>
        </w:rPr>
        <w:t>A letter from the Panel directly to 170 key stakeholders, including all identifiable ratepayer organisations, State government agencies, WALGA</w:t>
      </w:r>
      <w:r w:rsidR="00F71F52">
        <w:rPr>
          <w:rFonts w:cs="Arial"/>
          <w:szCs w:val="22"/>
        </w:rPr>
        <w:t xml:space="preserve"> and</w:t>
      </w:r>
      <w:r w:rsidRPr="00674635">
        <w:rPr>
          <w:rFonts w:cs="Arial"/>
          <w:szCs w:val="22"/>
        </w:rPr>
        <w:t xml:space="preserve"> community groups. Stakeholders were asked to circulate information about the forums to their members.</w:t>
      </w:r>
    </w:p>
    <w:p w:rsidR="00767B85" w:rsidRPr="00674635" w:rsidRDefault="00767B85" w:rsidP="00767B85">
      <w:pPr>
        <w:numPr>
          <w:ilvl w:val="0"/>
          <w:numId w:val="93"/>
        </w:numPr>
        <w:tabs>
          <w:tab w:val="right" w:pos="8222"/>
        </w:tabs>
        <w:overflowPunct w:val="0"/>
        <w:autoSpaceDE w:val="0"/>
        <w:autoSpaceDN w:val="0"/>
        <w:adjustRightInd w:val="0"/>
        <w:spacing w:after="120"/>
        <w:ind w:right="-55"/>
        <w:textAlignment w:val="baseline"/>
        <w:rPr>
          <w:rFonts w:cs="Arial"/>
          <w:szCs w:val="22"/>
        </w:rPr>
      </w:pPr>
      <w:r w:rsidRPr="00674635">
        <w:rPr>
          <w:rFonts w:cs="Arial"/>
          <w:szCs w:val="22"/>
        </w:rPr>
        <w:t>A letter directly to all members of Parliament.</w:t>
      </w:r>
    </w:p>
    <w:p w:rsidR="00767B85" w:rsidRPr="00674635" w:rsidRDefault="00767B85" w:rsidP="00767B85">
      <w:pPr>
        <w:numPr>
          <w:ilvl w:val="0"/>
          <w:numId w:val="93"/>
        </w:numPr>
        <w:tabs>
          <w:tab w:val="right" w:pos="8222"/>
        </w:tabs>
        <w:overflowPunct w:val="0"/>
        <w:autoSpaceDE w:val="0"/>
        <w:autoSpaceDN w:val="0"/>
        <w:adjustRightInd w:val="0"/>
        <w:spacing w:after="120"/>
        <w:ind w:right="-55"/>
        <w:textAlignment w:val="baseline"/>
        <w:rPr>
          <w:rFonts w:cs="Arial"/>
          <w:szCs w:val="22"/>
        </w:rPr>
      </w:pPr>
      <w:r w:rsidRPr="00674635">
        <w:rPr>
          <w:rFonts w:cs="Arial"/>
          <w:szCs w:val="22"/>
        </w:rPr>
        <w:t xml:space="preserve">Advertisements (1/4 page sized) placed in the </w:t>
      </w:r>
      <w:r w:rsidRPr="008E19D1">
        <w:rPr>
          <w:rFonts w:cs="Arial"/>
          <w:i/>
          <w:szCs w:val="22"/>
        </w:rPr>
        <w:t>West Australian</w:t>
      </w:r>
      <w:r w:rsidRPr="00674635">
        <w:rPr>
          <w:rFonts w:cs="Arial"/>
          <w:szCs w:val="22"/>
        </w:rPr>
        <w:t xml:space="preserve">, the </w:t>
      </w:r>
      <w:r w:rsidRPr="008E19D1">
        <w:rPr>
          <w:rFonts w:cs="Arial"/>
          <w:i/>
          <w:szCs w:val="22"/>
        </w:rPr>
        <w:t>WA Business News</w:t>
      </w:r>
      <w:r w:rsidRPr="00674635">
        <w:rPr>
          <w:rFonts w:cs="Arial"/>
          <w:szCs w:val="22"/>
        </w:rPr>
        <w:t>, and all 17 Community Newspapers.</w:t>
      </w:r>
    </w:p>
    <w:p w:rsidR="00767B85" w:rsidRPr="00674635" w:rsidRDefault="00767B85" w:rsidP="00767B85">
      <w:pPr>
        <w:numPr>
          <w:ilvl w:val="0"/>
          <w:numId w:val="93"/>
        </w:numPr>
        <w:tabs>
          <w:tab w:val="right" w:pos="8222"/>
        </w:tabs>
        <w:overflowPunct w:val="0"/>
        <w:autoSpaceDE w:val="0"/>
        <w:autoSpaceDN w:val="0"/>
        <w:adjustRightInd w:val="0"/>
        <w:spacing w:after="120"/>
        <w:ind w:right="-55"/>
        <w:textAlignment w:val="baseline"/>
        <w:rPr>
          <w:rFonts w:cs="Arial"/>
          <w:szCs w:val="22"/>
        </w:rPr>
      </w:pPr>
      <w:r w:rsidRPr="00674635">
        <w:rPr>
          <w:rFonts w:cs="Arial"/>
          <w:szCs w:val="22"/>
        </w:rPr>
        <w:t xml:space="preserve">A prominent box was placed on the home page of the </w:t>
      </w:r>
      <w:r w:rsidRPr="008E19D1">
        <w:rPr>
          <w:rFonts w:cs="Arial"/>
          <w:i/>
          <w:szCs w:val="22"/>
        </w:rPr>
        <w:t>Metro Review</w:t>
      </w:r>
      <w:r w:rsidRPr="00674635">
        <w:rPr>
          <w:rFonts w:cs="Arial"/>
          <w:szCs w:val="22"/>
        </w:rPr>
        <w:t xml:space="preserve"> website </w:t>
      </w:r>
      <w:r w:rsidR="00F71F52">
        <w:rPr>
          <w:rFonts w:cs="Arial"/>
          <w:szCs w:val="22"/>
        </w:rPr>
        <w:t>(</w:t>
      </w:r>
      <w:r w:rsidR="00F71F52" w:rsidRPr="008E19D1">
        <w:t>www.metroreview.dlg.wa.gov.au</w:t>
      </w:r>
      <w:r w:rsidR="00F71F52">
        <w:rPr>
          <w:rFonts w:cs="Arial"/>
          <w:szCs w:val="22"/>
        </w:rPr>
        <w:t>)</w:t>
      </w:r>
      <w:r w:rsidR="00F71F52" w:rsidRPr="00F71F52">
        <w:rPr>
          <w:rFonts w:cs="Arial"/>
          <w:szCs w:val="22"/>
        </w:rPr>
        <w:t xml:space="preserve"> </w:t>
      </w:r>
      <w:r w:rsidRPr="00674635">
        <w:rPr>
          <w:rFonts w:cs="Arial"/>
          <w:szCs w:val="22"/>
        </w:rPr>
        <w:t>with a link to a page dedicated to the forums (see below). The forum page included maps of the venues w</w:t>
      </w:r>
      <w:r w:rsidR="00F71F52">
        <w:rPr>
          <w:rFonts w:cs="Arial"/>
          <w:szCs w:val="22"/>
        </w:rPr>
        <w:t>h</w:t>
      </w:r>
      <w:r w:rsidRPr="00674635">
        <w:rPr>
          <w:rFonts w:cs="Arial"/>
          <w:szCs w:val="22"/>
        </w:rPr>
        <w:t xml:space="preserve">ere </w:t>
      </w:r>
      <w:r w:rsidR="00F71F52">
        <w:rPr>
          <w:rFonts w:cs="Arial"/>
          <w:szCs w:val="22"/>
        </w:rPr>
        <w:t xml:space="preserve">the forums were </w:t>
      </w:r>
      <w:r w:rsidRPr="00674635">
        <w:rPr>
          <w:rFonts w:cs="Arial"/>
          <w:szCs w:val="22"/>
        </w:rPr>
        <w:t xml:space="preserve">held. </w:t>
      </w:r>
    </w:p>
    <w:p w:rsidR="00767B85" w:rsidRPr="00674635" w:rsidRDefault="00767B85" w:rsidP="00767B85">
      <w:pPr>
        <w:numPr>
          <w:ilvl w:val="0"/>
          <w:numId w:val="93"/>
        </w:numPr>
        <w:tabs>
          <w:tab w:val="right" w:pos="8222"/>
        </w:tabs>
        <w:overflowPunct w:val="0"/>
        <w:autoSpaceDE w:val="0"/>
        <w:autoSpaceDN w:val="0"/>
        <w:adjustRightInd w:val="0"/>
        <w:spacing w:after="120"/>
        <w:ind w:right="-55"/>
        <w:textAlignment w:val="baseline"/>
        <w:rPr>
          <w:rFonts w:cs="Arial"/>
          <w:szCs w:val="22"/>
        </w:rPr>
      </w:pPr>
      <w:r w:rsidRPr="00674635">
        <w:rPr>
          <w:rFonts w:cs="Arial"/>
          <w:szCs w:val="22"/>
        </w:rPr>
        <w:t>Two stakeholders placed notice of the forums via their social media.</w:t>
      </w:r>
    </w:p>
    <w:p w:rsidR="00767B85" w:rsidRPr="00674635" w:rsidRDefault="00767B85" w:rsidP="00767B85">
      <w:pPr>
        <w:numPr>
          <w:ilvl w:val="0"/>
          <w:numId w:val="93"/>
        </w:numPr>
        <w:tabs>
          <w:tab w:val="right" w:pos="8222"/>
        </w:tabs>
        <w:overflowPunct w:val="0"/>
        <w:autoSpaceDE w:val="0"/>
        <w:autoSpaceDN w:val="0"/>
        <w:adjustRightInd w:val="0"/>
        <w:spacing w:after="120"/>
        <w:ind w:right="-55"/>
        <w:textAlignment w:val="baseline"/>
        <w:rPr>
          <w:rFonts w:cs="Arial"/>
          <w:szCs w:val="22"/>
        </w:rPr>
      </w:pPr>
      <w:r w:rsidRPr="00674635">
        <w:rPr>
          <w:rFonts w:cs="Arial"/>
          <w:szCs w:val="22"/>
        </w:rPr>
        <w:t xml:space="preserve">WALGA provided information on the sessions in its </w:t>
      </w:r>
      <w:r w:rsidRPr="008E19D1">
        <w:rPr>
          <w:rFonts w:cs="Arial"/>
          <w:i/>
          <w:szCs w:val="22"/>
        </w:rPr>
        <w:t>Metro Reform Update</w:t>
      </w:r>
      <w:r w:rsidRPr="00674635">
        <w:rPr>
          <w:rFonts w:cs="Arial"/>
          <w:szCs w:val="22"/>
        </w:rPr>
        <w:t xml:space="preserve"> newsletter to the local government sector.</w:t>
      </w:r>
    </w:p>
    <w:p w:rsidR="00767B85" w:rsidRPr="00674635" w:rsidRDefault="00767B85" w:rsidP="00767B85">
      <w:pPr>
        <w:numPr>
          <w:ilvl w:val="0"/>
          <w:numId w:val="93"/>
        </w:numPr>
        <w:tabs>
          <w:tab w:val="right" w:pos="8222"/>
        </w:tabs>
        <w:overflowPunct w:val="0"/>
        <w:autoSpaceDE w:val="0"/>
        <w:autoSpaceDN w:val="0"/>
        <w:adjustRightInd w:val="0"/>
        <w:spacing w:after="120"/>
        <w:ind w:right="-55"/>
        <w:textAlignment w:val="baseline"/>
        <w:rPr>
          <w:rFonts w:cs="Arial"/>
          <w:szCs w:val="22"/>
        </w:rPr>
      </w:pPr>
      <w:r w:rsidRPr="00674635">
        <w:rPr>
          <w:rFonts w:cs="Arial"/>
          <w:szCs w:val="22"/>
        </w:rPr>
        <w:t>The Minister sent letters or emails to 190 individuals and organisations that had contacted him in relation to local government during the last twelve months, and to 76 organisations identified by the Office of Multicultural Interests. The letter directed recipients to the website for information on the forums.</w:t>
      </w:r>
    </w:p>
    <w:p w:rsidR="00767B85" w:rsidRPr="00674635" w:rsidRDefault="00767B85" w:rsidP="00767B85">
      <w:pPr>
        <w:tabs>
          <w:tab w:val="right" w:pos="8222"/>
        </w:tabs>
        <w:ind w:right="-55"/>
        <w:rPr>
          <w:rFonts w:cs="Arial"/>
          <w:szCs w:val="22"/>
        </w:rPr>
      </w:pPr>
      <w:r w:rsidRPr="00674635">
        <w:rPr>
          <w:rFonts w:cs="Arial"/>
          <w:szCs w:val="22"/>
        </w:rPr>
        <w:t>In addition, metropolitan local governments were specifically invited via:</w:t>
      </w:r>
    </w:p>
    <w:p w:rsidR="00767B85" w:rsidRPr="00674635" w:rsidRDefault="00F71F52" w:rsidP="00767B85">
      <w:pPr>
        <w:numPr>
          <w:ilvl w:val="0"/>
          <w:numId w:val="94"/>
        </w:numPr>
        <w:tabs>
          <w:tab w:val="right" w:pos="8222"/>
        </w:tabs>
        <w:overflowPunct w:val="0"/>
        <w:autoSpaceDE w:val="0"/>
        <w:autoSpaceDN w:val="0"/>
        <w:adjustRightInd w:val="0"/>
        <w:spacing w:after="120"/>
        <w:ind w:right="-55"/>
        <w:textAlignment w:val="baseline"/>
        <w:rPr>
          <w:rFonts w:cs="Arial"/>
          <w:szCs w:val="22"/>
        </w:rPr>
      </w:pPr>
      <w:r>
        <w:rPr>
          <w:rFonts w:cs="Arial"/>
          <w:szCs w:val="22"/>
        </w:rPr>
        <w:t>a</w:t>
      </w:r>
      <w:r w:rsidRPr="00674635">
        <w:rPr>
          <w:rFonts w:cs="Arial"/>
          <w:szCs w:val="22"/>
        </w:rPr>
        <w:t xml:space="preserve"> </w:t>
      </w:r>
      <w:r w:rsidR="00767B85" w:rsidRPr="00674635">
        <w:rPr>
          <w:rFonts w:cs="Arial"/>
          <w:szCs w:val="22"/>
        </w:rPr>
        <w:t>letter from the Chairman directly to Mayors and Presidents</w:t>
      </w:r>
    </w:p>
    <w:p w:rsidR="00767B85" w:rsidRPr="00674635" w:rsidRDefault="00F71F52" w:rsidP="00767B85">
      <w:pPr>
        <w:numPr>
          <w:ilvl w:val="0"/>
          <w:numId w:val="94"/>
        </w:numPr>
        <w:tabs>
          <w:tab w:val="right" w:pos="8222"/>
        </w:tabs>
        <w:overflowPunct w:val="0"/>
        <w:autoSpaceDE w:val="0"/>
        <w:autoSpaceDN w:val="0"/>
        <w:adjustRightInd w:val="0"/>
        <w:spacing w:after="120"/>
        <w:ind w:right="-55"/>
        <w:textAlignment w:val="baseline"/>
        <w:rPr>
          <w:rFonts w:cs="Arial"/>
          <w:szCs w:val="22"/>
        </w:rPr>
      </w:pPr>
      <w:r>
        <w:rPr>
          <w:rFonts w:cs="Arial"/>
          <w:szCs w:val="22"/>
        </w:rPr>
        <w:t>a</w:t>
      </w:r>
      <w:r w:rsidRPr="00674635">
        <w:rPr>
          <w:rFonts w:cs="Arial"/>
          <w:szCs w:val="22"/>
        </w:rPr>
        <w:t xml:space="preserve">n </w:t>
      </w:r>
      <w:r w:rsidR="00767B85" w:rsidRPr="00674635">
        <w:rPr>
          <w:rFonts w:cs="Arial"/>
          <w:szCs w:val="22"/>
        </w:rPr>
        <w:t xml:space="preserve">email directly to all local government CEOs, </w:t>
      </w:r>
      <w:r>
        <w:rPr>
          <w:rFonts w:cs="Arial"/>
          <w:szCs w:val="22"/>
        </w:rPr>
        <w:t>with a second</w:t>
      </w:r>
      <w:r w:rsidRPr="00674635">
        <w:rPr>
          <w:rFonts w:cs="Arial"/>
          <w:szCs w:val="22"/>
        </w:rPr>
        <w:t xml:space="preserve"> </w:t>
      </w:r>
      <w:r w:rsidR="00767B85" w:rsidRPr="00674635">
        <w:rPr>
          <w:rFonts w:cs="Arial"/>
          <w:szCs w:val="22"/>
        </w:rPr>
        <w:t>follow</w:t>
      </w:r>
      <w:r>
        <w:rPr>
          <w:rFonts w:cs="Arial"/>
          <w:szCs w:val="22"/>
        </w:rPr>
        <w:t>-</w:t>
      </w:r>
      <w:r w:rsidR="00767B85" w:rsidRPr="00674635">
        <w:rPr>
          <w:rFonts w:cs="Arial"/>
          <w:szCs w:val="22"/>
        </w:rPr>
        <w:t>up email reminder</w:t>
      </w:r>
    </w:p>
    <w:p w:rsidR="00767B85" w:rsidRPr="00674635" w:rsidRDefault="00F71F52" w:rsidP="00767B85">
      <w:pPr>
        <w:numPr>
          <w:ilvl w:val="0"/>
          <w:numId w:val="94"/>
        </w:numPr>
        <w:tabs>
          <w:tab w:val="right" w:pos="8222"/>
        </w:tabs>
        <w:overflowPunct w:val="0"/>
        <w:autoSpaceDE w:val="0"/>
        <w:autoSpaceDN w:val="0"/>
        <w:adjustRightInd w:val="0"/>
        <w:spacing w:after="120"/>
        <w:ind w:right="-55"/>
        <w:textAlignment w:val="baseline"/>
        <w:rPr>
          <w:rFonts w:cs="Arial"/>
          <w:szCs w:val="22"/>
        </w:rPr>
      </w:pPr>
      <w:r>
        <w:rPr>
          <w:rFonts w:cs="Arial"/>
          <w:szCs w:val="22"/>
        </w:rPr>
        <w:t>a</w:t>
      </w:r>
      <w:r w:rsidRPr="00674635">
        <w:rPr>
          <w:rFonts w:cs="Arial"/>
          <w:szCs w:val="22"/>
        </w:rPr>
        <w:t xml:space="preserve"> </w:t>
      </w:r>
      <w:r w:rsidR="00767B85" w:rsidRPr="00674635">
        <w:rPr>
          <w:rFonts w:cs="Arial"/>
          <w:szCs w:val="22"/>
        </w:rPr>
        <w:t xml:space="preserve">circular to all 139 local governments in the </w:t>
      </w:r>
      <w:r w:rsidR="008E19D1">
        <w:rPr>
          <w:rFonts w:cs="Arial"/>
          <w:szCs w:val="22"/>
        </w:rPr>
        <w:t>st</w:t>
      </w:r>
      <w:r w:rsidR="00767B85" w:rsidRPr="00674635">
        <w:rPr>
          <w:rFonts w:cs="Arial"/>
          <w:szCs w:val="22"/>
        </w:rPr>
        <w:t>ate</w:t>
      </w:r>
    </w:p>
    <w:p w:rsidR="00767B85" w:rsidRPr="00674635" w:rsidRDefault="00F71F52" w:rsidP="00767B85">
      <w:pPr>
        <w:numPr>
          <w:ilvl w:val="0"/>
          <w:numId w:val="94"/>
        </w:numPr>
        <w:tabs>
          <w:tab w:val="right" w:pos="8222"/>
        </w:tabs>
        <w:overflowPunct w:val="0"/>
        <w:autoSpaceDE w:val="0"/>
        <w:autoSpaceDN w:val="0"/>
        <w:adjustRightInd w:val="0"/>
        <w:spacing w:after="120"/>
        <w:ind w:right="-55"/>
        <w:textAlignment w:val="baseline"/>
        <w:rPr>
          <w:rFonts w:cs="Arial"/>
          <w:szCs w:val="22"/>
        </w:rPr>
      </w:pPr>
      <w:proofErr w:type="gramStart"/>
      <w:r>
        <w:rPr>
          <w:rFonts w:cs="Arial"/>
          <w:szCs w:val="22"/>
        </w:rPr>
        <w:t>a</w:t>
      </w:r>
      <w:r w:rsidRPr="00674635">
        <w:rPr>
          <w:rFonts w:cs="Arial"/>
          <w:szCs w:val="22"/>
        </w:rPr>
        <w:t>n</w:t>
      </w:r>
      <w:proofErr w:type="gramEnd"/>
      <w:r w:rsidRPr="00674635">
        <w:rPr>
          <w:rFonts w:cs="Arial"/>
          <w:szCs w:val="22"/>
        </w:rPr>
        <w:t xml:space="preserve"> </w:t>
      </w:r>
      <w:r w:rsidR="00767B85" w:rsidRPr="00674635">
        <w:rPr>
          <w:rFonts w:cs="Arial"/>
          <w:szCs w:val="22"/>
        </w:rPr>
        <w:t>email to all metropolitan elected members.</w:t>
      </w:r>
    </w:p>
    <w:p w:rsidR="00767B85" w:rsidRPr="00674635" w:rsidRDefault="00767B85" w:rsidP="00767B85">
      <w:pPr>
        <w:tabs>
          <w:tab w:val="right" w:pos="8222"/>
        </w:tabs>
        <w:ind w:right="-55"/>
        <w:rPr>
          <w:rFonts w:cs="Arial"/>
          <w:szCs w:val="22"/>
        </w:rPr>
      </w:pPr>
      <w:r w:rsidRPr="00674635">
        <w:rPr>
          <w:rFonts w:cs="Arial"/>
          <w:szCs w:val="22"/>
        </w:rPr>
        <w:t xml:space="preserve">Metropolitan local governments were asked to promote the forums to their residents. At least five metropolitan local governments assisted and placed a link to the </w:t>
      </w:r>
      <w:r w:rsidRPr="008E19D1">
        <w:rPr>
          <w:rFonts w:cs="Arial"/>
          <w:i/>
          <w:szCs w:val="22"/>
        </w:rPr>
        <w:t>Metro Review</w:t>
      </w:r>
      <w:r w:rsidRPr="00674635">
        <w:rPr>
          <w:rFonts w:cs="Arial"/>
          <w:szCs w:val="22"/>
        </w:rPr>
        <w:t xml:space="preserve"> website on their home pages. At least one Member of Parliament placed a link to the forums on </w:t>
      </w:r>
      <w:proofErr w:type="spellStart"/>
      <w:r w:rsidR="008E19D1">
        <w:rPr>
          <w:rFonts w:cs="Arial"/>
          <w:szCs w:val="22"/>
        </w:rPr>
        <w:t>thier</w:t>
      </w:r>
      <w:proofErr w:type="spellEnd"/>
      <w:r w:rsidR="00F71F52" w:rsidRPr="00674635">
        <w:rPr>
          <w:rFonts w:cs="Arial"/>
          <w:szCs w:val="22"/>
        </w:rPr>
        <w:t xml:space="preserve"> </w:t>
      </w:r>
      <w:r w:rsidRPr="00674635">
        <w:rPr>
          <w:rFonts w:cs="Arial"/>
          <w:szCs w:val="22"/>
        </w:rPr>
        <w:t>website.</w:t>
      </w:r>
    </w:p>
    <w:p w:rsidR="00767B85" w:rsidRPr="00674635" w:rsidRDefault="00767B85" w:rsidP="00767B85">
      <w:pPr>
        <w:tabs>
          <w:tab w:val="right" w:pos="8222"/>
        </w:tabs>
        <w:ind w:right="-55"/>
        <w:rPr>
          <w:rFonts w:cs="Arial"/>
          <w:szCs w:val="22"/>
        </w:rPr>
      </w:pPr>
    </w:p>
    <w:p w:rsidR="00767B85" w:rsidRPr="000366CC" w:rsidRDefault="00767B85" w:rsidP="00767B85">
      <w:pPr>
        <w:rPr>
          <w:u w:val="single"/>
        </w:rPr>
      </w:pPr>
      <w:r w:rsidRPr="000366CC">
        <w:rPr>
          <w:u w:val="single"/>
        </w:rPr>
        <w:t>Forum One</w:t>
      </w:r>
    </w:p>
    <w:p w:rsidR="00767B85" w:rsidRPr="00674635" w:rsidRDefault="00767B85" w:rsidP="00767B85">
      <w:r w:rsidRPr="00674635">
        <w:t xml:space="preserve">Date: </w:t>
      </w:r>
      <w:r w:rsidRPr="00674635">
        <w:tab/>
      </w:r>
      <w:r w:rsidRPr="00674635">
        <w:tab/>
        <w:t>12 November 2011</w:t>
      </w:r>
    </w:p>
    <w:p w:rsidR="00767B85" w:rsidRPr="00674635" w:rsidRDefault="00767B85" w:rsidP="00767B85">
      <w:r w:rsidRPr="00674635">
        <w:t xml:space="preserve">Audience: </w:t>
      </w:r>
      <w:r w:rsidRPr="00674635">
        <w:tab/>
        <w:t xml:space="preserve">Local </w:t>
      </w:r>
      <w:r w:rsidR="00F71F52">
        <w:t>g</w:t>
      </w:r>
      <w:r w:rsidR="00F71F52" w:rsidRPr="00674635">
        <w:t xml:space="preserve">overnment </w:t>
      </w:r>
      <w:r w:rsidRPr="00674635">
        <w:t>representatives</w:t>
      </w:r>
    </w:p>
    <w:p w:rsidR="00767B85" w:rsidRPr="00674635" w:rsidRDefault="00767B85" w:rsidP="00767B85">
      <w:r w:rsidRPr="00674635">
        <w:t xml:space="preserve">Location: </w:t>
      </w:r>
      <w:r w:rsidRPr="00674635">
        <w:tab/>
        <w:t xml:space="preserve">University of </w:t>
      </w:r>
      <w:r w:rsidRPr="00674635">
        <w:rPr>
          <w:rFonts w:cs="Arial"/>
        </w:rPr>
        <w:t>Western Australia</w:t>
      </w:r>
      <w:r w:rsidRPr="00674635">
        <w:t>, Nedlands</w:t>
      </w:r>
    </w:p>
    <w:p w:rsidR="00767B85" w:rsidRPr="00674635" w:rsidRDefault="00767B85" w:rsidP="00767B85">
      <w:r w:rsidRPr="00674635">
        <w:t xml:space="preserve">Attendees: </w:t>
      </w:r>
      <w:r w:rsidRPr="00674635">
        <w:tab/>
        <w:t>Approx</w:t>
      </w:r>
      <w:r w:rsidR="00F71341" w:rsidRPr="00674635">
        <w:t>imately</w:t>
      </w:r>
      <w:r w:rsidRPr="00674635">
        <w:t xml:space="preserve"> 60</w:t>
      </w:r>
    </w:p>
    <w:p w:rsidR="00767B85" w:rsidRPr="00674635" w:rsidRDefault="00767B85" w:rsidP="00767B85">
      <w:pPr>
        <w:rPr>
          <w:sz w:val="21"/>
          <w:szCs w:val="21"/>
        </w:rPr>
      </w:pPr>
    </w:p>
    <w:p w:rsidR="00767B85" w:rsidRPr="000366CC" w:rsidRDefault="00767B85" w:rsidP="00767B85">
      <w:pPr>
        <w:rPr>
          <w:u w:val="single"/>
        </w:rPr>
      </w:pPr>
      <w:r w:rsidRPr="000366CC">
        <w:rPr>
          <w:u w:val="single"/>
        </w:rPr>
        <w:t>Forum Two</w:t>
      </w:r>
    </w:p>
    <w:p w:rsidR="00767B85" w:rsidRPr="00674635" w:rsidRDefault="00767B85" w:rsidP="00767B85">
      <w:r w:rsidRPr="00674635">
        <w:t xml:space="preserve">Date: </w:t>
      </w:r>
      <w:r w:rsidRPr="00674635">
        <w:tab/>
      </w:r>
      <w:r w:rsidRPr="00674635">
        <w:tab/>
        <w:t>19 November 2011</w:t>
      </w:r>
    </w:p>
    <w:p w:rsidR="00767B85" w:rsidRPr="00674635" w:rsidRDefault="00767B85" w:rsidP="00767B85">
      <w:r w:rsidRPr="00674635">
        <w:t xml:space="preserve">Audience: </w:t>
      </w:r>
      <w:r w:rsidRPr="00674635">
        <w:tab/>
        <w:t>General public</w:t>
      </w:r>
    </w:p>
    <w:p w:rsidR="00767B85" w:rsidRPr="00674635" w:rsidRDefault="00767B85" w:rsidP="00767B85">
      <w:r w:rsidRPr="00674635">
        <w:t xml:space="preserve">Location: </w:t>
      </w:r>
      <w:r w:rsidRPr="00674635">
        <w:tab/>
        <w:t>Curtin University, Bentley</w:t>
      </w:r>
    </w:p>
    <w:p w:rsidR="00767B85" w:rsidRPr="00674635" w:rsidRDefault="00767B85" w:rsidP="00767B85">
      <w:r w:rsidRPr="00674635">
        <w:t xml:space="preserve">Attendees: </w:t>
      </w:r>
      <w:r w:rsidRPr="00674635">
        <w:tab/>
      </w:r>
      <w:r w:rsidR="00F71341" w:rsidRPr="00674635">
        <w:t>Approximately</w:t>
      </w:r>
      <w:r w:rsidRPr="00674635">
        <w:t xml:space="preserve"> 27</w:t>
      </w:r>
    </w:p>
    <w:p w:rsidR="00767B85" w:rsidRPr="00674635" w:rsidRDefault="00767B85" w:rsidP="00767B85">
      <w:bookmarkStart w:id="126" w:name="OLE_LINK8"/>
      <w:bookmarkStart w:id="127" w:name="OLE_LINK9"/>
    </w:p>
    <w:p w:rsidR="00767B85" w:rsidRPr="000366CC" w:rsidRDefault="008E19D1" w:rsidP="00767B85">
      <w:pPr>
        <w:spacing w:line="276" w:lineRule="auto"/>
        <w:jc w:val="left"/>
        <w:rPr>
          <w:u w:val="single"/>
        </w:rPr>
      </w:pPr>
      <w:r>
        <w:br w:type="page"/>
      </w:r>
      <w:r w:rsidR="00767B85" w:rsidRPr="000366CC">
        <w:rPr>
          <w:u w:val="single"/>
        </w:rPr>
        <w:lastRenderedPageBreak/>
        <w:t>Forum Three</w:t>
      </w:r>
    </w:p>
    <w:p w:rsidR="00767B85" w:rsidRPr="00674635" w:rsidRDefault="00767B85" w:rsidP="00767B85">
      <w:r w:rsidRPr="00674635">
        <w:t xml:space="preserve">Date: </w:t>
      </w:r>
      <w:r w:rsidRPr="00674635">
        <w:tab/>
      </w:r>
      <w:r w:rsidRPr="00674635">
        <w:tab/>
        <w:t>26 November</w:t>
      </w:r>
      <w:r w:rsidR="00F71F52">
        <w:t xml:space="preserve"> 2011</w:t>
      </w:r>
    </w:p>
    <w:p w:rsidR="00767B85" w:rsidRPr="00674635" w:rsidRDefault="00767B85" w:rsidP="00767B85">
      <w:r w:rsidRPr="00674635">
        <w:t xml:space="preserve">Audience: </w:t>
      </w:r>
      <w:r w:rsidRPr="00674635">
        <w:tab/>
        <w:t>General public</w:t>
      </w:r>
    </w:p>
    <w:p w:rsidR="00767B85" w:rsidRPr="00674635" w:rsidRDefault="00767B85" w:rsidP="00767B85">
      <w:r w:rsidRPr="00674635">
        <w:t xml:space="preserve">Location: </w:t>
      </w:r>
      <w:r w:rsidRPr="00674635">
        <w:tab/>
        <w:t>Edith Cowan University, Mount Lawley</w:t>
      </w:r>
    </w:p>
    <w:p w:rsidR="00767B85" w:rsidRPr="00674635" w:rsidRDefault="00767B85" w:rsidP="00767B85">
      <w:r w:rsidRPr="00674635">
        <w:t xml:space="preserve">Attendees: </w:t>
      </w:r>
      <w:r w:rsidRPr="00674635">
        <w:tab/>
      </w:r>
      <w:r w:rsidR="00F71341" w:rsidRPr="00674635">
        <w:t>Approximately</w:t>
      </w:r>
      <w:r w:rsidRPr="00674635">
        <w:t xml:space="preserve"> 40</w:t>
      </w:r>
    </w:p>
    <w:bookmarkEnd w:id="126"/>
    <w:bookmarkEnd w:id="127"/>
    <w:p w:rsidR="00767B85" w:rsidRPr="00674635" w:rsidRDefault="00767B85" w:rsidP="00767B85"/>
    <w:p w:rsidR="00767B85" w:rsidRPr="00674635" w:rsidRDefault="00767B85" w:rsidP="00767B85">
      <w:pPr>
        <w:rPr>
          <w:b/>
        </w:rPr>
      </w:pPr>
      <w:r w:rsidRPr="00674635">
        <w:rPr>
          <w:b/>
        </w:rPr>
        <w:t>Meetings with metropolitan local government representatives</w:t>
      </w:r>
    </w:p>
    <w:p w:rsidR="00767B85" w:rsidRPr="00674635" w:rsidRDefault="00767B85" w:rsidP="00767B85">
      <w:r w:rsidRPr="00674635">
        <w:t>When the Issues Paper was released in October 2011, the 30 metropolitan local governments were invited to meet one-on-one with the Panel, 25 of which accepted. The following local governments accepted the Panel’s invitation to meet:</w:t>
      </w:r>
    </w:p>
    <w:p w:rsidR="00767B85" w:rsidRPr="00674635" w:rsidRDefault="00767B85" w:rsidP="00767B85">
      <w:pPr>
        <w:rPr>
          <w:rFonts w:cs="Arial"/>
          <w:szCs w:val="22"/>
        </w:rPr>
      </w:pPr>
    </w:p>
    <w:p w:rsidR="00767B85" w:rsidRPr="00674635" w:rsidRDefault="00767B85" w:rsidP="00767B85">
      <w:pPr>
        <w:rPr>
          <w:rFonts w:cs="Arial"/>
          <w:szCs w:val="22"/>
        </w:rPr>
        <w:sectPr w:rsidR="00767B85" w:rsidRPr="00674635" w:rsidSect="00767B85">
          <w:type w:val="continuous"/>
          <w:pgSz w:w="11906" w:h="16838"/>
          <w:pgMar w:top="1440" w:right="1440" w:bottom="1440" w:left="1440" w:header="708" w:footer="708" w:gutter="0"/>
          <w:cols w:space="708"/>
          <w:docGrid w:linePitch="360"/>
        </w:sectPr>
      </w:pPr>
    </w:p>
    <w:p w:rsidR="00767B85" w:rsidRPr="00674635" w:rsidRDefault="00767B85" w:rsidP="00767B85">
      <w:pPr>
        <w:rPr>
          <w:rFonts w:cs="Arial"/>
          <w:szCs w:val="22"/>
        </w:rPr>
      </w:pPr>
      <w:r w:rsidRPr="00674635">
        <w:rPr>
          <w:rFonts w:cs="Arial"/>
          <w:szCs w:val="22"/>
        </w:rPr>
        <w:lastRenderedPageBreak/>
        <w:t>Armadale</w:t>
      </w:r>
    </w:p>
    <w:p w:rsidR="00767B85" w:rsidRPr="00674635" w:rsidRDefault="00767B85" w:rsidP="00767B85">
      <w:pPr>
        <w:rPr>
          <w:rFonts w:cs="Arial"/>
          <w:szCs w:val="22"/>
        </w:rPr>
      </w:pPr>
      <w:r w:rsidRPr="00674635">
        <w:rPr>
          <w:rFonts w:cs="Arial"/>
          <w:szCs w:val="22"/>
        </w:rPr>
        <w:t>Bassendean</w:t>
      </w:r>
    </w:p>
    <w:p w:rsidR="00767B85" w:rsidRPr="00674635" w:rsidRDefault="00767B85" w:rsidP="00767B85">
      <w:pPr>
        <w:rPr>
          <w:rFonts w:cs="Arial"/>
          <w:szCs w:val="22"/>
        </w:rPr>
      </w:pPr>
      <w:r w:rsidRPr="00674635">
        <w:rPr>
          <w:rFonts w:cs="Arial"/>
          <w:szCs w:val="22"/>
        </w:rPr>
        <w:t>Bayswater</w:t>
      </w:r>
    </w:p>
    <w:p w:rsidR="00767B85" w:rsidRPr="00674635" w:rsidRDefault="00767B85" w:rsidP="00767B85">
      <w:pPr>
        <w:rPr>
          <w:rFonts w:cs="Arial"/>
          <w:szCs w:val="22"/>
        </w:rPr>
      </w:pPr>
      <w:r w:rsidRPr="00674635">
        <w:rPr>
          <w:rFonts w:cs="Arial"/>
          <w:szCs w:val="22"/>
        </w:rPr>
        <w:t>Belmont</w:t>
      </w:r>
    </w:p>
    <w:p w:rsidR="00767B85" w:rsidRPr="00674635" w:rsidRDefault="00767B85" w:rsidP="00767B85">
      <w:pPr>
        <w:rPr>
          <w:rFonts w:cs="Arial"/>
          <w:szCs w:val="22"/>
        </w:rPr>
      </w:pPr>
      <w:r w:rsidRPr="00674635">
        <w:rPr>
          <w:rFonts w:cs="Arial"/>
          <w:szCs w:val="22"/>
        </w:rPr>
        <w:t>Cambridge</w:t>
      </w:r>
    </w:p>
    <w:p w:rsidR="00767B85" w:rsidRPr="00674635" w:rsidRDefault="00767B85" w:rsidP="00767B85">
      <w:pPr>
        <w:rPr>
          <w:rFonts w:cs="Arial"/>
          <w:szCs w:val="22"/>
        </w:rPr>
      </w:pPr>
      <w:r w:rsidRPr="00674635">
        <w:rPr>
          <w:rFonts w:cs="Arial"/>
          <w:szCs w:val="22"/>
        </w:rPr>
        <w:t>Cockburn</w:t>
      </w:r>
    </w:p>
    <w:p w:rsidR="00767B85" w:rsidRPr="00674635" w:rsidRDefault="00767B85" w:rsidP="00767B85">
      <w:pPr>
        <w:rPr>
          <w:rFonts w:cs="Arial"/>
          <w:szCs w:val="22"/>
        </w:rPr>
      </w:pPr>
      <w:r w:rsidRPr="00674635">
        <w:rPr>
          <w:rFonts w:cs="Arial"/>
          <w:szCs w:val="22"/>
        </w:rPr>
        <w:t>East Fremantle</w:t>
      </w:r>
    </w:p>
    <w:p w:rsidR="00767B85" w:rsidRPr="00674635" w:rsidRDefault="00767B85" w:rsidP="00767B85">
      <w:pPr>
        <w:rPr>
          <w:rFonts w:cs="Arial"/>
          <w:szCs w:val="22"/>
        </w:rPr>
      </w:pPr>
      <w:r w:rsidRPr="00674635">
        <w:rPr>
          <w:rFonts w:cs="Arial"/>
          <w:szCs w:val="22"/>
        </w:rPr>
        <w:t>Fremantle</w:t>
      </w:r>
    </w:p>
    <w:p w:rsidR="00767B85" w:rsidRPr="00674635" w:rsidRDefault="00767B85" w:rsidP="00767B85">
      <w:pPr>
        <w:rPr>
          <w:rFonts w:cs="Arial"/>
          <w:szCs w:val="22"/>
        </w:rPr>
      </w:pPr>
      <w:r w:rsidRPr="00674635">
        <w:rPr>
          <w:rFonts w:cs="Arial"/>
          <w:szCs w:val="22"/>
        </w:rPr>
        <w:t xml:space="preserve">Gosnells </w:t>
      </w:r>
    </w:p>
    <w:p w:rsidR="00767B85" w:rsidRPr="00674635" w:rsidRDefault="00767B85" w:rsidP="00767B85">
      <w:pPr>
        <w:rPr>
          <w:rFonts w:cs="Arial"/>
          <w:szCs w:val="22"/>
        </w:rPr>
      </w:pPr>
      <w:r w:rsidRPr="00674635">
        <w:rPr>
          <w:rFonts w:cs="Arial"/>
          <w:szCs w:val="22"/>
        </w:rPr>
        <w:t>Joondalup</w:t>
      </w:r>
    </w:p>
    <w:p w:rsidR="00767B85" w:rsidRPr="00674635" w:rsidRDefault="00767B85" w:rsidP="00767B85">
      <w:pPr>
        <w:rPr>
          <w:rFonts w:cs="Arial"/>
          <w:szCs w:val="22"/>
        </w:rPr>
      </w:pPr>
      <w:r w:rsidRPr="00674635">
        <w:rPr>
          <w:rFonts w:cs="Arial"/>
          <w:szCs w:val="22"/>
        </w:rPr>
        <w:t>Kalamunda</w:t>
      </w:r>
    </w:p>
    <w:p w:rsidR="00767B85" w:rsidRPr="00674635" w:rsidRDefault="00767B85" w:rsidP="00767B85">
      <w:pPr>
        <w:rPr>
          <w:rFonts w:cs="Arial"/>
          <w:szCs w:val="22"/>
        </w:rPr>
      </w:pPr>
      <w:r w:rsidRPr="00674635">
        <w:rPr>
          <w:rFonts w:cs="Arial"/>
          <w:szCs w:val="22"/>
        </w:rPr>
        <w:t>Kwinana</w:t>
      </w:r>
    </w:p>
    <w:p w:rsidR="00767B85" w:rsidRPr="00674635" w:rsidRDefault="00767B85" w:rsidP="00767B85">
      <w:pPr>
        <w:rPr>
          <w:rFonts w:cs="Arial"/>
          <w:szCs w:val="22"/>
        </w:rPr>
      </w:pPr>
      <w:r w:rsidRPr="00674635">
        <w:rPr>
          <w:rFonts w:cs="Arial"/>
          <w:szCs w:val="22"/>
        </w:rPr>
        <w:t>Melville</w:t>
      </w:r>
    </w:p>
    <w:p w:rsidR="00767B85" w:rsidRPr="00674635" w:rsidRDefault="00767B85" w:rsidP="00767B85">
      <w:pPr>
        <w:rPr>
          <w:rFonts w:cs="Arial"/>
          <w:szCs w:val="22"/>
        </w:rPr>
      </w:pPr>
      <w:r w:rsidRPr="00674635">
        <w:rPr>
          <w:rFonts w:cs="Arial"/>
          <w:szCs w:val="22"/>
        </w:rPr>
        <w:lastRenderedPageBreak/>
        <w:t>Mosman Park</w:t>
      </w:r>
    </w:p>
    <w:p w:rsidR="00767B85" w:rsidRPr="00674635" w:rsidRDefault="00767B85" w:rsidP="00767B85">
      <w:pPr>
        <w:rPr>
          <w:rFonts w:cs="Arial"/>
          <w:szCs w:val="22"/>
        </w:rPr>
      </w:pPr>
      <w:r w:rsidRPr="00674635">
        <w:rPr>
          <w:rFonts w:cs="Arial"/>
          <w:szCs w:val="22"/>
        </w:rPr>
        <w:t>Mundaring</w:t>
      </w:r>
    </w:p>
    <w:p w:rsidR="00767B85" w:rsidRPr="00674635" w:rsidRDefault="00767B85" w:rsidP="00767B85">
      <w:pPr>
        <w:rPr>
          <w:rFonts w:cs="Arial"/>
          <w:szCs w:val="22"/>
        </w:rPr>
      </w:pPr>
      <w:r w:rsidRPr="00674635">
        <w:rPr>
          <w:rFonts w:cs="Arial"/>
          <w:szCs w:val="22"/>
        </w:rPr>
        <w:t>Nedlands</w:t>
      </w:r>
    </w:p>
    <w:p w:rsidR="00767B85" w:rsidRPr="00674635" w:rsidRDefault="00767B85" w:rsidP="00767B85">
      <w:pPr>
        <w:rPr>
          <w:rFonts w:cs="Arial"/>
          <w:szCs w:val="22"/>
        </w:rPr>
      </w:pPr>
      <w:r w:rsidRPr="00674635">
        <w:rPr>
          <w:rFonts w:cs="Arial"/>
          <w:szCs w:val="22"/>
        </w:rPr>
        <w:t>Perth</w:t>
      </w:r>
    </w:p>
    <w:p w:rsidR="00767B85" w:rsidRPr="00674635" w:rsidRDefault="00767B85" w:rsidP="00767B85">
      <w:pPr>
        <w:rPr>
          <w:rFonts w:cs="Arial"/>
          <w:szCs w:val="22"/>
        </w:rPr>
      </w:pPr>
      <w:r w:rsidRPr="00674635">
        <w:rPr>
          <w:rFonts w:cs="Arial"/>
          <w:szCs w:val="22"/>
        </w:rPr>
        <w:t>Rockingham</w:t>
      </w:r>
    </w:p>
    <w:p w:rsidR="00767B85" w:rsidRPr="00674635" w:rsidRDefault="00767B85" w:rsidP="00767B85">
      <w:pPr>
        <w:rPr>
          <w:rFonts w:cs="Arial"/>
          <w:szCs w:val="22"/>
        </w:rPr>
      </w:pPr>
      <w:r w:rsidRPr="00674635">
        <w:rPr>
          <w:rFonts w:cs="Arial"/>
          <w:szCs w:val="22"/>
        </w:rPr>
        <w:t>Serpentine-Jarrahdale</w:t>
      </w:r>
    </w:p>
    <w:p w:rsidR="00767B85" w:rsidRPr="00674635" w:rsidRDefault="00767B85" w:rsidP="00767B85">
      <w:pPr>
        <w:rPr>
          <w:rFonts w:cs="Arial"/>
          <w:szCs w:val="22"/>
        </w:rPr>
      </w:pPr>
      <w:r w:rsidRPr="00674635">
        <w:rPr>
          <w:rFonts w:cs="Arial"/>
          <w:szCs w:val="22"/>
        </w:rPr>
        <w:t>South Perth</w:t>
      </w:r>
    </w:p>
    <w:p w:rsidR="00767B85" w:rsidRPr="00674635" w:rsidRDefault="00767B85" w:rsidP="00767B85">
      <w:pPr>
        <w:rPr>
          <w:rFonts w:cs="Arial"/>
          <w:szCs w:val="22"/>
        </w:rPr>
      </w:pPr>
      <w:r w:rsidRPr="00674635">
        <w:rPr>
          <w:rFonts w:cs="Arial"/>
          <w:szCs w:val="22"/>
        </w:rPr>
        <w:t>Stirling</w:t>
      </w:r>
    </w:p>
    <w:p w:rsidR="00767B85" w:rsidRPr="00674635" w:rsidRDefault="00767B85" w:rsidP="00767B85">
      <w:pPr>
        <w:rPr>
          <w:rFonts w:cs="Arial"/>
          <w:szCs w:val="22"/>
        </w:rPr>
      </w:pPr>
      <w:r w:rsidRPr="00674635">
        <w:rPr>
          <w:rFonts w:cs="Arial"/>
          <w:szCs w:val="22"/>
        </w:rPr>
        <w:t>Subiaco</w:t>
      </w:r>
    </w:p>
    <w:p w:rsidR="00767B85" w:rsidRPr="00674635" w:rsidRDefault="00767B85" w:rsidP="00767B85">
      <w:pPr>
        <w:rPr>
          <w:rFonts w:cs="Arial"/>
          <w:szCs w:val="22"/>
        </w:rPr>
      </w:pPr>
      <w:r w:rsidRPr="00674635">
        <w:rPr>
          <w:rFonts w:cs="Arial"/>
          <w:szCs w:val="22"/>
        </w:rPr>
        <w:t>Swan</w:t>
      </w:r>
    </w:p>
    <w:p w:rsidR="00767B85" w:rsidRPr="00674635" w:rsidRDefault="00767B85" w:rsidP="00767B85">
      <w:pPr>
        <w:rPr>
          <w:rFonts w:cs="Arial"/>
          <w:szCs w:val="22"/>
        </w:rPr>
      </w:pPr>
      <w:r w:rsidRPr="00674635">
        <w:rPr>
          <w:rFonts w:cs="Arial"/>
          <w:szCs w:val="22"/>
        </w:rPr>
        <w:t>Vincent</w:t>
      </w:r>
    </w:p>
    <w:p w:rsidR="00767B85" w:rsidRPr="00674635" w:rsidRDefault="00767B85" w:rsidP="00767B85">
      <w:pPr>
        <w:rPr>
          <w:rFonts w:cs="Arial"/>
          <w:szCs w:val="22"/>
        </w:rPr>
        <w:sectPr w:rsidR="00767B85" w:rsidRPr="00674635" w:rsidSect="00767B85">
          <w:type w:val="continuous"/>
          <w:pgSz w:w="11906" w:h="16838"/>
          <w:pgMar w:top="1440" w:right="1440" w:bottom="1440" w:left="1440" w:header="708" w:footer="708" w:gutter="0"/>
          <w:cols w:num="2" w:space="708"/>
          <w:docGrid w:linePitch="360"/>
        </w:sectPr>
      </w:pPr>
      <w:r w:rsidRPr="00674635">
        <w:rPr>
          <w:rFonts w:cs="Arial"/>
          <w:szCs w:val="22"/>
        </w:rPr>
        <w:t>Wanneroo</w:t>
      </w:r>
    </w:p>
    <w:p w:rsidR="00767B85" w:rsidRPr="00674635" w:rsidRDefault="00767B85" w:rsidP="00767B85">
      <w:pPr>
        <w:spacing w:after="120"/>
        <w:rPr>
          <w:rFonts w:cs="Arial"/>
          <w:szCs w:val="22"/>
        </w:rPr>
      </w:pPr>
    </w:p>
    <w:p w:rsidR="00767B85" w:rsidRPr="00674635" w:rsidRDefault="00767B85" w:rsidP="00767B85">
      <w:pPr>
        <w:spacing w:after="120"/>
        <w:ind w:left="-426"/>
        <w:rPr>
          <w:rFonts w:cs="Arial"/>
          <w:szCs w:val="22"/>
        </w:rPr>
      </w:pPr>
      <w:r w:rsidRPr="00674635">
        <w:rPr>
          <w:rFonts w:cs="Arial"/>
          <w:szCs w:val="22"/>
        </w:rPr>
        <w:t xml:space="preserve">Claremont, Cottesloe, Peppermint Grove and Victoria Park provided the Panel with written submissions on the Issues Paper, but did not meet with the Panel. Fremantle and East Fremantle met with the Panel but did not provide written submissions. Canning did not make a submission or meet with the Panel. </w:t>
      </w:r>
    </w:p>
    <w:p w:rsidR="00767B85" w:rsidRPr="00674635" w:rsidRDefault="00767B85" w:rsidP="00767B85">
      <w:pPr>
        <w:rPr>
          <w:rFonts w:cs="Arial"/>
          <w:szCs w:val="22"/>
        </w:rPr>
      </w:pPr>
    </w:p>
    <w:p w:rsidR="00767B85" w:rsidRPr="00674635" w:rsidRDefault="00767B85" w:rsidP="00767B85">
      <w:pPr>
        <w:ind w:left="-426"/>
        <w:rPr>
          <w:rFonts w:cs="Arial"/>
          <w:b/>
          <w:szCs w:val="22"/>
        </w:rPr>
      </w:pPr>
      <w:r w:rsidRPr="00674635">
        <w:rPr>
          <w:rFonts w:cs="Arial"/>
          <w:b/>
          <w:szCs w:val="22"/>
        </w:rPr>
        <w:t>Meetings with other local governments, stakeholders and organisations</w:t>
      </w:r>
    </w:p>
    <w:p w:rsidR="00767B85" w:rsidRPr="00674635" w:rsidRDefault="00767B85" w:rsidP="00767B85">
      <w:pPr>
        <w:ind w:left="-426"/>
      </w:pPr>
      <w:r w:rsidRPr="00674635">
        <w:t xml:space="preserve">The Panel also met with representatives </w:t>
      </w:r>
      <w:r w:rsidR="00F71F52">
        <w:t>from</w:t>
      </w:r>
      <w:r w:rsidR="00F71F52" w:rsidRPr="00674635">
        <w:t xml:space="preserve"> </w:t>
      </w:r>
      <w:r w:rsidRPr="00674635">
        <w:t>the following organisations:</w:t>
      </w:r>
    </w:p>
    <w:p w:rsidR="00767B85" w:rsidRPr="00674635" w:rsidRDefault="00767B85" w:rsidP="00767B85"/>
    <w:p w:rsidR="00767B85" w:rsidRPr="00674635" w:rsidRDefault="00767B85" w:rsidP="00767B85">
      <w:pPr>
        <w:ind w:left="-426"/>
        <w:rPr>
          <w:rFonts w:cs="Arial"/>
          <w:szCs w:val="22"/>
        </w:rPr>
      </w:pPr>
      <w:r w:rsidRPr="00674635">
        <w:rPr>
          <w:rFonts w:cs="Arial"/>
          <w:szCs w:val="22"/>
        </w:rPr>
        <w:t>Association of Independent Schools</w:t>
      </w:r>
    </w:p>
    <w:p w:rsidR="00767B85" w:rsidRPr="00674635" w:rsidRDefault="00767B85" w:rsidP="00767B85">
      <w:pPr>
        <w:ind w:left="-426"/>
        <w:rPr>
          <w:rFonts w:cs="Arial"/>
          <w:szCs w:val="22"/>
        </w:rPr>
      </w:pPr>
      <w:r w:rsidRPr="00674635">
        <w:rPr>
          <w:rFonts w:cs="Arial"/>
          <w:szCs w:val="22"/>
        </w:rPr>
        <w:t>Catholic Education Office WA</w:t>
      </w:r>
    </w:p>
    <w:p w:rsidR="00767B85" w:rsidRPr="00674635" w:rsidRDefault="00767B85" w:rsidP="00767B85">
      <w:pPr>
        <w:ind w:left="-426"/>
        <w:rPr>
          <w:rFonts w:cs="Arial"/>
          <w:szCs w:val="22"/>
        </w:rPr>
      </w:pPr>
      <w:r w:rsidRPr="00674635">
        <w:rPr>
          <w:rFonts w:cs="Arial"/>
          <w:szCs w:val="22"/>
        </w:rPr>
        <w:t>Chamber of Commerce and Industry</w:t>
      </w:r>
    </w:p>
    <w:p w:rsidR="00767B85" w:rsidRPr="00674635" w:rsidRDefault="00767B85" w:rsidP="00767B85">
      <w:pPr>
        <w:ind w:left="-426"/>
      </w:pPr>
      <w:r w:rsidRPr="00674635">
        <w:t>City of Mandurah</w:t>
      </w:r>
    </w:p>
    <w:p w:rsidR="00767B85" w:rsidRPr="00674635" w:rsidRDefault="00767B85" w:rsidP="00767B85">
      <w:pPr>
        <w:ind w:left="-426"/>
        <w:rPr>
          <w:rFonts w:cs="Arial"/>
          <w:szCs w:val="22"/>
        </w:rPr>
      </w:pPr>
      <w:r w:rsidRPr="00674635">
        <w:rPr>
          <w:rFonts w:cs="Arial"/>
          <w:szCs w:val="22"/>
        </w:rPr>
        <w:t>Committee for Perth</w:t>
      </w:r>
    </w:p>
    <w:p w:rsidR="00767B85" w:rsidRPr="00674635" w:rsidRDefault="00767B85" w:rsidP="00767B85">
      <w:pPr>
        <w:ind w:left="-426"/>
        <w:rPr>
          <w:rFonts w:cs="Arial"/>
          <w:szCs w:val="22"/>
        </w:rPr>
      </w:pPr>
      <w:r w:rsidRPr="00674635">
        <w:rPr>
          <w:rFonts w:cs="Arial"/>
          <w:szCs w:val="22"/>
        </w:rPr>
        <w:t>Department of Communities</w:t>
      </w:r>
    </w:p>
    <w:p w:rsidR="00767B85" w:rsidRPr="00674635" w:rsidRDefault="00767B85" w:rsidP="00767B85">
      <w:pPr>
        <w:ind w:left="-426"/>
        <w:rPr>
          <w:rFonts w:cs="Arial"/>
          <w:szCs w:val="22"/>
        </w:rPr>
      </w:pPr>
      <w:r w:rsidRPr="00674635">
        <w:rPr>
          <w:rFonts w:cs="Arial"/>
          <w:szCs w:val="22"/>
        </w:rPr>
        <w:t>Department of Education</w:t>
      </w:r>
    </w:p>
    <w:p w:rsidR="00767B85" w:rsidRPr="00674635" w:rsidRDefault="00767B85" w:rsidP="00767B85">
      <w:pPr>
        <w:ind w:left="-426"/>
        <w:rPr>
          <w:rFonts w:cs="Arial"/>
          <w:szCs w:val="22"/>
        </w:rPr>
      </w:pPr>
      <w:r w:rsidRPr="00674635">
        <w:rPr>
          <w:rFonts w:cs="Arial"/>
          <w:szCs w:val="22"/>
        </w:rPr>
        <w:t>Department of Environment and Conservation</w:t>
      </w:r>
    </w:p>
    <w:p w:rsidR="00767B85" w:rsidRPr="00674635" w:rsidRDefault="00767B85" w:rsidP="00767B85">
      <w:pPr>
        <w:ind w:left="-426"/>
        <w:rPr>
          <w:rFonts w:cs="Arial"/>
          <w:szCs w:val="22"/>
        </w:rPr>
      </w:pPr>
      <w:r w:rsidRPr="00674635">
        <w:rPr>
          <w:rFonts w:cs="Arial"/>
          <w:szCs w:val="22"/>
        </w:rPr>
        <w:t>Department of Health</w:t>
      </w:r>
    </w:p>
    <w:p w:rsidR="00767B85" w:rsidRPr="00674635" w:rsidRDefault="00767B85" w:rsidP="00767B85">
      <w:pPr>
        <w:ind w:left="-426"/>
        <w:rPr>
          <w:rFonts w:cs="Arial"/>
          <w:szCs w:val="22"/>
        </w:rPr>
      </w:pPr>
      <w:r w:rsidRPr="00674635">
        <w:rPr>
          <w:rFonts w:cs="Arial"/>
          <w:szCs w:val="22"/>
        </w:rPr>
        <w:t>Department of Housing</w:t>
      </w:r>
    </w:p>
    <w:p w:rsidR="00767B85" w:rsidRPr="00674635" w:rsidRDefault="00767B85" w:rsidP="00767B85">
      <w:pPr>
        <w:ind w:left="-426"/>
        <w:rPr>
          <w:rFonts w:cs="Arial"/>
          <w:szCs w:val="22"/>
        </w:rPr>
      </w:pPr>
      <w:r w:rsidRPr="00674635">
        <w:rPr>
          <w:rFonts w:cs="Arial"/>
          <w:szCs w:val="22"/>
        </w:rPr>
        <w:t>Department of Local Government</w:t>
      </w:r>
    </w:p>
    <w:p w:rsidR="00767B85" w:rsidRPr="00674635" w:rsidRDefault="00767B85" w:rsidP="00767B85">
      <w:pPr>
        <w:ind w:left="-426"/>
        <w:rPr>
          <w:rFonts w:cs="Arial"/>
          <w:szCs w:val="22"/>
        </w:rPr>
      </w:pPr>
      <w:r w:rsidRPr="00674635">
        <w:rPr>
          <w:rFonts w:cs="Arial"/>
          <w:szCs w:val="22"/>
        </w:rPr>
        <w:t>Department of Planning</w:t>
      </w:r>
    </w:p>
    <w:p w:rsidR="00767B85" w:rsidRPr="00674635" w:rsidRDefault="00767B85" w:rsidP="00767B85">
      <w:pPr>
        <w:ind w:left="-426"/>
        <w:rPr>
          <w:rFonts w:cs="Arial"/>
          <w:szCs w:val="22"/>
        </w:rPr>
      </w:pPr>
      <w:r w:rsidRPr="00674635">
        <w:rPr>
          <w:rFonts w:cs="Arial"/>
          <w:szCs w:val="22"/>
        </w:rPr>
        <w:t>Department of Sport and Recreation</w:t>
      </w:r>
    </w:p>
    <w:p w:rsidR="00767B85" w:rsidRPr="00674635" w:rsidRDefault="00767B85" w:rsidP="00767B85">
      <w:pPr>
        <w:ind w:left="-426"/>
        <w:rPr>
          <w:rFonts w:cs="Arial"/>
          <w:szCs w:val="22"/>
        </w:rPr>
      </w:pPr>
      <w:r w:rsidRPr="00674635">
        <w:rPr>
          <w:rFonts w:cs="Arial"/>
          <w:szCs w:val="22"/>
        </w:rPr>
        <w:t>Department of Transport</w:t>
      </w:r>
    </w:p>
    <w:p w:rsidR="00767B85" w:rsidRPr="00674635" w:rsidRDefault="00767B85" w:rsidP="00767B85">
      <w:pPr>
        <w:ind w:left="-426"/>
        <w:rPr>
          <w:rFonts w:cs="Arial"/>
          <w:szCs w:val="22"/>
        </w:rPr>
      </w:pPr>
      <w:r w:rsidRPr="00674635">
        <w:rPr>
          <w:rFonts w:cs="Arial"/>
          <w:szCs w:val="22"/>
        </w:rPr>
        <w:t>Department of Treasury</w:t>
      </w:r>
    </w:p>
    <w:p w:rsidR="00767B85" w:rsidRPr="00674635" w:rsidRDefault="00767B85" w:rsidP="00767B85">
      <w:pPr>
        <w:ind w:left="-426"/>
        <w:rPr>
          <w:rFonts w:cs="Arial"/>
          <w:szCs w:val="22"/>
        </w:rPr>
      </w:pPr>
      <w:r w:rsidRPr="00674635">
        <w:rPr>
          <w:rFonts w:cs="Arial"/>
          <w:szCs w:val="22"/>
        </w:rPr>
        <w:t>Department of Water</w:t>
      </w:r>
    </w:p>
    <w:p w:rsidR="00767B85" w:rsidRPr="00674635" w:rsidRDefault="00767B85" w:rsidP="00767B85">
      <w:pPr>
        <w:ind w:left="-426"/>
        <w:rPr>
          <w:rFonts w:cs="Arial"/>
          <w:szCs w:val="22"/>
        </w:rPr>
      </w:pPr>
      <w:r w:rsidRPr="00674635">
        <w:rPr>
          <w:rFonts w:cs="Arial"/>
          <w:szCs w:val="22"/>
        </w:rPr>
        <w:t>East Metropolitan Regional Council</w:t>
      </w:r>
    </w:p>
    <w:p w:rsidR="00767B85" w:rsidRPr="00674635" w:rsidRDefault="00767B85" w:rsidP="00767B85">
      <w:pPr>
        <w:ind w:left="-426"/>
        <w:rPr>
          <w:rFonts w:cs="Arial"/>
          <w:szCs w:val="22"/>
        </w:rPr>
      </w:pPr>
      <w:r w:rsidRPr="00674635">
        <w:rPr>
          <w:rFonts w:cs="Arial"/>
          <w:szCs w:val="22"/>
        </w:rPr>
        <w:t>Future Perth</w:t>
      </w:r>
    </w:p>
    <w:p w:rsidR="00767B85" w:rsidRPr="00674635" w:rsidRDefault="00767B85" w:rsidP="00767B85">
      <w:pPr>
        <w:ind w:left="-426"/>
        <w:rPr>
          <w:rFonts w:cs="Arial"/>
          <w:szCs w:val="22"/>
        </w:rPr>
      </w:pPr>
      <w:proofErr w:type="spellStart"/>
      <w:r w:rsidRPr="00674635">
        <w:rPr>
          <w:rFonts w:cs="Arial"/>
          <w:szCs w:val="22"/>
        </w:rPr>
        <w:t>Landcorp</w:t>
      </w:r>
      <w:proofErr w:type="spellEnd"/>
    </w:p>
    <w:p w:rsidR="00767B85" w:rsidRPr="00674635" w:rsidRDefault="00767B85" w:rsidP="00767B85">
      <w:pPr>
        <w:ind w:left="-426"/>
        <w:rPr>
          <w:rFonts w:cs="Arial"/>
          <w:szCs w:val="22"/>
        </w:rPr>
      </w:pPr>
      <w:r w:rsidRPr="00674635">
        <w:rPr>
          <w:rFonts w:cs="Arial"/>
          <w:szCs w:val="22"/>
        </w:rPr>
        <w:t xml:space="preserve">Local Government Advisory Board </w:t>
      </w:r>
    </w:p>
    <w:p w:rsidR="00767B85" w:rsidRPr="00674635" w:rsidRDefault="00767B85" w:rsidP="00767B85">
      <w:pPr>
        <w:ind w:left="-426"/>
        <w:rPr>
          <w:rFonts w:cs="Arial"/>
          <w:szCs w:val="22"/>
        </w:rPr>
      </w:pPr>
      <w:r w:rsidRPr="00674635">
        <w:rPr>
          <w:rFonts w:cs="Arial"/>
          <w:szCs w:val="22"/>
        </w:rPr>
        <w:t>Local Government Managers Association, WA division</w:t>
      </w:r>
    </w:p>
    <w:p w:rsidR="00767B85" w:rsidRPr="00674635" w:rsidRDefault="00B61B7F" w:rsidP="00767B85">
      <w:pPr>
        <w:rPr>
          <w:rFonts w:cs="Arial"/>
          <w:szCs w:val="22"/>
        </w:rPr>
      </w:pPr>
      <w:r>
        <w:rPr>
          <w:rFonts w:cs="Arial"/>
          <w:szCs w:val="22"/>
        </w:rPr>
        <w:lastRenderedPageBreak/>
        <w:t>M</w:t>
      </w:r>
      <w:r w:rsidR="00767B85" w:rsidRPr="00674635">
        <w:rPr>
          <w:rFonts w:cs="Arial"/>
          <w:szCs w:val="22"/>
        </w:rPr>
        <w:t>unicipal Waste Advisory Council</w:t>
      </w:r>
    </w:p>
    <w:p w:rsidR="00767B85" w:rsidRPr="00674635" w:rsidRDefault="00767B85" w:rsidP="00767B85">
      <w:pPr>
        <w:rPr>
          <w:rFonts w:cs="Arial"/>
          <w:szCs w:val="22"/>
        </w:rPr>
      </w:pPr>
      <w:r w:rsidRPr="00674635">
        <w:rPr>
          <w:rFonts w:cs="Arial"/>
          <w:szCs w:val="22"/>
        </w:rPr>
        <w:t>Rivers Regional Council</w:t>
      </w:r>
    </w:p>
    <w:p w:rsidR="00767B85" w:rsidRPr="00674635" w:rsidRDefault="00767B85" w:rsidP="00767B85">
      <w:pPr>
        <w:rPr>
          <w:rFonts w:cs="Arial"/>
          <w:szCs w:val="22"/>
        </w:rPr>
      </w:pPr>
      <w:r w:rsidRPr="00674635">
        <w:rPr>
          <w:rFonts w:cs="Arial"/>
          <w:szCs w:val="22"/>
        </w:rPr>
        <w:t>WA Electoral Commission</w:t>
      </w:r>
    </w:p>
    <w:p w:rsidR="00767B85" w:rsidRPr="00674635" w:rsidRDefault="00767B85" w:rsidP="00767B85">
      <w:pPr>
        <w:rPr>
          <w:rFonts w:cs="Arial"/>
          <w:szCs w:val="22"/>
        </w:rPr>
      </w:pPr>
      <w:r w:rsidRPr="00674635">
        <w:rPr>
          <w:rFonts w:cs="Arial"/>
          <w:szCs w:val="22"/>
        </w:rPr>
        <w:t>Western Australian Local Government Association</w:t>
      </w:r>
    </w:p>
    <w:p w:rsidR="00767B85" w:rsidRDefault="00767B85" w:rsidP="00767B85">
      <w:pPr>
        <w:rPr>
          <w:rFonts w:cs="Arial"/>
          <w:szCs w:val="22"/>
        </w:rPr>
      </w:pPr>
    </w:p>
    <w:p w:rsidR="00F71F52" w:rsidRDefault="00F71F52" w:rsidP="00767B85">
      <w:pPr>
        <w:rPr>
          <w:rFonts w:cs="Arial"/>
          <w:szCs w:val="22"/>
        </w:rPr>
      </w:pPr>
      <w:r>
        <w:rPr>
          <w:rFonts w:cs="Arial"/>
          <w:szCs w:val="22"/>
        </w:rPr>
        <w:t>The Panel also met with Mike Balfe, a community member.</w:t>
      </w:r>
    </w:p>
    <w:p w:rsidR="00F71F52" w:rsidRPr="00674635" w:rsidRDefault="00F71F52" w:rsidP="00767B85">
      <w:pPr>
        <w:rPr>
          <w:rFonts w:cs="Arial"/>
          <w:szCs w:val="22"/>
        </w:rPr>
      </w:pPr>
    </w:p>
    <w:p w:rsidR="00767B85" w:rsidRPr="00674635" w:rsidRDefault="00767B85" w:rsidP="00767B85">
      <w:pPr>
        <w:rPr>
          <w:rFonts w:cs="Arial"/>
          <w:b/>
          <w:szCs w:val="22"/>
        </w:rPr>
      </w:pPr>
      <w:r w:rsidRPr="00674635">
        <w:rPr>
          <w:rFonts w:cs="Arial"/>
          <w:b/>
          <w:szCs w:val="22"/>
        </w:rPr>
        <w:t>Issues Paper and Draft Findings</w:t>
      </w:r>
    </w:p>
    <w:p w:rsidR="00767B85" w:rsidRPr="00674635" w:rsidRDefault="00767B85" w:rsidP="00767B85">
      <w:pPr>
        <w:rPr>
          <w:szCs w:val="22"/>
        </w:rPr>
      </w:pPr>
      <w:r w:rsidRPr="00674635">
        <w:rPr>
          <w:szCs w:val="22"/>
        </w:rPr>
        <w:t xml:space="preserve">The Panel released two documents for public comment during the Review: an </w:t>
      </w:r>
      <w:r w:rsidRPr="00F3209E">
        <w:rPr>
          <w:szCs w:val="22"/>
        </w:rPr>
        <w:t>Issues Paper in October 2011 and Draft Findings i</w:t>
      </w:r>
      <w:r w:rsidRPr="00674635">
        <w:rPr>
          <w:szCs w:val="22"/>
        </w:rPr>
        <w:t>n April 2012. Both documents were available in multiple formats on the Panel</w:t>
      </w:r>
      <w:r w:rsidR="002B1F82">
        <w:rPr>
          <w:szCs w:val="22"/>
        </w:rPr>
        <w:t>’s</w:t>
      </w:r>
      <w:r w:rsidRPr="00674635">
        <w:rPr>
          <w:szCs w:val="22"/>
        </w:rPr>
        <w:t xml:space="preserve"> website, and in hard copy.</w:t>
      </w:r>
    </w:p>
    <w:p w:rsidR="00767B85" w:rsidRPr="00674635" w:rsidRDefault="00767B85" w:rsidP="00767B85">
      <w:pPr>
        <w:rPr>
          <w:szCs w:val="22"/>
        </w:rPr>
      </w:pPr>
    </w:p>
    <w:p w:rsidR="00767B85" w:rsidRPr="00674635" w:rsidRDefault="00767B85" w:rsidP="00767B85">
      <w:pPr>
        <w:rPr>
          <w:szCs w:val="22"/>
        </w:rPr>
      </w:pPr>
      <w:r w:rsidRPr="00674635">
        <w:rPr>
          <w:szCs w:val="22"/>
        </w:rPr>
        <w:t xml:space="preserve">The release of </w:t>
      </w:r>
      <w:r w:rsidR="002B1F82">
        <w:rPr>
          <w:szCs w:val="22"/>
        </w:rPr>
        <w:t xml:space="preserve">both </w:t>
      </w:r>
      <w:r w:rsidRPr="00674635">
        <w:rPr>
          <w:szCs w:val="22"/>
        </w:rPr>
        <w:t xml:space="preserve">the Issues Paper and Draft Findings </w:t>
      </w:r>
      <w:r w:rsidR="002B1F82" w:rsidRPr="00674635">
        <w:rPr>
          <w:szCs w:val="22"/>
        </w:rPr>
        <w:t>w</w:t>
      </w:r>
      <w:r w:rsidR="002B1F82">
        <w:rPr>
          <w:szCs w:val="22"/>
        </w:rPr>
        <w:t>ere</w:t>
      </w:r>
      <w:r w:rsidR="002B1F82" w:rsidRPr="00674635">
        <w:rPr>
          <w:szCs w:val="22"/>
        </w:rPr>
        <w:t xml:space="preserve"> </w:t>
      </w:r>
      <w:r w:rsidRPr="00674635">
        <w:rPr>
          <w:szCs w:val="22"/>
        </w:rPr>
        <w:t xml:space="preserve">accompanied by advertising in printed media </w:t>
      </w:r>
      <w:r w:rsidR="002B1F82">
        <w:rPr>
          <w:szCs w:val="22"/>
        </w:rPr>
        <w:t>and</w:t>
      </w:r>
      <w:r w:rsidRPr="00674635">
        <w:rPr>
          <w:szCs w:val="22"/>
        </w:rPr>
        <w:t xml:space="preserve"> significant coverage</w:t>
      </w:r>
      <w:r w:rsidR="002B1F82">
        <w:rPr>
          <w:szCs w:val="22"/>
        </w:rPr>
        <w:t xml:space="preserve"> in electronic and printed media</w:t>
      </w:r>
      <w:r w:rsidRPr="00674635">
        <w:rPr>
          <w:szCs w:val="22"/>
        </w:rPr>
        <w:t>. Copies of the documents were sent directly to all stakeholders. Over 250 and 190 submissions were received on each paper respectively. The majority of submissions were available to read on the Panel</w:t>
      </w:r>
      <w:r w:rsidR="002B1F82">
        <w:rPr>
          <w:szCs w:val="22"/>
        </w:rPr>
        <w:t>’s</w:t>
      </w:r>
      <w:r w:rsidRPr="00674635">
        <w:rPr>
          <w:szCs w:val="22"/>
        </w:rPr>
        <w:t xml:space="preserve"> website (the remainder declined permission to make their submission public).</w:t>
      </w:r>
    </w:p>
    <w:p w:rsidR="00767B85" w:rsidRPr="00674635" w:rsidRDefault="00767B85" w:rsidP="00767B85">
      <w:pPr>
        <w:rPr>
          <w:b/>
          <w:szCs w:val="22"/>
        </w:rPr>
      </w:pPr>
    </w:p>
    <w:p w:rsidR="00767B85" w:rsidRPr="00674635" w:rsidRDefault="00767B85" w:rsidP="00767B85">
      <w:pPr>
        <w:rPr>
          <w:b/>
          <w:szCs w:val="22"/>
        </w:rPr>
      </w:pPr>
      <w:r w:rsidRPr="00674635">
        <w:rPr>
          <w:b/>
          <w:szCs w:val="22"/>
        </w:rPr>
        <w:t>Panel website</w:t>
      </w:r>
    </w:p>
    <w:p w:rsidR="00767B85" w:rsidRPr="00674635" w:rsidRDefault="00767B85" w:rsidP="00767B85">
      <w:pPr>
        <w:rPr>
          <w:szCs w:val="22"/>
        </w:rPr>
      </w:pPr>
      <w:r w:rsidRPr="00674635">
        <w:rPr>
          <w:szCs w:val="22"/>
        </w:rPr>
        <w:t>From October</w:t>
      </w:r>
      <w:r w:rsidR="002B1F82">
        <w:rPr>
          <w:szCs w:val="22"/>
        </w:rPr>
        <w:t xml:space="preserve"> 2011</w:t>
      </w:r>
      <w:r w:rsidRPr="00674635">
        <w:rPr>
          <w:szCs w:val="22"/>
        </w:rPr>
        <w:t>, the Panel maintained a website</w:t>
      </w:r>
      <w:r w:rsidR="002B1F82">
        <w:rPr>
          <w:szCs w:val="22"/>
        </w:rPr>
        <w:t xml:space="preserve">, </w:t>
      </w:r>
      <w:proofErr w:type="gramStart"/>
      <w:r w:rsidR="002B1F82">
        <w:rPr>
          <w:szCs w:val="22"/>
        </w:rPr>
        <w:t>where  all</w:t>
      </w:r>
      <w:proofErr w:type="gramEnd"/>
      <w:r w:rsidR="002B1F82">
        <w:rPr>
          <w:szCs w:val="22"/>
        </w:rPr>
        <w:t xml:space="preserve"> relevant documents were publicly available. This include the </w:t>
      </w:r>
      <w:r w:rsidRPr="00674635">
        <w:rPr>
          <w:szCs w:val="22"/>
        </w:rPr>
        <w:t xml:space="preserve">papers and information </w:t>
      </w:r>
      <w:r w:rsidR="002B1F82">
        <w:rPr>
          <w:szCs w:val="22"/>
        </w:rPr>
        <w:t xml:space="preserve">it </w:t>
      </w:r>
      <w:proofErr w:type="gramStart"/>
      <w:r w:rsidRPr="00674635">
        <w:rPr>
          <w:szCs w:val="22"/>
        </w:rPr>
        <w:t>considered ,</w:t>
      </w:r>
      <w:proofErr w:type="gramEnd"/>
      <w:r w:rsidRPr="00674635">
        <w:rPr>
          <w:szCs w:val="22"/>
        </w:rPr>
        <w:t xml:space="preserve"> </w:t>
      </w:r>
      <w:r w:rsidR="002B1F82">
        <w:rPr>
          <w:szCs w:val="22"/>
        </w:rPr>
        <w:t xml:space="preserve">and </w:t>
      </w:r>
      <w:r w:rsidRPr="00674635">
        <w:rPr>
          <w:szCs w:val="22"/>
        </w:rPr>
        <w:t>the submissions on the Issues Paper and Draft Findings. The Panel also used its website to post information about upcoming events. At the time of submitting this Final Report, the Panel’s website has had almost 20,000</w:t>
      </w:r>
      <w:r w:rsidRPr="00674635">
        <w:rPr>
          <w:i/>
          <w:szCs w:val="22"/>
        </w:rPr>
        <w:t xml:space="preserve"> </w:t>
      </w:r>
      <w:r w:rsidR="002B1F82">
        <w:rPr>
          <w:szCs w:val="22"/>
        </w:rPr>
        <w:t>hits</w:t>
      </w:r>
      <w:r w:rsidRPr="00674635">
        <w:rPr>
          <w:szCs w:val="22"/>
        </w:rPr>
        <w:t>.</w:t>
      </w:r>
    </w:p>
    <w:p w:rsidR="00767B85" w:rsidRPr="00674635" w:rsidRDefault="00767B85" w:rsidP="00767B85">
      <w:pPr>
        <w:rPr>
          <w:szCs w:val="22"/>
        </w:rPr>
      </w:pPr>
    </w:p>
    <w:p w:rsidR="00767B85" w:rsidRPr="00674635" w:rsidRDefault="00767B85" w:rsidP="00767B85"/>
    <w:p w:rsidR="00767B85" w:rsidRPr="00674635" w:rsidRDefault="00767B85" w:rsidP="00767B85">
      <w:pPr>
        <w:spacing w:after="200" w:line="276" w:lineRule="auto"/>
        <w:jc w:val="left"/>
        <w:rPr>
          <w:b/>
        </w:rPr>
        <w:sectPr w:rsidR="00767B85" w:rsidRPr="00674635" w:rsidSect="00767B85">
          <w:type w:val="continuous"/>
          <w:pgSz w:w="11906" w:h="16838"/>
          <w:pgMar w:top="1440" w:right="1800" w:bottom="1440" w:left="1800" w:header="708" w:footer="708" w:gutter="0"/>
          <w:cols w:space="708"/>
          <w:docGrid w:linePitch="360"/>
        </w:sectPr>
      </w:pPr>
    </w:p>
    <w:p w:rsidR="00D72D9D" w:rsidRPr="00674635" w:rsidRDefault="00767B85" w:rsidP="000366CC">
      <w:pPr>
        <w:pStyle w:val="Heading3"/>
        <w:jc w:val="right"/>
      </w:pPr>
      <w:bookmarkStart w:id="128" w:name="_Toc333846574"/>
      <w:r w:rsidRPr="00674635">
        <w:lastRenderedPageBreak/>
        <w:t>Appendix 3.1</w:t>
      </w:r>
      <w:bookmarkEnd w:id="128"/>
      <w:r w:rsidRPr="00674635">
        <w:t xml:space="preserve"> </w:t>
      </w:r>
    </w:p>
    <w:p w:rsidR="00D72D9D" w:rsidRPr="00674635" w:rsidRDefault="00D72D9D" w:rsidP="000366CC">
      <w:pPr>
        <w:pStyle w:val="Heading3"/>
        <w:jc w:val="right"/>
      </w:pPr>
      <w:bookmarkStart w:id="129" w:name="_Toc333846575"/>
      <w:r w:rsidRPr="00674635">
        <w:t>Regional arrangements for government in metropolitan Perth</w:t>
      </w:r>
      <w:bookmarkEnd w:id="129"/>
    </w:p>
    <w:p w:rsidR="00767B85" w:rsidRPr="00674635" w:rsidRDefault="00767B85" w:rsidP="00767B85">
      <w:pPr>
        <w:spacing w:after="200" w:line="276" w:lineRule="auto"/>
        <w:jc w:val="right"/>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894"/>
        <w:gridCol w:w="968"/>
        <w:gridCol w:w="794"/>
        <w:gridCol w:w="1496"/>
        <w:gridCol w:w="1423"/>
        <w:gridCol w:w="1041"/>
        <w:gridCol w:w="1041"/>
        <w:gridCol w:w="1221"/>
        <w:gridCol w:w="1079"/>
        <w:gridCol w:w="1386"/>
        <w:gridCol w:w="1362"/>
        <w:gridCol w:w="836"/>
      </w:tblGrid>
      <w:tr w:rsidR="00B61B7F" w:rsidRPr="00674635" w:rsidTr="006B2BF9">
        <w:trPr>
          <w:trHeight w:val="608"/>
          <w:tblHeader/>
        </w:trPr>
        <w:tc>
          <w:tcPr>
            <w:tcW w:w="1316" w:type="dxa"/>
            <w:shd w:val="clear" w:color="auto" w:fill="auto"/>
            <w:vAlign w:val="center"/>
            <w:hideMark/>
          </w:tcPr>
          <w:p w:rsidR="00767B85" w:rsidRPr="00674635" w:rsidRDefault="00767B85" w:rsidP="0095240E">
            <w:pPr>
              <w:spacing w:after="120"/>
              <w:jc w:val="left"/>
              <w:rPr>
                <w:rFonts w:eastAsia="Calibri" w:cs="Arial"/>
                <w:b/>
                <w:bCs/>
                <w:sz w:val="16"/>
                <w:szCs w:val="16"/>
                <w:lang w:eastAsia="en-US"/>
              </w:rPr>
            </w:pPr>
            <w:r w:rsidRPr="00674635">
              <w:rPr>
                <w:rFonts w:eastAsia="Calibri" w:cs="Arial"/>
                <w:b/>
                <w:bCs/>
                <w:sz w:val="16"/>
                <w:szCs w:val="16"/>
                <w:lang w:eastAsia="en-US"/>
              </w:rPr>
              <w:t>Local government</w:t>
            </w:r>
          </w:p>
        </w:tc>
        <w:tc>
          <w:tcPr>
            <w:tcW w:w="939" w:type="dxa"/>
            <w:shd w:val="clear" w:color="auto" w:fill="auto"/>
            <w:vAlign w:val="center"/>
            <w:hideMark/>
          </w:tcPr>
          <w:p w:rsidR="00767B85" w:rsidRPr="00674635" w:rsidRDefault="00767B85" w:rsidP="0095240E">
            <w:pPr>
              <w:spacing w:after="120"/>
              <w:jc w:val="left"/>
              <w:rPr>
                <w:rFonts w:eastAsia="Calibri" w:cs="Arial"/>
                <w:b/>
                <w:bCs/>
                <w:sz w:val="16"/>
                <w:szCs w:val="16"/>
                <w:lang w:eastAsia="en-US"/>
              </w:rPr>
            </w:pPr>
            <w:r w:rsidRPr="00674635">
              <w:rPr>
                <w:rFonts w:eastAsia="Calibri" w:cs="Arial"/>
                <w:b/>
                <w:bCs/>
                <w:sz w:val="16"/>
                <w:szCs w:val="16"/>
                <w:lang w:eastAsia="en-US"/>
              </w:rPr>
              <w:t>WALGA Zone</w:t>
            </w:r>
          </w:p>
        </w:tc>
        <w:tc>
          <w:tcPr>
            <w:tcW w:w="1114" w:type="dxa"/>
            <w:shd w:val="clear" w:color="auto" w:fill="auto"/>
            <w:vAlign w:val="center"/>
          </w:tcPr>
          <w:p w:rsidR="00767B85" w:rsidRPr="00674635" w:rsidRDefault="00767B85" w:rsidP="00B61B7F">
            <w:pPr>
              <w:spacing w:after="120"/>
              <w:jc w:val="left"/>
              <w:rPr>
                <w:rFonts w:eastAsia="Calibri" w:cs="Arial"/>
                <w:b/>
                <w:bCs/>
                <w:sz w:val="16"/>
                <w:szCs w:val="16"/>
                <w:lang w:eastAsia="en-US"/>
              </w:rPr>
            </w:pPr>
            <w:r w:rsidRPr="00674635">
              <w:rPr>
                <w:rFonts w:eastAsia="Calibri" w:cs="Arial"/>
                <w:b/>
                <w:bCs/>
                <w:sz w:val="16"/>
                <w:szCs w:val="16"/>
                <w:lang w:eastAsia="en-US"/>
              </w:rPr>
              <w:t>AB</w:t>
            </w:r>
            <w:r w:rsidR="00B61B7F">
              <w:rPr>
                <w:rFonts w:eastAsia="Calibri" w:cs="Arial"/>
                <w:b/>
                <w:bCs/>
                <w:sz w:val="16"/>
                <w:szCs w:val="16"/>
                <w:lang w:eastAsia="en-US"/>
              </w:rPr>
              <w:t xml:space="preserve">S </w:t>
            </w:r>
            <w:r w:rsidR="0000382D">
              <w:rPr>
                <w:rFonts w:eastAsia="Calibri" w:cs="Arial"/>
                <w:b/>
                <w:bCs/>
                <w:sz w:val="16"/>
                <w:szCs w:val="16"/>
                <w:lang w:eastAsia="en-US"/>
              </w:rPr>
              <w:t>region</w:t>
            </w:r>
          </w:p>
        </w:tc>
        <w:tc>
          <w:tcPr>
            <w:tcW w:w="850" w:type="dxa"/>
            <w:shd w:val="clear" w:color="auto" w:fill="auto"/>
            <w:vAlign w:val="center"/>
          </w:tcPr>
          <w:p w:rsidR="00767B85" w:rsidRPr="00674635" w:rsidRDefault="00767B85" w:rsidP="0095240E">
            <w:pPr>
              <w:spacing w:after="120"/>
              <w:jc w:val="left"/>
              <w:rPr>
                <w:rFonts w:eastAsia="Calibri" w:cs="Arial"/>
                <w:b/>
                <w:bCs/>
                <w:sz w:val="16"/>
                <w:szCs w:val="16"/>
                <w:lang w:eastAsia="en-US"/>
              </w:rPr>
            </w:pPr>
            <w:proofErr w:type="spellStart"/>
            <w:r w:rsidRPr="00674635">
              <w:rPr>
                <w:rFonts w:eastAsia="Calibri" w:cs="Arial"/>
                <w:b/>
                <w:bCs/>
                <w:sz w:val="16"/>
                <w:szCs w:val="16"/>
                <w:lang w:eastAsia="en-US"/>
              </w:rPr>
              <w:t>NRM</w:t>
            </w:r>
            <w:proofErr w:type="spellEnd"/>
            <w:r w:rsidR="0000382D">
              <w:rPr>
                <w:rFonts w:eastAsia="Calibri" w:cs="Arial"/>
                <w:b/>
                <w:bCs/>
                <w:sz w:val="16"/>
                <w:szCs w:val="16"/>
                <w:lang w:eastAsia="en-US"/>
              </w:rPr>
              <w:t xml:space="preserve"> region</w:t>
            </w:r>
          </w:p>
        </w:tc>
        <w:tc>
          <w:tcPr>
            <w:tcW w:w="1843" w:type="dxa"/>
            <w:shd w:val="clear" w:color="auto" w:fill="auto"/>
            <w:vAlign w:val="center"/>
            <w:hideMark/>
          </w:tcPr>
          <w:p w:rsidR="00767B85" w:rsidRPr="00674635" w:rsidRDefault="00767B85" w:rsidP="0000382D">
            <w:pPr>
              <w:spacing w:after="120"/>
              <w:jc w:val="left"/>
              <w:rPr>
                <w:rFonts w:eastAsia="Calibri" w:cs="Arial"/>
                <w:b/>
                <w:bCs/>
                <w:sz w:val="16"/>
                <w:szCs w:val="16"/>
                <w:lang w:eastAsia="en-US"/>
              </w:rPr>
            </w:pPr>
            <w:r w:rsidRPr="00674635">
              <w:rPr>
                <w:rFonts w:eastAsia="Calibri" w:cs="Arial"/>
                <w:b/>
                <w:bCs/>
                <w:sz w:val="16"/>
                <w:szCs w:val="16"/>
                <w:lang w:eastAsia="en-US"/>
              </w:rPr>
              <w:t>Regional Councils</w:t>
            </w:r>
          </w:p>
        </w:tc>
        <w:tc>
          <w:tcPr>
            <w:tcW w:w="1559" w:type="dxa"/>
            <w:shd w:val="clear" w:color="auto" w:fill="auto"/>
            <w:vAlign w:val="center"/>
            <w:hideMark/>
          </w:tcPr>
          <w:p w:rsidR="00767B85" w:rsidRPr="00674635" w:rsidRDefault="00767B85" w:rsidP="00E46A48">
            <w:pPr>
              <w:spacing w:after="120"/>
              <w:jc w:val="left"/>
              <w:rPr>
                <w:rFonts w:eastAsia="Calibri" w:cs="Arial"/>
                <w:b/>
                <w:bCs/>
                <w:sz w:val="16"/>
                <w:szCs w:val="16"/>
                <w:lang w:eastAsia="en-US"/>
              </w:rPr>
            </w:pPr>
            <w:r w:rsidRPr="00674635">
              <w:rPr>
                <w:rFonts w:eastAsia="Calibri" w:cs="Arial"/>
                <w:b/>
                <w:bCs/>
                <w:sz w:val="16"/>
                <w:szCs w:val="16"/>
                <w:lang w:eastAsia="en-US"/>
              </w:rPr>
              <w:t xml:space="preserve">Regional Organisation of Councils </w:t>
            </w:r>
          </w:p>
        </w:tc>
        <w:tc>
          <w:tcPr>
            <w:tcW w:w="1134" w:type="dxa"/>
            <w:shd w:val="clear" w:color="auto" w:fill="auto"/>
            <w:vAlign w:val="center"/>
            <w:hideMark/>
          </w:tcPr>
          <w:p w:rsidR="00767B85" w:rsidRPr="00674635" w:rsidRDefault="00767B85" w:rsidP="0095240E">
            <w:pPr>
              <w:spacing w:after="120"/>
              <w:jc w:val="left"/>
              <w:rPr>
                <w:rFonts w:eastAsia="Calibri" w:cs="Arial"/>
                <w:b/>
                <w:bCs/>
                <w:sz w:val="16"/>
                <w:szCs w:val="16"/>
                <w:lang w:eastAsia="en-US"/>
              </w:rPr>
            </w:pPr>
            <w:r w:rsidRPr="00674635">
              <w:rPr>
                <w:rFonts w:eastAsia="Calibri" w:cs="Arial"/>
                <w:b/>
                <w:bCs/>
                <w:sz w:val="16"/>
                <w:szCs w:val="16"/>
                <w:lang w:eastAsia="en-US"/>
              </w:rPr>
              <w:t>Regional Road Group</w:t>
            </w:r>
          </w:p>
        </w:tc>
        <w:tc>
          <w:tcPr>
            <w:tcW w:w="1134" w:type="dxa"/>
            <w:shd w:val="clear" w:color="auto" w:fill="auto"/>
            <w:vAlign w:val="center"/>
            <w:hideMark/>
          </w:tcPr>
          <w:p w:rsidR="00767B85" w:rsidRPr="00674635" w:rsidRDefault="00767B85" w:rsidP="0095240E">
            <w:pPr>
              <w:spacing w:after="120"/>
              <w:jc w:val="left"/>
              <w:rPr>
                <w:rFonts w:eastAsia="Calibri" w:cs="Arial"/>
                <w:b/>
                <w:bCs/>
                <w:sz w:val="16"/>
                <w:szCs w:val="16"/>
                <w:lang w:eastAsia="en-US"/>
              </w:rPr>
            </w:pPr>
            <w:r w:rsidRPr="00674635">
              <w:rPr>
                <w:rFonts w:eastAsia="Calibri" w:cs="Arial"/>
                <w:b/>
                <w:bCs/>
                <w:sz w:val="16"/>
                <w:szCs w:val="16"/>
                <w:lang w:eastAsia="en-US"/>
              </w:rPr>
              <w:t>Regional Road sub-group</w:t>
            </w:r>
          </w:p>
        </w:tc>
        <w:tc>
          <w:tcPr>
            <w:tcW w:w="992" w:type="dxa"/>
            <w:shd w:val="clear" w:color="auto" w:fill="auto"/>
            <w:vAlign w:val="center"/>
            <w:hideMark/>
          </w:tcPr>
          <w:p w:rsidR="00767B85" w:rsidRPr="00674635" w:rsidRDefault="00767B85" w:rsidP="0095240E">
            <w:pPr>
              <w:spacing w:after="120"/>
              <w:jc w:val="left"/>
              <w:rPr>
                <w:rFonts w:eastAsia="Calibri" w:cs="Arial"/>
                <w:b/>
                <w:bCs/>
                <w:sz w:val="16"/>
                <w:szCs w:val="16"/>
                <w:lang w:eastAsia="en-US"/>
              </w:rPr>
            </w:pPr>
            <w:r w:rsidRPr="00674635">
              <w:rPr>
                <w:rFonts w:eastAsia="Calibri" w:cs="Arial"/>
                <w:b/>
                <w:bCs/>
                <w:sz w:val="16"/>
                <w:szCs w:val="16"/>
                <w:lang w:eastAsia="en-US"/>
              </w:rPr>
              <w:t>D</w:t>
            </w:r>
            <w:r w:rsidR="0000382D">
              <w:rPr>
                <w:rFonts w:eastAsia="Calibri" w:cs="Arial"/>
                <w:b/>
                <w:bCs/>
                <w:sz w:val="16"/>
                <w:szCs w:val="16"/>
                <w:lang w:eastAsia="en-US"/>
              </w:rPr>
              <w:t xml:space="preserve">evelopment </w:t>
            </w:r>
            <w:r w:rsidRPr="00674635">
              <w:rPr>
                <w:rFonts w:eastAsia="Calibri" w:cs="Arial"/>
                <w:b/>
                <w:bCs/>
                <w:sz w:val="16"/>
                <w:szCs w:val="16"/>
                <w:lang w:eastAsia="en-US"/>
              </w:rPr>
              <w:t>A</w:t>
            </w:r>
            <w:r w:rsidR="0000382D">
              <w:rPr>
                <w:rFonts w:eastAsia="Calibri" w:cs="Arial"/>
                <w:b/>
                <w:bCs/>
                <w:sz w:val="16"/>
                <w:szCs w:val="16"/>
                <w:lang w:eastAsia="en-US"/>
              </w:rPr>
              <w:t xml:space="preserve">ssessment </w:t>
            </w:r>
            <w:r w:rsidRPr="00674635">
              <w:rPr>
                <w:rFonts w:eastAsia="Calibri" w:cs="Arial"/>
                <w:b/>
                <w:bCs/>
                <w:sz w:val="16"/>
                <w:szCs w:val="16"/>
                <w:lang w:eastAsia="en-US"/>
              </w:rPr>
              <w:t>P</w:t>
            </w:r>
            <w:r w:rsidR="0000382D">
              <w:rPr>
                <w:rFonts w:eastAsia="Calibri" w:cs="Arial"/>
                <w:b/>
                <w:bCs/>
                <w:sz w:val="16"/>
                <w:szCs w:val="16"/>
                <w:lang w:eastAsia="en-US"/>
              </w:rPr>
              <w:t>anel</w:t>
            </w:r>
          </w:p>
        </w:tc>
        <w:tc>
          <w:tcPr>
            <w:tcW w:w="1134" w:type="dxa"/>
            <w:shd w:val="clear" w:color="auto" w:fill="auto"/>
            <w:vAlign w:val="center"/>
            <w:hideMark/>
          </w:tcPr>
          <w:p w:rsidR="00767B85" w:rsidRPr="00674635" w:rsidRDefault="00767B85" w:rsidP="0000382D">
            <w:pPr>
              <w:spacing w:after="120"/>
              <w:jc w:val="left"/>
              <w:rPr>
                <w:rFonts w:eastAsia="Calibri" w:cs="Arial"/>
                <w:b/>
                <w:bCs/>
                <w:sz w:val="16"/>
                <w:szCs w:val="16"/>
                <w:lang w:eastAsia="en-US"/>
              </w:rPr>
            </w:pPr>
            <w:r w:rsidRPr="00674635">
              <w:rPr>
                <w:rFonts w:eastAsia="Calibri" w:cs="Arial"/>
                <w:b/>
                <w:bCs/>
                <w:sz w:val="16"/>
                <w:szCs w:val="16"/>
                <w:lang w:eastAsia="en-US"/>
              </w:rPr>
              <w:t xml:space="preserve">Planning </w:t>
            </w:r>
            <w:r w:rsidR="0000382D">
              <w:rPr>
                <w:rFonts w:eastAsia="Calibri" w:cs="Arial"/>
                <w:b/>
                <w:bCs/>
                <w:sz w:val="16"/>
                <w:szCs w:val="16"/>
                <w:lang w:eastAsia="en-US"/>
              </w:rPr>
              <w:t>s</w:t>
            </w:r>
            <w:r w:rsidR="0000382D" w:rsidRPr="00674635">
              <w:rPr>
                <w:rFonts w:eastAsia="Calibri" w:cs="Arial"/>
                <w:b/>
                <w:bCs/>
                <w:sz w:val="16"/>
                <w:szCs w:val="16"/>
                <w:lang w:eastAsia="en-US"/>
              </w:rPr>
              <w:t xml:space="preserve">ubregion </w:t>
            </w:r>
            <w:r w:rsidRPr="00674635">
              <w:rPr>
                <w:rFonts w:eastAsia="Calibri" w:cs="Arial"/>
                <w:b/>
                <w:bCs/>
                <w:sz w:val="16"/>
                <w:szCs w:val="16"/>
                <w:lang w:eastAsia="en-US"/>
              </w:rPr>
              <w:t>(D31)</w:t>
            </w:r>
          </w:p>
        </w:tc>
        <w:tc>
          <w:tcPr>
            <w:tcW w:w="1560" w:type="dxa"/>
            <w:shd w:val="clear" w:color="auto" w:fill="auto"/>
            <w:vAlign w:val="center"/>
            <w:hideMark/>
          </w:tcPr>
          <w:p w:rsidR="00767B85" w:rsidRPr="00674635" w:rsidRDefault="00767B85" w:rsidP="0095240E">
            <w:pPr>
              <w:spacing w:after="120"/>
              <w:jc w:val="left"/>
              <w:rPr>
                <w:rFonts w:eastAsia="Calibri" w:cs="Arial"/>
                <w:b/>
                <w:bCs/>
                <w:sz w:val="16"/>
                <w:szCs w:val="16"/>
                <w:lang w:eastAsia="en-US"/>
              </w:rPr>
            </w:pPr>
            <w:r w:rsidRPr="00674635">
              <w:rPr>
                <w:rFonts w:eastAsia="Calibri" w:cs="Arial"/>
                <w:b/>
                <w:bCs/>
                <w:sz w:val="16"/>
                <w:szCs w:val="16"/>
                <w:lang w:eastAsia="en-US"/>
              </w:rPr>
              <w:t>District Planning Committee*</w:t>
            </w:r>
          </w:p>
        </w:tc>
        <w:tc>
          <w:tcPr>
            <w:tcW w:w="1417" w:type="dxa"/>
            <w:shd w:val="clear" w:color="auto" w:fill="auto"/>
            <w:vAlign w:val="center"/>
            <w:hideMark/>
          </w:tcPr>
          <w:p w:rsidR="00767B85" w:rsidRPr="00674635" w:rsidRDefault="00767B85" w:rsidP="0000382D">
            <w:pPr>
              <w:spacing w:after="120"/>
              <w:jc w:val="left"/>
              <w:rPr>
                <w:rFonts w:eastAsia="Calibri" w:cs="Arial"/>
                <w:b/>
                <w:bCs/>
                <w:sz w:val="16"/>
                <w:szCs w:val="16"/>
                <w:lang w:eastAsia="en-US"/>
              </w:rPr>
            </w:pPr>
            <w:r w:rsidRPr="00674635">
              <w:rPr>
                <w:rFonts w:eastAsia="Calibri" w:cs="Arial"/>
                <w:b/>
                <w:bCs/>
                <w:sz w:val="16"/>
                <w:szCs w:val="16"/>
                <w:lang w:eastAsia="en-US"/>
              </w:rPr>
              <w:t>Perth Airport Municipalities Group (</w:t>
            </w:r>
            <w:proofErr w:type="spellStart"/>
            <w:r w:rsidRPr="00674635">
              <w:rPr>
                <w:rFonts w:eastAsia="Calibri" w:cs="Arial"/>
                <w:b/>
                <w:bCs/>
                <w:sz w:val="16"/>
                <w:szCs w:val="16"/>
                <w:lang w:eastAsia="en-US"/>
              </w:rPr>
              <w:t>PAMG</w:t>
            </w:r>
            <w:proofErr w:type="spellEnd"/>
            <w:r w:rsidRPr="00674635">
              <w:rPr>
                <w:rFonts w:eastAsia="Calibri" w:cs="Arial"/>
                <w:b/>
                <w:bCs/>
                <w:sz w:val="16"/>
                <w:szCs w:val="16"/>
                <w:lang w:eastAsia="en-US"/>
              </w:rPr>
              <w:t>)</w:t>
            </w:r>
          </w:p>
        </w:tc>
        <w:tc>
          <w:tcPr>
            <w:tcW w:w="928" w:type="dxa"/>
            <w:shd w:val="clear" w:color="auto" w:fill="auto"/>
            <w:vAlign w:val="center"/>
            <w:hideMark/>
          </w:tcPr>
          <w:p w:rsidR="00767B85" w:rsidRPr="00674635" w:rsidRDefault="00767B85" w:rsidP="0095240E">
            <w:pPr>
              <w:spacing w:after="120"/>
              <w:jc w:val="left"/>
              <w:rPr>
                <w:rFonts w:eastAsia="Calibri" w:cs="Arial"/>
                <w:b/>
                <w:bCs/>
                <w:sz w:val="16"/>
                <w:szCs w:val="16"/>
                <w:lang w:eastAsia="en-US"/>
              </w:rPr>
            </w:pPr>
            <w:r w:rsidRPr="00674635">
              <w:rPr>
                <w:rFonts w:eastAsia="Calibri" w:cs="Arial"/>
                <w:b/>
                <w:bCs/>
                <w:sz w:val="16"/>
                <w:szCs w:val="16"/>
                <w:lang w:eastAsia="en-US"/>
              </w:rPr>
              <w:t>C21 Policy forum</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C</w:t>
            </w:r>
            <w:r w:rsidRPr="00674635">
              <w:rPr>
                <w:rFonts w:eastAsia="Calibri" w:cs="Arial"/>
                <w:sz w:val="16"/>
                <w:szCs w:val="16"/>
                <w:lang w:eastAsia="en-US"/>
              </w:rPr>
              <w:t>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Mindarie, </w:t>
            </w:r>
            <w:proofErr w:type="spellStart"/>
            <w:r w:rsidRPr="00674635">
              <w:rPr>
                <w:rFonts w:eastAsia="Calibri" w:cs="Arial"/>
                <w:sz w:val="16"/>
                <w:szCs w:val="16"/>
                <w:lang w:eastAsia="en-US"/>
              </w:rPr>
              <w:t>Tamala</w:t>
            </w:r>
            <w:proofErr w:type="spellEnd"/>
            <w:r w:rsidRPr="00674635">
              <w:rPr>
                <w:rFonts w:eastAsia="Calibri" w:cs="Arial"/>
                <w:sz w:val="16"/>
                <w:szCs w:val="16"/>
                <w:lang w:eastAsia="en-US"/>
              </w:rPr>
              <w:t xml:space="preserve"> Park</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Central Perth </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Vincent</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Mindarie, </w:t>
            </w:r>
            <w:proofErr w:type="spellStart"/>
            <w:r w:rsidRPr="00674635">
              <w:rPr>
                <w:rFonts w:eastAsia="Calibri" w:cs="Arial"/>
                <w:sz w:val="16"/>
                <w:szCs w:val="16"/>
                <w:lang w:eastAsia="en-US"/>
              </w:rPr>
              <w:t>Tamala</w:t>
            </w:r>
            <w:proofErr w:type="spellEnd"/>
            <w:r w:rsidRPr="00674635">
              <w:rPr>
                <w:rFonts w:eastAsia="Calibri" w:cs="Arial"/>
                <w:sz w:val="16"/>
                <w:szCs w:val="16"/>
                <w:lang w:eastAsia="en-US"/>
              </w:rPr>
              <w:t xml:space="preserve"> Park</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North West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Cambridge</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Mindarie, </w:t>
            </w:r>
            <w:proofErr w:type="spellStart"/>
            <w:r w:rsidRPr="00674635">
              <w:rPr>
                <w:rFonts w:eastAsia="Calibri" w:cs="Arial"/>
                <w:sz w:val="16"/>
                <w:szCs w:val="16"/>
                <w:lang w:eastAsia="en-US"/>
              </w:rPr>
              <w:t>Tamala</w:t>
            </w:r>
            <w:proofErr w:type="spellEnd"/>
            <w:r w:rsidRPr="00674635">
              <w:rPr>
                <w:rFonts w:eastAsia="Calibri" w:cs="Arial"/>
                <w:sz w:val="16"/>
                <w:szCs w:val="16"/>
                <w:lang w:eastAsia="en-US"/>
              </w:rPr>
              <w:t xml:space="preserve"> Park</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Western</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 xml:space="preserve">Western </w:t>
            </w:r>
            <w:r w:rsidR="00CA7C00">
              <w:rPr>
                <w:rFonts w:eastAsia="Calibri" w:cs="Arial"/>
                <w:sz w:val="16"/>
                <w:szCs w:val="16"/>
                <w:lang w:eastAsia="en-US"/>
              </w:rPr>
              <w:t>s</w:t>
            </w:r>
            <w:r w:rsidR="00CA7C00" w:rsidRPr="00674635">
              <w:rPr>
                <w:rFonts w:eastAsia="Calibri" w:cs="Arial"/>
                <w:sz w:val="16"/>
                <w:szCs w:val="16"/>
                <w:lang w:eastAsia="en-US"/>
              </w:rPr>
              <w:t>uburbs</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Subiaco</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WESROC</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Western </w:t>
            </w:r>
            <w:r>
              <w:rPr>
                <w:rFonts w:eastAsia="Calibri" w:cs="Arial"/>
                <w:sz w:val="16"/>
                <w:szCs w:val="16"/>
                <w:lang w:eastAsia="en-US"/>
              </w:rPr>
              <w:t>s</w:t>
            </w:r>
            <w:r w:rsidRPr="00674635">
              <w:rPr>
                <w:rFonts w:eastAsia="Calibri" w:cs="Arial"/>
                <w:sz w:val="16"/>
                <w:szCs w:val="16"/>
                <w:lang w:eastAsia="en-US"/>
              </w:rPr>
              <w:t>uburbs</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Nedlands</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WESROC</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Western</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Western </w:t>
            </w:r>
            <w:r>
              <w:rPr>
                <w:rFonts w:eastAsia="Calibri" w:cs="Arial"/>
                <w:sz w:val="16"/>
                <w:szCs w:val="16"/>
                <w:lang w:eastAsia="en-US"/>
              </w:rPr>
              <w:t>s</w:t>
            </w:r>
            <w:r w:rsidRPr="00674635">
              <w:rPr>
                <w:rFonts w:eastAsia="Calibri" w:cs="Arial"/>
                <w:sz w:val="16"/>
                <w:szCs w:val="16"/>
                <w:lang w:eastAsia="en-US"/>
              </w:rPr>
              <w:t>uburbs</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Claremont</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WESROC</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Western</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Western </w:t>
            </w:r>
            <w:r>
              <w:rPr>
                <w:rFonts w:eastAsia="Calibri" w:cs="Arial"/>
                <w:sz w:val="16"/>
                <w:szCs w:val="16"/>
                <w:lang w:eastAsia="en-US"/>
              </w:rPr>
              <w:t>s</w:t>
            </w:r>
            <w:r w:rsidRPr="00674635">
              <w:rPr>
                <w:rFonts w:eastAsia="Calibri" w:cs="Arial"/>
                <w:sz w:val="16"/>
                <w:szCs w:val="16"/>
                <w:lang w:eastAsia="en-US"/>
              </w:rPr>
              <w:t>uburbs</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Cottesloe</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WESROC</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Western</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Western </w:t>
            </w:r>
            <w:r>
              <w:rPr>
                <w:rFonts w:eastAsia="Calibri" w:cs="Arial"/>
                <w:sz w:val="16"/>
                <w:szCs w:val="16"/>
                <w:lang w:eastAsia="en-US"/>
              </w:rPr>
              <w:t>s</w:t>
            </w:r>
            <w:r w:rsidRPr="00674635">
              <w:rPr>
                <w:rFonts w:eastAsia="Calibri" w:cs="Arial"/>
                <w:sz w:val="16"/>
                <w:szCs w:val="16"/>
                <w:lang w:eastAsia="en-US"/>
              </w:rPr>
              <w:t>uburbs</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Peppermint Grove</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WESROC</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Western</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Western </w:t>
            </w:r>
            <w:r>
              <w:rPr>
                <w:rFonts w:eastAsia="Calibri" w:cs="Arial"/>
                <w:sz w:val="16"/>
                <w:szCs w:val="16"/>
                <w:lang w:eastAsia="en-US"/>
              </w:rPr>
              <w:t>s</w:t>
            </w:r>
            <w:r w:rsidRPr="00674635">
              <w:rPr>
                <w:rFonts w:eastAsia="Calibri" w:cs="Arial"/>
                <w:sz w:val="16"/>
                <w:szCs w:val="16"/>
                <w:lang w:eastAsia="en-US"/>
              </w:rPr>
              <w:t>uburbs</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Mosman Park</w:t>
            </w:r>
          </w:p>
        </w:tc>
        <w:tc>
          <w:tcPr>
            <w:tcW w:w="939" w:type="dxa"/>
            <w:tcBorders>
              <w:bottom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14" w:type="dxa"/>
            <w:tcBorders>
              <w:bottom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850" w:type="dxa"/>
            <w:tcBorders>
              <w:bottom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WMRC</w:t>
            </w:r>
          </w:p>
        </w:tc>
        <w:tc>
          <w:tcPr>
            <w:tcW w:w="1559"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WESROC</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Western</w:t>
            </w:r>
          </w:p>
        </w:tc>
        <w:tc>
          <w:tcPr>
            <w:tcW w:w="992"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West</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tcBorders>
              <w:bottom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Western </w:t>
            </w:r>
            <w:r>
              <w:rPr>
                <w:rFonts w:eastAsia="Calibri" w:cs="Arial"/>
                <w:sz w:val="16"/>
                <w:szCs w:val="16"/>
                <w:lang w:eastAsia="en-US"/>
              </w:rPr>
              <w:t>s</w:t>
            </w:r>
            <w:r w:rsidRPr="00674635">
              <w:rPr>
                <w:rFonts w:eastAsia="Calibri" w:cs="Arial"/>
                <w:sz w:val="16"/>
                <w:szCs w:val="16"/>
                <w:lang w:eastAsia="en-US"/>
              </w:rPr>
              <w:t>uburbs</w:t>
            </w:r>
          </w:p>
        </w:tc>
        <w:tc>
          <w:tcPr>
            <w:tcW w:w="1417"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Fremantle</w:t>
            </w:r>
          </w:p>
        </w:tc>
        <w:tc>
          <w:tcPr>
            <w:tcW w:w="939" w:type="dxa"/>
            <w:tcBorders>
              <w:top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South</w:t>
            </w:r>
          </w:p>
        </w:tc>
        <w:tc>
          <w:tcPr>
            <w:tcW w:w="1114" w:type="dxa"/>
            <w:tcBorders>
              <w:top w:val="single" w:sz="12" w:space="0" w:color="auto"/>
            </w:tcBorders>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850" w:type="dxa"/>
            <w:tcBorders>
              <w:top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SMRC</w:t>
            </w:r>
            <w:proofErr w:type="spellEnd"/>
          </w:p>
        </w:tc>
        <w:tc>
          <w:tcPr>
            <w:tcW w:w="1559" w:type="dxa"/>
            <w:tcBorders>
              <w:top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 xml:space="preserve">est </w:t>
            </w:r>
            <w:r>
              <w:rPr>
                <w:rFonts w:eastAsia="Calibri" w:cs="Arial"/>
                <w:sz w:val="16"/>
                <w:szCs w:val="16"/>
                <w:lang w:eastAsia="en-US"/>
              </w:rPr>
              <w:t>g</w:t>
            </w:r>
            <w:r w:rsidRPr="00674635">
              <w:rPr>
                <w:rFonts w:eastAsia="Calibri" w:cs="Arial"/>
                <w:sz w:val="16"/>
                <w:szCs w:val="16"/>
                <w:lang w:eastAsia="en-US"/>
              </w:rPr>
              <w:t>roup</w:t>
            </w:r>
          </w:p>
        </w:tc>
        <w:tc>
          <w:tcPr>
            <w:tcW w:w="1134"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top w:val="single" w:sz="12" w:space="0" w:color="auto"/>
            </w:tcBorders>
            <w:shd w:val="clear" w:color="auto" w:fill="auto"/>
            <w:vAlign w:val="center"/>
            <w:hideMark/>
          </w:tcPr>
          <w:p w:rsidR="00767B85" w:rsidRPr="00674635" w:rsidRDefault="00767B85" w:rsidP="0000382D">
            <w:pPr>
              <w:spacing w:after="120"/>
              <w:jc w:val="left"/>
              <w:rPr>
                <w:rFonts w:eastAsia="Calibri" w:cs="Arial"/>
                <w:sz w:val="16"/>
                <w:szCs w:val="16"/>
                <w:lang w:eastAsia="en-US"/>
              </w:rPr>
            </w:pPr>
            <w:r w:rsidRPr="00674635">
              <w:rPr>
                <w:rFonts w:eastAsia="Calibri" w:cs="Arial"/>
                <w:sz w:val="16"/>
                <w:szCs w:val="16"/>
                <w:lang w:eastAsia="en-US"/>
              </w:rPr>
              <w:t>South</w:t>
            </w:r>
            <w:r w:rsidR="0000382D">
              <w:rPr>
                <w:rFonts w:eastAsia="Calibri" w:cs="Arial"/>
                <w:sz w:val="16"/>
                <w:szCs w:val="16"/>
                <w:lang w:eastAsia="en-US"/>
              </w:rPr>
              <w:t>-w</w:t>
            </w:r>
            <w:r w:rsidRPr="00674635">
              <w:rPr>
                <w:rFonts w:eastAsia="Calibri" w:cs="Arial"/>
                <w:sz w:val="16"/>
                <w:szCs w:val="16"/>
                <w:lang w:eastAsia="en-US"/>
              </w:rPr>
              <w:t>est</w:t>
            </w:r>
          </w:p>
        </w:tc>
        <w:tc>
          <w:tcPr>
            <w:tcW w:w="992" w:type="dxa"/>
            <w:tcBorders>
              <w:top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1134"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tcBorders>
              <w:top w:val="single" w:sz="12" w:space="0" w:color="auto"/>
            </w:tcBorders>
            <w:shd w:val="clear" w:color="auto" w:fill="auto"/>
            <w:vAlign w:val="center"/>
            <w:hideMark/>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South</w:t>
            </w:r>
            <w:r w:rsidR="00CA7C00">
              <w:rPr>
                <w:rFonts w:eastAsia="Calibri" w:cs="Arial"/>
                <w:sz w:val="16"/>
                <w:szCs w:val="16"/>
                <w:lang w:eastAsia="en-US"/>
              </w:rPr>
              <w:t>-w</w:t>
            </w:r>
            <w:r w:rsidRPr="00674635">
              <w:rPr>
                <w:rFonts w:eastAsia="Calibri" w:cs="Arial"/>
                <w:sz w:val="16"/>
                <w:szCs w:val="16"/>
                <w:lang w:eastAsia="en-US"/>
              </w:rPr>
              <w:t>est</w:t>
            </w:r>
          </w:p>
        </w:tc>
        <w:tc>
          <w:tcPr>
            <w:tcW w:w="1417"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 Fremantle</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South</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SMRC</w:t>
            </w:r>
            <w:proofErr w:type="spellEnd"/>
          </w:p>
        </w:tc>
        <w:tc>
          <w:tcPr>
            <w:tcW w:w="1559"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 xml:space="preserve">est </w:t>
            </w:r>
            <w:r>
              <w:rPr>
                <w:rFonts w:eastAsia="Calibri" w:cs="Arial"/>
                <w:sz w:val="16"/>
                <w:szCs w:val="16"/>
                <w:lang w:eastAsia="en-US"/>
              </w:rPr>
              <w:t>g</w:t>
            </w:r>
            <w:r w:rsidRPr="00674635">
              <w:rPr>
                <w:rFonts w:eastAsia="Calibri" w:cs="Arial"/>
                <w:sz w:val="16"/>
                <w:szCs w:val="16"/>
                <w:lang w:eastAsia="en-US"/>
              </w:rPr>
              <w:t>roup</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992"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Melville</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South</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SMRC</w:t>
            </w:r>
            <w:proofErr w:type="spellEnd"/>
          </w:p>
        </w:tc>
        <w:tc>
          <w:tcPr>
            <w:tcW w:w="1559" w:type="dxa"/>
            <w:shd w:val="clear" w:color="auto" w:fill="auto"/>
            <w:vAlign w:val="center"/>
            <w:hideMark/>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South</w:t>
            </w:r>
            <w:r w:rsidR="00CA7C00">
              <w:rPr>
                <w:rFonts w:eastAsia="Calibri" w:cs="Arial"/>
                <w:sz w:val="16"/>
                <w:szCs w:val="16"/>
                <w:lang w:eastAsia="en-US"/>
              </w:rPr>
              <w:t>-w</w:t>
            </w:r>
            <w:r w:rsidRPr="00674635">
              <w:rPr>
                <w:rFonts w:eastAsia="Calibri" w:cs="Arial"/>
                <w:sz w:val="16"/>
                <w:szCs w:val="16"/>
                <w:lang w:eastAsia="en-US"/>
              </w:rPr>
              <w:t xml:space="preserve">est </w:t>
            </w:r>
            <w:r w:rsidR="00CA7C00">
              <w:rPr>
                <w:rFonts w:eastAsia="Calibri" w:cs="Arial"/>
                <w:sz w:val="16"/>
                <w:szCs w:val="16"/>
                <w:lang w:eastAsia="en-US"/>
              </w:rPr>
              <w:t>g</w:t>
            </w:r>
            <w:r w:rsidRPr="00674635">
              <w:rPr>
                <w:rFonts w:eastAsia="Calibri" w:cs="Arial"/>
                <w:sz w:val="16"/>
                <w:szCs w:val="16"/>
                <w:lang w:eastAsia="en-US"/>
              </w:rPr>
              <w:t>roup</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Cockburn</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South</w:t>
            </w:r>
          </w:p>
        </w:tc>
        <w:tc>
          <w:tcPr>
            <w:tcW w:w="1114" w:type="dxa"/>
            <w:shd w:val="clear" w:color="auto" w:fill="auto"/>
            <w:vAlign w:val="center"/>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S</w:t>
            </w:r>
            <w:r w:rsidR="00CA7C00">
              <w:rPr>
                <w:rFonts w:eastAsia="Calibri" w:cs="Arial"/>
                <w:sz w:val="16"/>
                <w:szCs w:val="16"/>
                <w:lang w:eastAsia="en-US"/>
              </w:rPr>
              <w:t>outh-west</w:t>
            </w:r>
            <w:r w:rsidRPr="00674635">
              <w:rPr>
                <w:rFonts w:eastAsia="Calibri" w:cs="Arial"/>
                <w:sz w:val="16"/>
                <w:szCs w:val="16"/>
                <w:lang w:eastAsia="en-US"/>
              </w:rPr>
              <w:t xml:space="preserve"> </w:t>
            </w:r>
            <w:r w:rsidR="00CA7C00">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SMRC</w:t>
            </w:r>
            <w:proofErr w:type="spellEnd"/>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South</w:t>
            </w:r>
            <w:r w:rsidR="00CA7C00">
              <w:rPr>
                <w:rFonts w:eastAsia="Calibri" w:cs="Arial"/>
                <w:sz w:val="16"/>
                <w:szCs w:val="16"/>
                <w:lang w:eastAsia="en-US"/>
              </w:rPr>
              <w:t>-w</w:t>
            </w:r>
            <w:r w:rsidRPr="00674635">
              <w:rPr>
                <w:rFonts w:eastAsia="Calibri" w:cs="Arial"/>
                <w:sz w:val="16"/>
                <w:szCs w:val="16"/>
                <w:lang w:eastAsia="en-US"/>
              </w:rPr>
              <w:t xml:space="preserve">est </w:t>
            </w:r>
            <w:r w:rsidR="00CA7C00">
              <w:rPr>
                <w:rFonts w:eastAsia="Calibri" w:cs="Arial"/>
                <w:sz w:val="16"/>
                <w:szCs w:val="16"/>
                <w:lang w:eastAsia="en-US"/>
              </w:rPr>
              <w:t>g</w:t>
            </w:r>
            <w:r w:rsidRPr="00674635">
              <w:rPr>
                <w:rFonts w:eastAsia="Calibri" w:cs="Arial"/>
                <w:sz w:val="16"/>
                <w:szCs w:val="16"/>
                <w:lang w:eastAsia="en-US"/>
              </w:rPr>
              <w:t>roup</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992" w:type="dxa"/>
            <w:shd w:val="clear" w:color="auto" w:fill="auto"/>
            <w:vAlign w:val="center"/>
            <w:hideMark/>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S</w:t>
            </w:r>
            <w:r w:rsidR="00CA7C00">
              <w:rPr>
                <w:rFonts w:eastAsia="Calibri" w:cs="Arial"/>
                <w:sz w:val="16"/>
                <w:szCs w:val="16"/>
                <w:lang w:eastAsia="en-US"/>
              </w:rPr>
              <w:t>outh-west</w:t>
            </w:r>
            <w:r w:rsidRPr="00674635">
              <w:rPr>
                <w:rFonts w:eastAsia="Calibri" w:cs="Arial"/>
                <w:sz w:val="16"/>
                <w:szCs w:val="16"/>
                <w:lang w:eastAsia="en-US"/>
              </w:rPr>
              <w:t xml:space="preserve"> </w:t>
            </w:r>
            <w:r w:rsidR="00CA7C00">
              <w:rPr>
                <w:rFonts w:eastAsia="Calibri" w:cs="Arial"/>
                <w:sz w:val="16"/>
                <w:szCs w:val="16"/>
                <w:lang w:eastAsia="en-US"/>
              </w:rPr>
              <w:t>m</w:t>
            </w:r>
            <w:r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lastRenderedPageBreak/>
              <w:t>Kwinana</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South</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SMRC</w:t>
            </w:r>
            <w:proofErr w:type="spellEnd"/>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South</w:t>
            </w:r>
            <w:r w:rsidR="00CA7C00">
              <w:rPr>
                <w:rFonts w:eastAsia="Calibri" w:cs="Arial"/>
                <w:sz w:val="16"/>
                <w:szCs w:val="16"/>
                <w:lang w:eastAsia="en-US"/>
              </w:rPr>
              <w:t>-w</w:t>
            </w:r>
            <w:r w:rsidRPr="00674635">
              <w:rPr>
                <w:rFonts w:eastAsia="Calibri" w:cs="Arial"/>
                <w:sz w:val="16"/>
                <w:szCs w:val="16"/>
                <w:lang w:eastAsia="en-US"/>
              </w:rPr>
              <w:t xml:space="preserve">est </w:t>
            </w:r>
            <w:r w:rsidR="00CA7C00">
              <w:rPr>
                <w:rFonts w:eastAsia="Calibri" w:cs="Arial"/>
                <w:sz w:val="16"/>
                <w:szCs w:val="16"/>
                <w:lang w:eastAsia="en-US"/>
              </w:rPr>
              <w:t>g</w:t>
            </w:r>
            <w:r w:rsidRPr="00674635">
              <w:rPr>
                <w:rFonts w:eastAsia="Calibri" w:cs="Arial"/>
                <w:sz w:val="16"/>
                <w:szCs w:val="16"/>
                <w:lang w:eastAsia="en-US"/>
              </w:rPr>
              <w:t>roup</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992"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r>
      <w:tr w:rsidR="00B61B7F" w:rsidRPr="00674635" w:rsidTr="0095240E">
        <w:trPr>
          <w:trHeight w:val="255"/>
        </w:trPr>
        <w:tc>
          <w:tcPr>
            <w:tcW w:w="1316"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Rockingham</w:t>
            </w:r>
          </w:p>
        </w:tc>
        <w:tc>
          <w:tcPr>
            <w:tcW w:w="939" w:type="dxa"/>
            <w:tcBorders>
              <w:bottom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South</w:t>
            </w:r>
          </w:p>
        </w:tc>
        <w:tc>
          <w:tcPr>
            <w:tcW w:w="1114" w:type="dxa"/>
            <w:tcBorders>
              <w:bottom w:val="single" w:sz="12" w:space="0" w:color="auto"/>
            </w:tcBorders>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850" w:type="dxa"/>
            <w:tcBorders>
              <w:bottom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SMRC</w:t>
            </w:r>
            <w:proofErr w:type="spellEnd"/>
          </w:p>
        </w:tc>
        <w:tc>
          <w:tcPr>
            <w:tcW w:w="1559"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South</w:t>
            </w:r>
            <w:r w:rsidR="00CA7C00">
              <w:rPr>
                <w:rFonts w:eastAsia="Calibri" w:cs="Arial"/>
                <w:sz w:val="16"/>
                <w:szCs w:val="16"/>
                <w:lang w:eastAsia="en-US"/>
              </w:rPr>
              <w:t>-w</w:t>
            </w:r>
            <w:r w:rsidRPr="00674635">
              <w:rPr>
                <w:rFonts w:eastAsia="Calibri" w:cs="Arial"/>
                <w:sz w:val="16"/>
                <w:szCs w:val="16"/>
                <w:lang w:eastAsia="en-US"/>
              </w:rPr>
              <w:t xml:space="preserve">est </w:t>
            </w:r>
            <w:r w:rsidR="00CA7C00">
              <w:rPr>
                <w:rFonts w:eastAsia="Calibri" w:cs="Arial"/>
                <w:sz w:val="16"/>
                <w:szCs w:val="16"/>
                <w:lang w:eastAsia="en-US"/>
              </w:rPr>
              <w:t>g</w:t>
            </w:r>
            <w:r w:rsidRPr="00674635">
              <w:rPr>
                <w:rFonts w:eastAsia="Calibri" w:cs="Arial"/>
                <w:sz w:val="16"/>
                <w:szCs w:val="16"/>
                <w:lang w:eastAsia="en-US"/>
              </w:rPr>
              <w:t>roup</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bottom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992" w:type="dxa"/>
            <w:tcBorders>
              <w:bottom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outh-west</w:t>
            </w:r>
            <w:r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1134" w:type="dxa"/>
            <w:tcBorders>
              <w:bottom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560" w:type="dxa"/>
            <w:tcBorders>
              <w:bottom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-w</w:t>
            </w:r>
            <w:r w:rsidRPr="00674635">
              <w:rPr>
                <w:rFonts w:eastAsia="Calibri" w:cs="Arial"/>
                <w:sz w:val="16"/>
                <w:szCs w:val="16"/>
                <w:lang w:eastAsia="en-US"/>
              </w:rPr>
              <w:t>est</w:t>
            </w:r>
          </w:p>
        </w:tc>
        <w:tc>
          <w:tcPr>
            <w:tcW w:w="1417"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r>
      <w:tr w:rsidR="00B61B7F" w:rsidRPr="00674635" w:rsidTr="0095240E">
        <w:trPr>
          <w:trHeight w:val="374"/>
        </w:trPr>
        <w:tc>
          <w:tcPr>
            <w:tcW w:w="1316"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Serpentine-Jarrahdale</w:t>
            </w:r>
          </w:p>
        </w:tc>
        <w:tc>
          <w:tcPr>
            <w:tcW w:w="939" w:type="dxa"/>
            <w:tcBorders>
              <w:top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00767B85" w:rsidRPr="00674635">
              <w:rPr>
                <w:rFonts w:eastAsia="Calibri" w:cs="Arial"/>
                <w:sz w:val="16"/>
                <w:szCs w:val="16"/>
                <w:lang w:eastAsia="en-US"/>
              </w:rPr>
              <w:t>east</w:t>
            </w:r>
          </w:p>
        </w:tc>
        <w:tc>
          <w:tcPr>
            <w:tcW w:w="1114" w:type="dxa"/>
            <w:tcBorders>
              <w:top w:val="single" w:sz="12" w:space="0" w:color="auto"/>
            </w:tcBorders>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outh-east m</w:t>
            </w:r>
            <w:r w:rsidRPr="00674635">
              <w:rPr>
                <w:rFonts w:eastAsia="Calibri" w:cs="Arial"/>
                <w:sz w:val="16"/>
                <w:szCs w:val="16"/>
                <w:lang w:eastAsia="en-US"/>
              </w:rPr>
              <w:t>etro</w:t>
            </w:r>
          </w:p>
        </w:tc>
        <w:tc>
          <w:tcPr>
            <w:tcW w:w="850" w:type="dxa"/>
            <w:tcBorders>
              <w:top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Peel</w:t>
            </w:r>
          </w:p>
        </w:tc>
        <w:tc>
          <w:tcPr>
            <w:tcW w:w="1843"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Rivers</w:t>
            </w:r>
          </w:p>
        </w:tc>
        <w:tc>
          <w:tcPr>
            <w:tcW w:w="1559"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top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992" w:type="dxa"/>
            <w:tcBorders>
              <w:top w:val="single" w:sz="12" w:space="0" w:color="auto"/>
            </w:tcBorders>
            <w:shd w:val="clear" w:color="auto" w:fill="auto"/>
            <w:vAlign w:val="center"/>
            <w:hideMark/>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 xml:space="preserve">East </w:t>
            </w:r>
            <w:r w:rsidR="00CA7C00">
              <w:rPr>
                <w:rFonts w:eastAsia="Calibri" w:cs="Arial"/>
                <w:sz w:val="16"/>
                <w:szCs w:val="16"/>
                <w:lang w:eastAsia="en-US"/>
              </w:rPr>
              <w:t>m</w:t>
            </w:r>
            <w:r w:rsidR="00CA7C00" w:rsidRPr="00674635">
              <w:rPr>
                <w:rFonts w:eastAsia="Calibri" w:cs="Arial"/>
                <w:sz w:val="16"/>
                <w:szCs w:val="16"/>
                <w:lang w:eastAsia="en-US"/>
              </w:rPr>
              <w:t>etro</w:t>
            </w:r>
          </w:p>
        </w:tc>
        <w:tc>
          <w:tcPr>
            <w:tcW w:w="1134" w:type="dxa"/>
            <w:tcBorders>
              <w:top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560"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South</w:t>
            </w:r>
            <w:r w:rsidR="00CA7C00">
              <w:rPr>
                <w:rFonts w:eastAsia="Calibri" w:cs="Arial"/>
                <w:sz w:val="16"/>
                <w:szCs w:val="16"/>
                <w:lang w:eastAsia="en-US"/>
              </w:rPr>
              <w:t>-e</w:t>
            </w:r>
            <w:r w:rsidRPr="00674635">
              <w:rPr>
                <w:rFonts w:eastAsia="Calibri" w:cs="Arial"/>
                <w:sz w:val="16"/>
                <w:szCs w:val="16"/>
                <w:lang w:eastAsia="en-US"/>
              </w:rPr>
              <w:t>ast</w:t>
            </w:r>
          </w:p>
        </w:tc>
        <w:tc>
          <w:tcPr>
            <w:tcW w:w="1417"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Armadale</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outh-east 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Rivers</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992" w:type="dxa"/>
            <w:shd w:val="clear" w:color="auto" w:fill="auto"/>
            <w:vAlign w:val="center"/>
            <w:hideMark/>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 xml:space="preserve">East </w:t>
            </w:r>
            <w:r w:rsidR="00CA7C00">
              <w:rPr>
                <w:rFonts w:eastAsia="Calibri" w:cs="Arial"/>
                <w:sz w:val="16"/>
                <w:szCs w:val="16"/>
                <w:lang w:eastAsia="en-US"/>
              </w:rPr>
              <w:t>m</w:t>
            </w:r>
            <w:r w:rsidR="00CA7C00"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Gosnells</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outh-east 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Rivers</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992" w:type="dxa"/>
            <w:shd w:val="clear" w:color="auto" w:fill="auto"/>
            <w:vAlign w:val="center"/>
            <w:hideMark/>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 xml:space="preserve">East </w:t>
            </w:r>
            <w:r w:rsidR="00CA7C00">
              <w:rPr>
                <w:rFonts w:eastAsia="Calibri" w:cs="Arial"/>
                <w:sz w:val="16"/>
                <w:szCs w:val="16"/>
                <w:lang w:eastAsia="en-US"/>
              </w:rPr>
              <w:t>m</w:t>
            </w:r>
            <w:r w:rsidR="00CA7C00"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Canning</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outh-east 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South Perth</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1114" w:type="dxa"/>
            <w:shd w:val="clear" w:color="auto" w:fill="auto"/>
            <w:vAlign w:val="center"/>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S</w:t>
            </w:r>
            <w:r w:rsidR="00CA7C00">
              <w:rPr>
                <w:rFonts w:eastAsia="Calibri" w:cs="Arial"/>
                <w:sz w:val="16"/>
                <w:szCs w:val="16"/>
                <w:lang w:eastAsia="en-US"/>
              </w:rPr>
              <w:t>outh-east 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Rivers</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Victoria Park</w:t>
            </w:r>
          </w:p>
        </w:tc>
        <w:tc>
          <w:tcPr>
            <w:tcW w:w="939" w:type="dxa"/>
            <w:tcBorders>
              <w:bottom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1114" w:type="dxa"/>
            <w:tcBorders>
              <w:bottom w:val="single" w:sz="12" w:space="0" w:color="auto"/>
            </w:tcBorders>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w:t>
            </w:r>
            <w:r>
              <w:rPr>
                <w:rFonts w:eastAsia="Calibri" w:cs="Arial"/>
                <w:sz w:val="16"/>
                <w:szCs w:val="16"/>
                <w:lang w:eastAsia="en-US"/>
              </w:rPr>
              <w:t>outh-east m</w:t>
            </w:r>
            <w:r w:rsidRPr="00674635">
              <w:rPr>
                <w:rFonts w:eastAsia="Calibri" w:cs="Arial"/>
                <w:sz w:val="16"/>
                <w:szCs w:val="16"/>
                <w:lang w:eastAsia="en-US"/>
              </w:rPr>
              <w:t>etro</w:t>
            </w:r>
          </w:p>
        </w:tc>
        <w:tc>
          <w:tcPr>
            <w:tcW w:w="850" w:type="dxa"/>
            <w:tcBorders>
              <w:bottom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Mindarie, </w:t>
            </w:r>
            <w:proofErr w:type="spellStart"/>
            <w:r w:rsidRPr="00674635">
              <w:rPr>
                <w:rFonts w:eastAsia="Calibri" w:cs="Arial"/>
                <w:sz w:val="16"/>
                <w:szCs w:val="16"/>
                <w:lang w:eastAsia="en-US"/>
              </w:rPr>
              <w:t>Tamala</w:t>
            </w:r>
            <w:proofErr w:type="spellEnd"/>
            <w:r w:rsidRPr="00674635">
              <w:rPr>
                <w:rFonts w:eastAsia="Calibri" w:cs="Arial"/>
                <w:sz w:val="16"/>
                <w:szCs w:val="16"/>
                <w:lang w:eastAsia="en-US"/>
              </w:rPr>
              <w:t xml:space="preserve"> Park</w:t>
            </w:r>
          </w:p>
        </w:tc>
        <w:tc>
          <w:tcPr>
            <w:tcW w:w="1559"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bottom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992"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tcBorders>
              <w:bottom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South</w:t>
            </w:r>
            <w:r>
              <w:rPr>
                <w:rFonts w:eastAsia="Calibri" w:cs="Arial"/>
                <w:sz w:val="16"/>
                <w:szCs w:val="16"/>
                <w:lang w:eastAsia="en-US"/>
              </w:rPr>
              <w:t>-e</w:t>
            </w:r>
            <w:r w:rsidRPr="00674635">
              <w:rPr>
                <w:rFonts w:eastAsia="Calibri" w:cs="Arial"/>
                <w:sz w:val="16"/>
                <w:szCs w:val="16"/>
                <w:lang w:eastAsia="en-US"/>
              </w:rPr>
              <w:t>ast</w:t>
            </w:r>
          </w:p>
        </w:tc>
        <w:tc>
          <w:tcPr>
            <w:tcW w:w="1417"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Kalamunda</w:t>
            </w:r>
          </w:p>
        </w:tc>
        <w:tc>
          <w:tcPr>
            <w:tcW w:w="939" w:type="dxa"/>
            <w:tcBorders>
              <w:top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East</w:t>
            </w:r>
          </w:p>
        </w:tc>
        <w:tc>
          <w:tcPr>
            <w:tcW w:w="1114" w:type="dxa"/>
            <w:tcBorders>
              <w:top w:val="single" w:sz="12" w:space="0" w:color="auto"/>
            </w:tcBorders>
            <w:shd w:val="clear" w:color="auto" w:fill="auto"/>
            <w:vAlign w:val="center"/>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 xml:space="preserve">East </w:t>
            </w:r>
            <w:r w:rsidR="00CA7C00">
              <w:rPr>
                <w:rFonts w:eastAsia="Calibri" w:cs="Arial"/>
                <w:sz w:val="16"/>
                <w:szCs w:val="16"/>
                <w:lang w:eastAsia="en-US"/>
              </w:rPr>
              <w:t>m</w:t>
            </w:r>
            <w:r w:rsidR="00CA7C00" w:rsidRPr="00674635">
              <w:rPr>
                <w:rFonts w:eastAsia="Calibri" w:cs="Arial"/>
                <w:sz w:val="16"/>
                <w:szCs w:val="16"/>
                <w:lang w:eastAsia="en-US"/>
              </w:rPr>
              <w:t>etro</w:t>
            </w:r>
          </w:p>
        </w:tc>
        <w:tc>
          <w:tcPr>
            <w:tcW w:w="850" w:type="dxa"/>
            <w:tcBorders>
              <w:top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EMRC</w:t>
            </w:r>
          </w:p>
        </w:tc>
        <w:tc>
          <w:tcPr>
            <w:tcW w:w="1559"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992" w:type="dxa"/>
            <w:tcBorders>
              <w:top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East </w:t>
            </w:r>
            <w:r>
              <w:rPr>
                <w:rFonts w:eastAsia="Calibri" w:cs="Arial"/>
                <w:sz w:val="16"/>
                <w:szCs w:val="16"/>
                <w:lang w:eastAsia="en-US"/>
              </w:rPr>
              <w:t>m</w:t>
            </w:r>
            <w:r w:rsidRPr="00674635">
              <w:rPr>
                <w:rFonts w:eastAsia="Calibri" w:cs="Arial"/>
                <w:sz w:val="16"/>
                <w:szCs w:val="16"/>
                <w:lang w:eastAsia="en-US"/>
              </w:rPr>
              <w:t>etro</w:t>
            </w:r>
          </w:p>
        </w:tc>
        <w:tc>
          <w:tcPr>
            <w:tcW w:w="1134" w:type="dxa"/>
            <w:tcBorders>
              <w:top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Pr>
                <w:rFonts w:eastAsia="Calibri" w:cs="Arial"/>
                <w:sz w:val="16"/>
                <w:szCs w:val="16"/>
                <w:lang w:eastAsia="en-US"/>
              </w:rPr>
              <w:t>North-east</w:t>
            </w:r>
          </w:p>
        </w:tc>
        <w:tc>
          <w:tcPr>
            <w:tcW w:w="1560"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1417"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Mundaring</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East</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East </w:t>
            </w:r>
            <w:r>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992"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East </w:t>
            </w:r>
            <w:r>
              <w:rPr>
                <w:rFonts w:eastAsia="Calibri" w:cs="Arial"/>
                <w:sz w:val="16"/>
                <w:szCs w:val="16"/>
                <w:lang w:eastAsia="en-US"/>
              </w:rPr>
              <w:t>m</w:t>
            </w:r>
            <w:r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Pr>
                <w:rFonts w:eastAsia="Calibri" w:cs="Arial"/>
                <w:sz w:val="16"/>
                <w:szCs w:val="16"/>
                <w:lang w:eastAsia="en-US"/>
              </w:rPr>
              <w:t>North-east</w:t>
            </w:r>
          </w:p>
        </w:tc>
        <w:tc>
          <w:tcPr>
            <w:tcW w:w="1560"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03"/>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Swan</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East</w:t>
            </w:r>
          </w:p>
        </w:tc>
        <w:tc>
          <w:tcPr>
            <w:tcW w:w="1114" w:type="dxa"/>
            <w:shd w:val="clear" w:color="auto" w:fill="auto"/>
            <w:vAlign w:val="center"/>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East </w:t>
            </w:r>
            <w:r>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992"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 xml:space="preserve">East </w:t>
            </w:r>
            <w:r>
              <w:rPr>
                <w:rFonts w:eastAsia="Calibri" w:cs="Arial"/>
                <w:sz w:val="16"/>
                <w:szCs w:val="16"/>
                <w:lang w:eastAsia="en-US"/>
              </w:rPr>
              <w:t>m</w:t>
            </w:r>
            <w:r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Pr>
                <w:rFonts w:eastAsia="Calibri" w:cs="Arial"/>
                <w:sz w:val="16"/>
                <w:szCs w:val="16"/>
                <w:lang w:eastAsia="en-US"/>
              </w:rPr>
              <w:t>North-east</w:t>
            </w:r>
          </w:p>
        </w:tc>
        <w:tc>
          <w:tcPr>
            <w:tcW w:w="1560"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Belmont</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East</w:t>
            </w:r>
          </w:p>
        </w:tc>
        <w:tc>
          <w:tcPr>
            <w:tcW w:w="1114" w:type="dxa"/>
            <w:shd w:val="clear" w:color="auto" w:fill="auto"/>
            <w:vAlign w:val="center"/>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S</w:t>
            </w:r>
            <w:r w:rsidR="00CA7C00">
              <w:rPr>
                <w:rFonts w:eastAsia="Calibri" w:cs="Arial"/>
                <w:sz w:val="16"/>
                <w:szCs w:val="16"/>
                <w:lang w:eastAsia="en-US"/>
              </w:rPr>
              <w:t>outh-east</w:t>
            </w:r>
            <w:r w:rsidRPr="00674635">
              <w:rPr>
                <w:rFonts w:eastAsia="Calibri" w:cs="Arial"/>
                <w:sz w:val="16"/>
                <w:szCs w:val="16"/>
                <w:lang w:eastAsia="en-US"/>
              </w:rPr>
              <w:t xml:space="preserve"> </w:t>
            </w:r>
            <w:r w:rsidR="00CA7C00">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S</w:t>
            </w:r>
            <w:r w:rsidRPr="00674635">
              <w:rPr>
                <w:rFonts w:eastAsia="Calibri" w:cs="Arial"/>
                <w:sz w:val="16"/>
                <w:szCs w:val="16"/>
                <w:lang w:eastAsia="en-US"/>
              </w:rPr>
              <w:t>outh</w:t>
            </w:r>
            <w:r>
              <w:rPr>
                <w:rFonts w:eastAsia="Calibri" w:cs="Arial"/>
                <w:sz w:val="16"/>
                <w:szCs w:val="16"/>
                <w:lang w:eastAsia="en-US"/>
              </w:rPr>
              <w:t>-</w:t>
            </w:r>
            <w:r w:rsidRPr="00674635">
              <w:rPr>
                <w:rFonts w:eastAsia="Calibri" w:cs="Arial"/>
                <w:sz w:val="16"/>
                <w:szCs w:val="16"/>
                <w:lang w:eastAsia="en-US"/>
              </w:rPr>
              <w:t>east</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Bassendean</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East</w:t>
            </w:r>
          </w:p>
        </w:tc>
        <w:tc>
          <w:tcPr>
            <w:tcW w:w="1114" w:type="dxa"/>
            <w:shd w:val="clear" w:color="auto" w:fill="auto"/>
            <w:vAlign w:val="center"/>
          </w:tcPr>
          <w:p w:rsidR="00767B85" w:rsidRPr="00674635" w:rsidRDefault="00767B85" w:rsidP="00CA7C00">
            <w:pPr>
              <w:spacing w:after="120"/>
              <w:jc w:val="left"/>
              <w:rPr>
                <w:rFonts w:eastAsia="Calibri" w:cs="Arial"/>
                <w:sz w:val="16"/>
                <w:szCs w:val="16"/>
                <w:lang w:eastAsia="en-US"/>
              </w:rPr>
            </w:pPr>
            <w:r w:rsidRPr="00674635">
              <w:rPr>
                <w:rFonts w:eastAsia="Calibri" w:cs="Arial"/>
                <w:sz w:val="16"/>
                <w:szCs w:val="16"/>
                <w:lang w:eastAsia="en-US"/>
              </w:rPr>
              <w:t xml:space="preserve">East </w:t>
            </w:r>
            <w:r w:rsidR="00CA7C00">
              <w:rPr>
                <w:rFonts w:eastAsia="Calibri" w:cs="Arial"/>
                <w:sz w:val="16"/>
                <w:szCs w:val="16"/>
                <w:lang w:eastAsia="en-US"/>
              </w:rPr>
              <w:t>m</w:t>
            </w:r>
            <w:r w:rsidRPr="00674635">
              <w:rPr>
                <w:rFonts w:eastAsia="Calibri" w:cs="Arial"/>
                <w:sz w:val="16"/>
                <w:szCs w:val="16"/>
                <w:lang w:eastAsia="en-US"/>
              </w:rPr>
              <w:t>etro</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EMRC</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992"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255"/>
        </w:trPr>
        <w:tc>
          <w:tcPr>
            <w:tcW w:w="1316"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Bayswater</w:t>
            </w:r>
          </w:p>
        </w:tc>
        <w:tc>
          <w:tcPr>
            <w:tcW w:w="939" w:type="dxa"/>
            <w:tcBorders>
              <w:bottom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Pr>
                <w:rFonts w:eastAsia="Calibri" w:cs="Arial"/>
                <w:sz w:val="16"/>
                <w:szCs w:val="16"/>
                <w:lang w:eastAsia="en-US"/>
              </w:rPr>
              <w:t>East</w:t>
            </w:r>
          </w:p>
        </w:tc>
        <w:tc>
          <w:tcPr>
            <w:tcW w:w="1114" w:type="dxa"/>
            <w:tcBorders>
              <w:bottom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East </w:t>
            </w:r>
            <w:r w:rsidR="00CA7C00">
              <w:rPr>
                <w:rFonts w:eastAsia="Calibri" w:cs="Arial"/>
                <w:sz w:val="16"/>
                <w:szCs w:val="16"/>
                <w:lang w:eastAsia="en-US"/>
              </w:rPr>
              <w:t>m</w:t>
            </w:r>
            <w:r w:rsidRPr="00674635">
              <w:rPr>
                <w:rFonts w:eastAsia="Calibri" w:cs="Arial"/>
                <w:sz w:val="16"/>
                <w:szCs w:val="16"/>
                <w:lang w:eastAsia="en-US"/>
              </w:rPr>
              <w:t>etro</w:t>
            </w:r>
          </w:p>
        </w:tc>
        <w:tc>
          <w:tcPr>
            <w:tcW w:w="850" w:type="dxa"/>
            <w:tcBorders>
              <w:bottom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EMRC</w:t>
            </w:r>
          </w:p>
        </w:tc>
        <w:tc>
          <w:tcPr>
            <w:tcW w:w="1559"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992"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134"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Eastern</w:t>
            </w:r>
          </w:p>
        </w:tc>
        <w:tc>
          <w:tcPr>
            <w:tcW w:w="1417"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proofErr w:type="spellStart"/>
            <w:r w:rsidRPr="00674635">
              <w:rPr>
                <w:rFonts w:eastAsia="Calibri" w:cs="Arial"/>
                <w:sz w:val="16"/>
                <w:szCs w:val="16"/>
                <w:lang w:eastAsia="en-US"/>
              </w:rPr>
              <w:t>PAMG</w:t>
            </w:r>
            <w:proofErr w:type="spellEnd"/>
          </w:p>
        </w:tc>
        <w:tc>
          <w:tcPr>
            <w:tcW w:w="928" w:type="dxa"/>
            <w:tcBorders>
              <w:bottom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lastRenderedPageBreak/>
              <w:t>Stirling</w:t>
            </w:r>
          </w:p>
        </w:tc>
        <w:tc>
          <w:tcPr>
            <w:tcW w:w="939" w:type="dxa"/>
            <w:tcBorders>
              <w:top w:val="single" w:sz="12" w:space="0" w:color="auto"/>
            </w:tcBorders>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North</w:t>
            </w:r>
          </w:p>
        </w:tc>
        <w:tc>
          <w:tcPr>
            <w:tcW w:w="1114" w:type="dxa"/>
            <w:tcBorders>
              <w:top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North</w:t>
            </w:r>
          </w:p>
        </w:tc>
        <w:tc>
          <w:tcPr>
            <w:tcW w:w="850" w:type="dxa"/>
            <w:tcBorders>
              <w:top w:val="single" w:sz="12" w:space="0" w:color="auto"/>
            </w:tcBorders>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Mindarie,* </w:t>
            </w:r>
            <w:proofErr w:type="spellStart"/>
            <w:r w:rsidRPr="00674635">
              <w:rPr>
                <w:rFonts w:eastAsia="Calibri" w:cs="Arial"/>
                <w:sz w:val="16"/>
                <w:szCs w:val="16"/>
                <w:lang w:eastAsia="en-US"/>
              </w:rPr>
              <w:t>Tamala</w:t>
            </w:r>
            <w:proofErr w:type="spellEnd"/>
            <w:r w:rsidRPr="00674635">
              <w:rPr>
                <w:rFonts w:eastAsia="Calibri" w:cs="Arial"/>
                <w:sz w:val="16"/>
                <w:szCs w:val="16"/>
                <w:lang w:eastAsia="en-US"/>
              </w:rPr>
              <w:t xml:space="preserve"> Park</w:t>
            </w:r>
          </w:p>
        </w:tc>
        <w:tc>
          <w:tcPr>
            <w:tcW w:w="1559"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tcBorders>
              <w:top w:val="single" w:sz="12" w:space="0" w:color="auto"/>
            </w:tcBorders>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p>
        </w:tc>
        <w:tc>
          <w:tcPr>
            <w:tcW w:w="992" w:type="dxa"/>
            <w:tcBorders>
              <w:top w:val="single" w:sz="12" w:space="0" w:color="auto"/>
            </w:tcBorders>
            <w:shd w:val="clear" w:color="auto" w:fill="auto"/>
            <w:vAlign w:val="center"/>
            <w:hideMark/>
          </w:tcPr>
          <w:p w:rsidR="00767B85" w:rsidRPr="00674635" w:rsidRDefault="00CA7C00" w:rsidP="00CA7C00">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r w:rsidR="00767B85" w:rsidRPr="00674635">
              <w:rPr>
                <w:rFonts w:eastAsia="Calibri" w:cs="Arial"/>
                <w:sz w:val="16"/>
                <w:szCs w:val="16"/>
                <w:lang w:eastAsia="en-US"/>
              </w:rPr>
              <w:t xml:space="preserve"> </w:t>
            </w:r>
            <w:r>
              <w:rPr>
                <w:rFonts w:eastAsia="Calibri" w:cs="Arial"/>
                <w:sz w:val="16"/>
                <w:szCs w:val="16"/>
                <w:lang w:eastAsia="en-US"/>
              </w:rPr>
              <w:t>m</w:t>
            </w:r>
            <w:r w:rsidRPr="00674635">
              <w:rPr>
                <w:rFonts w:eastAsia="Calibri" w:cs="Arial"/>
                <w:sz w:val="16"/>
                <w:szCs w:val="16"/>
                <w:lang w:eastAsia="en-US"/>
              </w:rPr>
              <w:t>etro</w:t>
            </w:r>
          </w:p>
        </w:tc>
        <w:tc>
          <w:tcPr>
            <w:tcW w:w="1134"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Central</w:t>
            </w:r>
          </w:p>
        </w:tc>
        <w:tc>
          <w:tcPr>
            <w:tcW w:w="1560"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North</w:t>
            </w:r>
            <w:r w:rsidR="00CA7C00">
              <w:rPr>
                <w:rFonts w:eastAsia="Calibri" w:cs="Arial"/>
                <w:sz w:val="16"/>
                <w:szCs w:val="16"/>
                <w:lang w:eastAsia="en-US"/>
              </w:rPr>
              <w:t>-w</w:t>
            </w:r>
            <w:r w:rsidRPr="00674635">
              <w:rPr>
                <w:rFonts w:eastAsia="Calibri" w:cs="Arial"/>
                <w:sz w:val="16"/>
                <w:szCs w:val="16"/>
                <w:lang w:eastAsia="en-US"/>
              </w:rPr>
              <w:t>est</w:t>
            </w:r>
          </w:p>
        </w:tc>
        <w:tc>
          <w:tcPr>
            <w:tcW w:w="1417"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tcBorders>
              <w:top w:val="single" w:sz="12" w:space="0" w:color="auto"/>
            </w:tcBorders>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C21</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Joondalup</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North</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North</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Mindarie, </w:t>
            </w:r>
            <w:proofErr w:type="spellStart"/>
            <w:r w:rsidRPr="00674635">
              <w:rPr>
                <w:rFonts w:eastAsia="Calibri" w:cs="Arial"/>
                <w:sz w:val="16"/>
                <w:szCs w:val="16"/>
                <w:lang w:eastAsia="en-US"/>
              </w:rPr>
              <w:t>Tamala</w:t>
            </w:r>
            <w:proofErr w:type="spellEnd"/>
            <w:r w:rsidRPr="00674635">
              <w:rPr>
                <w:rFonts w:eastAsia="Calibri" w:cs="Arial"/>
                <w:sz w:val="16"/>
                <w:szCs w:val="16"/>
                <w:lang w:eastAsia="en-US"/>
              </w:rPr>
              <w:t xml:space="preserve"> Park</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p>
        </w:tc>
        <w:tc>
          <w:tcPr>
            <w:tcW w:w="992"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 xml:space="preserve">est </w:t>
            </w:r>
            <w:r>
              <w:rPr>
                <w:rFonts w:eastAsia="Calibri" w:cs="Arial"/>
                <w:sz w:val="16"/>
                <w:szCs w:val="16"/>
                <w:lang w:eastAsia="en-US"/>
              </w:rPr>
              <w:t>m</w:t>
            </w:r>
            <w:r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r>
      <w:tr w:rsidR="00B61B7F" w:rsidRPr="00674635" w:rsidTr="0095240E">
        <w:trPr>
          <w:trHeight w:val="374"/>
        </w:trPr>
        <w:tc>
          <w:tcPr>
            <w:tcW w:w="1316"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Wanneroo</w:t>
            </w:r>
          </w:p>
        </w:tc>
        <w:tc>
          <w:tcPr>
            <w:tcW w:w="939" w:type="dxa"/>
            <w:shd w:val="clear" w:color="auto" w:fill="auto"/>
            <w:vAlign w:val="center"/>
            <w:hideMark/>
          </w:tcPr>
          <w:p w:rsidR="00767B85" w:rsidRPr="00674635" w:rsidRDefault="0000382D" w:rsidP="0095240E">
            <w:pPr>
              <w:spacing w:after="120"/>
              <w:jc w:val="left"/>
              <w:rPr>
                <w:rFonts w:eastAsia="Calibri" w:cs="Arial"/>
                <w:sz w:val="16"/>
                <w:szCs w:val="16"/>
                <w:lang w:eastAsia="en-US"/>
              </w:rPr>
            </w:pPr>
            <w:r w:rsidRPr="00674635">
              <w:rPr>
                <w:rFonts w:eastAsia="Calibri" w:cs="Arial"/>
                <w:sz w:val="16"/>
                <w:szCs w:val="16"/>
                <w:lang w:eastAsia="en-US"/>
              </w:rPr>
              <w:t>North</w:t>
            </w:r>
          </w:p>
        </w:tc>
        <w:tc>
          <w:tcPr>
            <w:tcW w:w="1114"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North</w:t>
            </w:r>
          </w:p>
        </w:tc>
        <w:tc>
          <w:tcPr>
            <w:tcW w:w="850" w:type="dxa"/>
            <w:shd w:val="clear" w:color="auto" w:fill="auto"/>
            <w:vAlign w:val="center"/>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843"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Mindarie, </w:t>
            </w:r>
            <w:proofErr w:type="spellStart"/>
            <w:r w:rsidRPr="00674635">
              <w:rPr>
                <w:rFonts w:eastAsia="Calibri" w:cs="Arial"/>
                <w:sz w:val="16"/>
                <w:szCs w:val="16"/>
                <w:lang w:eastAsia="en-US"/>
              </w:rPr>
              <w:t>Tamala</w:t>
            </w:r>
            <w:proofErr w:type="spellEnd"/>
            <w:r w:rsidRPr="00674635">
              <w:rPr>
                <w:rFonts w:eastAsia="Calibri" w:cs="Arial"/>
                <w:sz w:val="16"/>
                <w:szCs w:val="16"/>
                <w:lang w:eastAsia="en-US"/>
              </w:rPr>
              <w:t xml:space="preserve"> Park</w:t>
            </w:r>
          </w:p>
        </w:tc>
        <w:tc>
          <w:tcPr>
            <w:tcW w:w="1559"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1134"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Perth</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p>
        </w:tc>
        <w:tc>
          <w:tcPr>
            <w:tcW w:w="992"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 xml:space="preserve">est </w:t>
            </w:r>
            <w:r>
              <w:rPr>
                <w:rFonts w:eastAsia="Calibri" w:cs="Arial"/>
                <w:sz w:val="16"/>
                <w:szCs w:val="16"/>
                <w:lang w:eastAsia="en-US"/>
              </w:rPr>
              <w:t>m</w:t>
            </w:r>
            <w:r w:rsidRPr="00674635">
              <w:rPr>
                <w:rFonts w:eastAsia="Calibri" w:cs="Arial"/>
                <w:sz w:val="16"/>
                <w:szCs w:val="16"/>
                <w:lang w:eastAsia="en-US"/>
              </w:rPr>
              <w:t>etro</w:t>
            </w:r>
          </w:p>
        </w:tc>
        <w:tc>
          <w:tcPr>
            <w:tcW w:w="1134"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p>
        </w:tc>
        <w:tc>
          <w:tcPr>
            <w:tcW w:w="1560" w:type="dxa"/>
            <w:shd w:val="clear" w:color="auto" w:fill="auto"/>
            <w:vAlign w:val="center"/>
            <w:hideMark/>
          </w:tcPr>
          <w:p w:rsidR="00767B85" w:rsidRPr="00674635" w:rsidRDefault="00CA7C00" w:rsidP="0095240E">
            <w:pPr>
              <w:spacing w:after="120"/>
              <w:jc w:val="left"/>
              <w:rPr>
                <w:rFonts w:eastAsia="Calibri" w:cs="Arial"/>
                <w:sz w:val="16"/>
                <w:szCs w:val="16"/>
                <w:lang w:eastAsia="en-US"/>
              </w:rPr>
            </w:pPr>
            <w:r w:rsidRPr="00674635">
              <w:rPr>
                <w:rFonts w:eastAsia="Calibri" w:cs="Arial"/>
                <w:sz w:val="16"/>
                <w:szCs w:val="16"/>
                <w:lang w:eastAsia="en-US"/>
              </w:rPr>
              <w:t>North</w:t>
            </w:r>
            <w:r>
              <w:rPr>
                <w:rFonts w:eastAsia="Calibri" w:cs="Arial"/>
                <w:sz w:val="16"/>
                <w:szCs w:val="16"/>
                <w:lang w:eastAsia="en-US"/>
              </w:rPr>
              <w:t>-w</w:t>
            </w:r>
            <w:r w:rsidRPr="00674635">
              <w:rPr>
                <w:rFonts w:eastAsia="Calibri" w:cs="Arial"/>
                <w:sz w:val="16"/>
                <w:szCs w:val="16"/>
                <w:lang w:eastAsia="en-US"/>
              </w:rPr>
              <w:t>est</w:t>
            </w:r>
          </w:p>
        </w:tc>
        <w:tc>
          <w:tcPr>
            <w:tcW w:w="1417"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w:t>
            </w:r>
          </w:p>
        </w:tc>
        <w:tc>
          <w:tcPr>
            <w:tcW w:w="928" w:type="dxa"/>
            <w:shd w:val="clear" w:color="auto" w:fill="auto"/>
            <w:vAlign w:val="center"/>
            <w:hideMark/>
          </w:tcPr>
          <w:p w:rsidR="00767B85" w:rsidRPr="00674635" w:rsidRDefault="00767B85" w:rsidP="0095240E">
            <w:pPr>
              <w:spacing w:after="120"/>
              <w:jc w:val="left"/>
              <w:rPr>
                <w:rFonts w:eastAsia="Calibri" w:cs="Arial"/>
                <w:sz w:val="16"/>
                <w:szCs w:val="16"/>
                <w:lang w:eastAsia="en-US"/>
              </w:rPr>
            </w:pPr>
            <w:r w:rsidRPr="00674635">
              <w:rPr>
                <w:rFonts w:eastAsia="Calibri" w:cs="Arial"/>
                <w:sz w:val="16"/>
                <w:szCs w:val="16"/>
                <w:lang w:eastAsia="en-US"/>
              </w:rPr>
              <w:t xml:space="preserve"> </w:t>
            </w:r>
          </w:p>
        </w:tc>
      </w:tr>
    </w:tbl>
    <w:p w:rsidR="00767B85" w:rsidRPr="00674635" w:rsidRDefault="00767B85" w:rsidP="00767B85">
      <w:pPr>
        <w:spacing w:after="200" w:line="276" w:lineRule="auto"/>
        <w:jc w:val="left"/>
        <w:rPr>
          <w:b/>
        </w:rPr>
      </w:pPr>
      <w:r w:rsidRPr="00674635">
        <w:rPr>
          <w:b/>
        </w:rPr>
        <w:br w:type="page"/>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8"/>
        <w:gridCol w:w="600"/>
        <w:gridCol w:w="1672"/>
        <w:gridCol w:w="1134"/>
        <w:gridCol w:w="1373"/>
        <w:gridCol w:w="1560"/>
        <w:gridCol w:w="1275"/>
        <w:gridCol w:w="851"/>
        <w:gridCol w:w="1276"/>
        <w:gridCol w:w="1134"/>
        <w:gridCol w:w="1275"/>
        <w:gridCol w:w="1746"/>
      </w:tblGrid>
      <w:tr w:rsidR="00767B85" w:rsidRPr="00674635" w:rsidTr="006B2BF9">
        <w:trPr>
          <w:trHeight w:val="668"/>
          <w:tblHeader/>
        </w:trPr>
        <w:tc>
          <w:tcPr>
            <w:tcW w:w="1238"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Local government</w:t>
            </w:r>
          </w:p>
        </w:tc>
        <w:tc>
          <w:tcPr>
            <w:tcW w:w="600" w:type="dxa"/>
            <w:shd w:val="clear" w:color="auto" w:fill="auto"/>
            <w:hideMark/>
          </w:tcPr>
          <w:p w:rsidR="00767B85" w:rsidRPr="00674635" w:rsidRDefault="00767B85" w:rsidP="0095240E">
            <w:pPr>
              <w:spacing w:after="120"/>
              <w:jc w:val="left"/>
              <w:rPr>
                <w:rFonts w:cs="Arial"/>
                <w:b/>
                <w:bCs/>
                <w:sz w:val="16"/>
                <w:szCs w:val="16"/>
              </w:rPr>
            </w:pPr>
            <w:proofErr w:type="spellStart"/>
            <w:r w:rsidRPr="00674635">
              <w:rPr>
                <w:rFonts w:cs="Arial"/>
                <w:b/>
                <w:bCs/>
                <w:sz w:val="16"/>
                <w:szCs w:val="16"/>
              </w:rPr>
              <w:t>RDA</w:t>
            </w:r>
            <w:proofErr w:type="spellEnd"/>
          </w:p>
        </w:tc>
        <w:tc>
          <w:tcPr>
            <w:tcW w:w="1672"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Regional Development</w:t>
            </w:r>
          </w:p>
        </w:tc>
        <w:tc>
          <w:tcPr>
            <w:tcW w:w="1134"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Chamber of Commerce</w:t>
            </w:r>
          </w:p>
        </w:tc>
        <w:tc>
          <w:tcPr>
            <w:tcW w:w="1373"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 xml:space="preserve">Health Community Advisory Council </w:t>
            </w:r>
          </w:p>
        </w:tc>
        <w:tc>
          <w:tcPr>
            <w:tcW w:w="1560"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Local Emergency Management Committee</w:t>
            </w:r>
          </w:p>
        </w:tc>
        <w:tc>
          <w:tcPr>
            <w:tcW w:w="1275"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District Emergency Management Committee</w:t>
            </w:r>
          </w:p>
        </w:tc>
        <w:tc>
          <w:tcPr>
            <w:tcW w:w="851"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Police sub-districts</w:t>
            </w:r>
          </w:p>
        </w:tc>
        <w:tc>
          <w:tcPr>
            <w:tcW w:w="1276" w:type="dxa"/>
            <w:shd w:val="clear" w:color="auto" w:fill="auto"/>
          </w:tcPr>
          <w:p w:rsidR="00767B85" w:rsidRPr="00674635" w:rsidRDefault="00CA7C00" w:rsidP="0095240E">
            <w:pPr>
              <w:spacing w:after="120"/>
              <w:jc w:val="left"/>
              <w:rPr>
                <w:rFonts w:cs="Arial"/>
                <w:b/>
                <w:bCs/>
                <w:sz w:val="16"/>
                <w:szCs w:val="16"/>
              </w:rPr>
            </w:pPr>
            <w:r>
              <w:rPr>
                <w:rFonts w:cs="Arial"/>
                <w:b/>
                <w:bCs/>
                <w:sz w:val="16"/>
                <w:szCs w:val="16"/>
              </w:rPr>
              <w:t>Department of Health</w:t>
            </w:r>
          </w:p>
        </w:tc>
        <w:tc>
          <w:tcPr>
            <w:tcW w:w="1134" w:type="dxa"/>
            <w:shd w:val="clear" w:color="auto" w:fill="auto"/>
          </w:tcPr>
          <w:p w:rsidR="00767B85" w:rsidRPr="00674635" w:rsidRDefault="00CA7C00" w:rsidP="0095240E">
            <w:pPr>
              <w:spacing w:after="120"/>
              <w:jc w:val="left"/>
              <w:rPr>
                <w:rFonts w:cs="Arial"/>
                <w:b/>
                <w:bCs/>
                <w:sz w:val="16"/>
                <w:szCs w:val="16"/>
              </w:rPr>
            </w:pPr>
            <w:r>
              <w:rPr>
                <w:rFonts w:cs="Arial"/>
                <w:b/>
                <w:bCs/>
                <w:sz w:val="16"/>
                <w:szCs w:val="16"/>
              </w:rPr>
              <w:t>Department of Education</w:t>
            </w:r>
          </w:p>
        </w:tc>
        <w:tc>
          <w:tcPr>
            <w:tcW w:w="1275"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Other</w:t>
            </w:r>
          </w:p>
        </w:tc>
        <w:tc>
          <w:tcPr>
            <w:tcW w:w="1746" w:type="dxa"/>
            <w:shd w:val="clear" w:color="auto" w:fill="auto"/>
            <w:hideMark/>
          </w:tcPr>
          <w:p w:rsidR="00767B85" w:rsidRPr="00674635" w:rsidRDefault="00767B85" w:rsidP="0095240E">
            <w:pPr>
              <w:spacing w:after="120"/>
              <w:jc w:val="left"/>
              <w:rPr>
                <w:rFonts w:cs="Arial"/>
                <w:b/>
                <w:bCs/>
                <w:sz w:val="16"/>
                <w:szCs w:val="16"/>
              </w:rPr>
            </w:pPr>
            <w:r w:rsidRPr="00674635">
              <w:rPr>
                <w:rFonts w:cs="Arial"/>
                <w:b/>
                <w:bCs/>
                <w:sz w:val="16"/>
                <w:szCs w:val="16"/>
              </w:rPr>
              <w:t>Other</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ind w:right="2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Council of Capital City Lord Mayors</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World Energy Cities Partnership</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Vincent</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Cambridge</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Subiaco</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Subiaco</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Nedlands</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Claremont</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Cottesloe</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Peppermint Grove</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Mosman Park</w:t>
            </w:r>
          </w:p>
        </w:tc>
        <w:tc>
          <w:tcPr>
            <w:tcW w:w="600"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Western Central</w:t>
            </w:r>
          </w:p>
        </w:tc>
        <w:tc>
          <w:tcPr>
            <w:tcW w:w="1275"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851"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Central</w:t>
            </w:r>
          </w:p>
        </w:tc>
        <w:tc>
          <w:tcPr>
            <w:tcW w:w="1276" w:type="dxa"/>
            <w:tcBorders>
              <w:bottom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(Lower North West Metro)</w:t>
            </w:r>
          </w:p>
        </w:tc>
        <w:tc>
          <w:tcPr>
            <w:tcW w:w="1134" w:type="dxa"/>
            <w:tcBorders>
              <w:bottom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Fremantle</w:t>
            </w:r>
          </w:p>
        </w:tc>
        <w:tc>
          <w:tcPr>
            <w:tcW w:w="600"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Fremantle</w:t>
            </w:r>
          </w:p>
        </w:tc>
        <w:tc>
          <w:tcPr>
            <w:tcW w:w="1373"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Fremantle-East Fremantle</w:t>
            </w:r>
          </w:p>
        </w:tc>
        <w:tc>
          <w:tcPr>
            <w:tcW w:w="1275"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851"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1276" w:type="dxa"/>
            <w:tcBorders>
              <w:top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(Fremantle)</w:t>
            </w:r>
          </w:p>
        </w:tc>
        <w:tc>
          <w:tcPr>
            <w:tcW w:w="1134" w:type="dxa"/>
            <w:tcBorders>
              <w:top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Fremantle - Peel</w:t>
            </w:r>
          </w:p>
        </w:tc>
        <w:tc>
          <w:tcPr>
            <w:tcW w:w="1275"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 Fremantle</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Fremantle-East Fremantle</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(Fremantle)</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Fremantle - Peel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Melville</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Melville Cockburn</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Melville</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(Fremantle)</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Fremantle - Peel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lastRenderedPageBreak/>
              <w:t>Cockburn</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Melville Cockburn</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Cockburn</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(Fremantle)</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Fremantle - Peel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Cockburn Sound Management Council</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Kwinana Industries Council, National Growth Councils Alliance</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Kwinana</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Rockingham Kwinana Planning and Development Taskforce</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xml:space="preserve">Rockingham Kwinana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Rockingham Kwinana</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Kwinana</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(Rockingham – Kwinana)</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Fremantle - Peel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Cockburn Sound Management Council</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Kwinana Industries Council, National Growth Councils Alliance</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Rockingham</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Rockingham Kwinana Planning and Development Taskforce</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xml:space="preserve">Rockingham Kwinana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Rockingham Kwinana</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Rockingham</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(Rockingham – Kwinana)</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Fremantle - Peel</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Cockburn Sound Management Council</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Kwinana Industries Council, National Growth Councils Alliance</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Serpentine-Jarrahdale</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Peel</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Peel RDC</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Peel</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Armadale</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Serpentine-Jarrahdale</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Peel</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Peel</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(Armadale)</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National Growth Councils Alliance</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Armadale</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Armadale</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Armadale</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Armadale</w:t>
            </w:r>
          </w:p>
        </w:tc>
        <w:tc>
          <w:tcPr>
            <w:tcW w:w="1275"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w:t>
            </w:r>
            <w:r w:rsidR="00CA7C00">
              <w:rPr>
                <w:rFonts w:cs="Arial"/>
                <w:sz w:val="16"/>
                <w:szCs w:val="16"/>
              </w:rPr>
              <w:t>-e</w:t>
            </w:r>
            <w:r w:rsidRPr="00674635">
              <w:rPr>
                <w:rFonts w:cs="Arial"/>
                <w:sz w:val="16"/>
                <w:szCs w:val="16"/>
              </w:rPr>
              <w:t>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(Armadale)</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National Growth Councils Alliance</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Gosnells</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Gosnells</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Armadale</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Gosnells</w:t>
            </w:r>
          </w:p>
        </w:tc>
        <w:tc>
          <w:tcPr>
            <w:tcW w:w="1275"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851"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(Armadale)</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National Growth Councils Alliance</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Canning/South Perth</w:t>
            </w:r>
          </w:p>
        </w:tc>
        <w:tc>
          <w:tcPr>
            <w:tcW w:w="1275"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851"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(Bentley)</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13"/>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 Perth</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South Perth</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Canning/South Perth</w:t>
            </w:r>
          </w:p>
        </w:tc>
        <w:tc>
          <w:tcPr>
            <w:tcW w:w="1275"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851"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(Bentley)</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13"/>
        </w:trPr>
        <w:tc>
          <w:tcPr>
            <w:tcW w:w="1238"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Victoria Park</w:t>
            </w:r>
          </w:p>
        </w:tc>
        <w:tc>
          <w:tcPr>
            <w:tcW w:w="600"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Victoria Park</w:t>
            </w:r>
          </w:p>
        </w:tc>
        <w:tc>
          <w:tcPr>
            <w:tcW w:w="1373"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Belmont Victoria Park</w:t>
            </w:r>
          </w:p>
        </w:tc>
        <w:tc>
          <w:tcPr>
            <w:tcW w:w="1275" w:type="dxa"/>
            <w:tcBorders>
              <w:bottom w:val="single" w:sz="12" w:space="0" w:color="auto"/>
            </w:tcBorders>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851" w:type="dxa"/>
            <w:tcBorders>
              <w:bottom w:val="single" w:sz="12" w:space="0" w:color="auto"/>
            </w:tcBorders>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1276" w:type="dxa"/>
            <w:tcBorders>
              <w:bottom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(Bentley)</w:t>
            </w:r>
          </w:p>
        </w:tc>
        <w:tc>
          <w:tcPr>
            <w:tcW w:w="1134" w:type="dxa"/>
            <w:tcBorders>
              <w:bottom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Kalamunda</w:t>
            </w:r>
          </w:p>
        </w:tc>
        <w:tc>
          <w:tcPr>
            <w:tcW w:w="600"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Kalamunda</w:t>
            </w:r>
          </w:p>
        </w:tc>
        <w:tc>
          <w:tcPr>
            <w:tcW w:w="1373"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Kalamunda</w:t>
            </w:r>
          </w:p>
        </w:tc>
        <w:tc>
          <w:tcPr>
            <w:tcW w:w="1275"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851"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1276" w:type="dxa"/>
            <w:tcBorders>
              <w:top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(Kalamunda)</w:t>
            </w:r>
          </w:p>
        </w:tc>
        <w:tc>
          <w:tcPr>
            <w:tcW w:w="1134" w:type="dxa"/>
            <w:tcBorders>
              <w:top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North Eastern Metropolitan Recreation Advisory Committee</w:t>
            </w:r>
          </w:p>
        </w:tc>
      </w:tr>
      <w:tr w:rsidR="00767B85" w:rsidRPr="00674635" w:rsidTr="0095240E">
        <w:trPr>
          <w:trHeight w:val="503"/>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Mundaring</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Mundaring</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Mundaring</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(Swan-Mundaring)</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Swan</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Swan</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Swan, Bullsbrook, Ellenbrook, Malaga</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Swan</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(Swan-Mundaring)</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Swan</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National Growth Councils Alliance</w:t>
            </w:r>
          </w:p>
        </w:tc>
      </w:tr>
      <w:tr w:rsidR="00767B85" w:rsidRPr="00674635" w:rsidTr="0095240E">
        <w:trPr>
          <w:trHeight w:val="554"/>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lastRenderedPageBreak/>
              <w:t>Belmont</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Belmont</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Belmont Victoria Park</w:t>
            </w:r>
          </w:p>
        </w:tc>
        <w:tc>
          <w:tcPr>
            <w:tcW w:w="1275"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851"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South</w:t>
            </w:r>
            <w:r>
              <w:rPr>
                <w:rFonts w:cs="Arial"/>
                <w:sz w:val="16"/>
                <w:szCs w:val="16"/>
              </w:rPr>
              <w:t>-e</w:t>
            </w:r>
            <w:r w:rsidRPr="00674635">
              <w:rPr>
                <w:rFonts w:cs="Arial"/>
                <w:sz w:val="16"/>
                <w:szCs w:val="16"/>
              </w:rPr>
              <w:t>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South (Bentley)</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Canning</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567"/>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Bassendean</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Bassendean</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851"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East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(Bayswater –Bassendean)</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Swan</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North Eastern Metropolitan Recreation Advisory Committee</w:t>
            </w:r>
          </w:p>
        </w:tc>
      </w:tr>
      <w:tr w:rsidR="00767B85" w:rsidRPr="00674635" w:rsidTr="0095240E">
        <w:trPr>
          <w:trHeight w:val="567"/>
        </w:trPr>
        <w:tc>
          <w:tcPr>
            <w:tcW w:w="1238"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Bayswater</w:t>
            </w:r>
          </w:p>
        </w:tc>
        <w:tc>
          <w:tcPr>
            <w:tcW w:w="600"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560"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Bayswater</w:t>
            </w:r>
          </w:p>
        </w:tc>
        <w:tc>
          <w:tcPr>
            <w:tcW w:w="1275"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w:t>
            </w:r>
          </w:p>
        </w:tc>
        <w:tc>
          <w:tcPr>
            <w:tcW w:w="851"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w:t>
            </w:r>
          </w:p>
        </w:tc>
        <w:tc>
          <w:tcPr>
            <w:tcW w:w="1276" w:type="dxa"/>
            <w:tcBorders>
              <w:bottom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(Bayswater –Bassendean)</w:t>
            </w:r>
          </w:p>
        </w:tc>
        <w:tc>
          <w:tcPr>
            <w:tcW w:w="1134" w:type="dxa"/>
            <w:tcBorders>
              <w:bottom w:val="single" w:sz="12" w:space="0" w:color="auto"/>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Swan</w:t>
            </w:r>
          </w:p>
        </w:tc>
        <w:tc>
          <w:tcPr>
            <w:tcW w:w="1275"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tcBorders>
              <w:bottom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484"/>
        </w:trPr>
        <w:tc>
          <w:tcPr>
            <w:tcW w:w="1238" w:type="dxa"/>
            <w:tcBorders>
              <w:top w:val="single" w:sz="12" w:space="0" w:color="auto"/>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Stirling</w:t>
            </w:r>
          </w:p>
        </w:tc>
        <w:tc>
          <w:tcPr>
            <w:tcW w:w="600"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Stirling</w:t>
            </w:r>
          </w:p>
        </w:tc>
        <w:tc>
          <w:tcPr>
            <w:tcW w:w="1373"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Stirling</w:t>
            </w:r>
          </w:p>
        </w:tc>
        <w:tc>
          <w:tcPr>
            <w:tcW w:w="1560"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Stirling</w:t>
            </w:r>
          </w:p>
        </w:tc>
        <w:tc>
          <w:tcPr>
            <w:tcW w:w="1275"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w:t>
            </w:r>
          </w:p>
        </w:tc>
        <w:tc>
          <w:tcPr>
            <w:tcW w:w="851"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West</w:t>
            </w:r>
          </w:p>
        </w:tc>
        <w:tc>
          <w:tcPr>
            <w:tcW w:w="1276" w:type="dxa"/>
            <w:tcBorders>
              <w:top w:val="single" w:sz="4" w:space="0" w:color="C00000"/>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(Stirling)</w:t>
            </w:r>
          </w:p>
        </w:tc>
        <w:tc>
          <w:tcPr>
            <w:tcW w:w="1134" w:type="dxa"/>
            <w:tcBorders>
              <w:top w:val="single" w:sz="4" w:space="0" w:color="C00000"/>
            </w:tcBorders>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Swan/West Coast</w:t>
            </w:r>
          </w:p>
        </w:tc>
        <w:tc>
          <w:tcPr>
            <w:tcW w:w="1275"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tcBorders>
              <w:top w:val="single" w:sz="4" w:space="0" w:color="C00000"/>
            </w:tcBorders>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412"/>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Joondalup</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Joondalup</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Joondalup</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Joondalup Wanneroo</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North</w:t>
            </w:r>
            <w:r w:rsidR="00CA7C00">
              <w:rPr>
                <w:rFonts w:cs="Arial"/>
                <w:sz w:val="16"/>
                <w:szCs w:val="16"/>
              </w:rPr>
              <w:t>-w</w:t>
            </w:r>
            <w:r w:rsidRPr="00674635">
              <w:rPr>
                <w:rFonts w:cs="Arial"/>
                <w:sz w:val="16"/>
                <w:szCs w:val="16"/>
              </w:rPr>
              <w:t>est</w:t>
            </w:r>
          </w:p>
        </w:tc>
        <w:tc>
          <w:tcPr>
            <w:tcW w:w="851"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North</w:t>
            </w:r>
            <w:r>
              <w:rPr>
                <w:rFonts w:cs="Arial"/>
                <w:sz w:val="16"/>
                <w:szCs w:val="16"/>
              </w:rPr>
              <w:t>-w</w:t>
            </w:r>
            <w:r w:rsidRPr="00674635">
              <w:rPr>
                <w:rFonts w:cs="Arial"/>
                <w:sz w:val="16"/>
                <w:szCs w:val="16"/>
              </w:rPr>
              <w:t>est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(Joondalup)</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r>
      <w:tr w:rsidR="00767B85" w:rsidRPr="00674635" w:rsidTr="0095240E">
        <w:trPr>
          <w:trHeight w:val="178"/>
        </w:trPr>
        <w:tc>
          <w:tcPr>
            <w:tcW w:w="1238"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Wanneroo</w:t>
            </w:r>
          </w:p>
        </w:tc>
        <w:tc>
          <w:tcPr>
            <w:tcW w:w="60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Perth</w:t>
            </w:r>
          </w:p>
        </w:tc>
        <w:tc>
          <w:tcPr>
            <w:tcW w:w="1672"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134"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 </w:t>
            </w:r>
          </w:p>
        </w:tc>
        <w:tc>
          <w:tcPr>
            <w:tcW w:w="1373"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Joondalup</w:t>
            </w:r>
          </w:p>
        </w:tc>
        <w:tc>
          <w:tcPr>
            <w:tcW w:w="1560"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Joondalup Wanneroo</w:t>
            </w:r>
          </w:p>
        </w:tc>
        <w:tc>
          <w:tcPr>
            <w:tcW w:w="1275"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North</w:t>
            </w:r>
            <w:r>
              <w:rPr>
                <w:rFonts w:cs="Arial"/>
                <w:sz w:val="16"/>
                <w:szCs w:val="16"/>
              </w:rPr>
              <w:t>-w</w:t>
            </w:r>
            <w:r w:rsidRPr="00674635">
              <w:rPr>
                <w:rFonts w:cs="Arial"/>
                <w:sz w:val="16"/>
                <w:szCs w:val="16"/>
              </w:rPr>
              <w:t>est</w:t>
            </w:r>
          </w:p>
        </w:tc>
        <w:tc>
          <w:tcPr>
            <w:tcW w:w="851" w:type="dxa"/>
            <w:shd w:val="clear" w:color="auto" w:fill="auto"/>
            <w:hideMark/>
          </w:tcPr>
          <w:p w:rsidR="00767B85" w:rsidRPr="00674635" w:rsidRDefault="00CA7C00" w:rsidP="0095240E">
            <w:pPr>
              <w:spacing w:after="120"/>
              <w:jc w:val="left"/>
              <w:rPr>
                <w:rFonts w:cs="Arial"/>
                <w:sz w:val="16"/>
                <w:szCs w:val="16"/>
              </w:rPr>
            </w:pPr>
            <w:r w:rsidRPr="00674635">
              <w:rPr>
                <w:rFonts w:cs="Arial"/>
                <w:sz w:val="16"/>
                <w:szCs w:val="16"/>
              </w:rPr>
              <w:t>North</w:t>
            </w:r>
            <w:r>
              <w:rPr>
                <w:rFonts w:cs="Arial"/>
                <w:sz w:val="16"/>
                <w:szCs w:val="16"/>
              </w:rPr>
              <w:t>-w</w:t>
            </w:r>
            <w:r w:rsidRPr="00674635">
              <w:rPr>
                <w:rFonts w:cs="Arial"/>
                <w:sz w:val="16"/>
                <w:szCs w:val="16"/>
              </w:rPr>
              <w:t>est</w:t>
            </w:r>
          </w:p>
        </w:tc>
        <w:tc>
          <w:tcPr>
            <w:tcW w:w="1276"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North (Wanneroo)</w:t>
            </w:r>
          </w:p>
        </w:tc>
        <w:tc>
          <w:tcPr>
            <w:tcW w:w="1134" w:type="dxa"/>
            <w:shd w:val="clear" w:color="auto" w:fill="auto"/>
          </w:tcPr>
          <w:p w:rsidR="00767B85" w:rsidRPr="00674635" w:rsidRDefault="00767B85" w:rsidP="0095240E">
            <w:pPr>
              <w:spacing w:after="120"/>
              <w:jc w:val="left"/>
              <w:rPr>
                <w:rFonts w:cs="Arial"/>
                <w:sz w:val="16"/>
                <w:szCs w:val="16"/>
              </w:rPr>
            </w:pPr>
            <w:r w:rsidRPr="00674635">
              <w:rPr>
                <w:rFonts w:cs="Arial"/>
                <w:sz w:val="16"/>
                <w:szCs w:val="16"/>
              </w:rPr>
              <w:t>West Coast</w:t>
            </w:r>
          </w:p>
        </w:tc>
        <w:tc>
          <w:tcPr>
            <w:tcW w:w="1275"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National Growth Councils Alliance</w:t>
            </w:r>
          </w:p>
        </w:tc>
        <w:tc>
          <w:tcPr>
            <w:tcW w:w="1746" w:type="dxa"/>
            <w:shd w:val="clear" w:color="auto" w:fill="auto"/>
            <w:hideMark/>
          </w:tcPr>
          <w:p w:rsidR="00767B85" w:rsidRPr="00674635" w:rsidRDefault="00767B85" w:rsidP="0095240E">
            <w:pPr>
              <w:spacing w:after="120"/>
              <w:jc w:val="left"/>
              <w:rPr>
                <w:rFonts w:cs="Arial"/>
                <w:sz w:val="16"/>
                <w:szCs w:val="16"/>
              </w:rPr>
            </w:pPr>
            <w:r w:rsidRPr="00674635">
              <w:rPr>
                <w:rFonts w:cs="Arial"/>
                <w:sz w:val="16"/>
                <w:szCs w:val="16"/>
              </w:rPr>
              <w:t>North Metropolitan Recreation Advisory Committee</w:t>
            </w:r>
          </w:p>
        </w:tc>
      </w:tr>
    </w:tbl>
    <w:p w:rsidR="00246F00" w:rsidRPr="00674635" w:rsidRDefault="00767B85" w:rsidP="00246F00">
      <w:r w:rsidRPr="00674635">
        <w:br w:type="page"/>
      </w:r>
      <w:r w:rsidR="00246F00" w:rsidRPr="00674635">
        <w:rPr>
          <w:b/>
        </w:rPr>
        <w:lastRenderedPageBreak/>
        <w:t xml:space="preserve">Appendix 3.1 </w:t>
      </w:r>
    </w:p>
    <w:p w:rsidR="00246F00" w:rsidRPr="00674635" w:rsidRDefault="00246F00" w:rsidP="00246F00">
      <w:pPr>
        <w:rPr>
          <w:b/>
        </w:rPr>
      </w:pPr>
      <w:r w:rsidRPr="00674635">
        <w:rPr>
          <w:b/>
        </w:rPr>
        <w:t>Regional arrangements for government in metropolitan Perth</w:t>
      </w:r>
      <w:r>
        <w:rPr>
          <w:b/>
        </w:rPr>
        <w:t xml:space="preserve"> (continued)</w:t>
      </w:r>
    </w:p>
    <w:p w:rsidR="00767B85" w:rsidRPr="00674635" w:rsidRDefault="00767B85"/>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6"/>
        <w:gridCol w:w="280"/>
        <w:gridCol w:w="4346"/>
        <w:gridCol w:w="281"/>
        <w:gridCol w:w="5023"/>
      </w:tblGrid>
      <w:tr w:rsidR="00767B85" w:rsidRPr="00757CE0" w:rsidTr="0095240E">
        <w:trPr>
          <w:trHeight w:val="315"/>
        </w:trPr>
        <w:tc>
          <w:tcPr>
            <w:tcW w:w="4856" w:type="dxa"/>
            <w:tcBorders>
              <w:bottom w:val="single" w:sz="6" w:space="0" w:color="auto"/>
              <w:right w:val="single" w:sz="4" w:space="0" w:color="auto"/>
            </w:tcBorders>
            <w:shd w:val="clear" w:color="auto" w:fill="auto"/>
            <w:noWrap/>
            <w:vAlign w:val="center"/>
            <w:hideMark/>
          </w:tcPr>
          <w:p w:rsidR="00767B85" w:rsidRPr="00757CE0" w:rsidRDefault="00767B85" w:rsidP="0095240E">
            <w:pPr>
              <w:spacing w:after="120"/>
              <w:rPr>
                <w:b/>
                <w:bCs/>
                <w:sz w:val="20"/>
                <w:szCs w:val="20"/>
              </w:rPr>
            </w:pPr>
            <w:r w:rsidRPr="00757CE0">
              <w:rPr>
                <w:b/>
                <w:bCs/>
                <w:sz w:val="20"/>
                <w:szCs w:val="20"/>
              </w:rPr>
              <w:t>Committees of Council</w:t>
            </w:r>
          </w:p>
        </w:tc>
        <w:tc>
          <w:tcPr>
            <w:tcW w:w="280" w:type="dxa"/>
            <w:tcBorders>
              <w:top w:val="nil"/>
              <w:left w:val="single" w:sz="4" w:space="0" w:color="auto"/>
              <w:bottom w:val="nil"/>
              <w:right w:val="single" w:sz="4" w:space="0" w:color="auto"/>
            </w:tcBorders>
            <w:shd w:val="clear" w:color="auto" w:fill="auto"/>
            <w:noWrap/>
            <w:vAlign w:val="center"/>
            <w:hideMark/>
          </w:tcPr>
          <w:p w:rsidR="00767B85" w:rsidRPr="00757CE0" w:rsidRDefault="00767B85" w:rsidP="0095240E">
            <w:pPr>
              <w:spacing w:after="120"/>
              <w:rPr>
                <w:sz w:val="20"/>
                <w:szCs w:val="20"/>
              </w:rPr>
            </w:pPr>
          </w:p>
        </w:tc>
        <w:tc>
          <w:tcPr>
            <w:tcW w:w="4346" w:type="dxa"/>
            <w:tcBorders>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EF5967">
            <w:pPr>
              <w:spacing w:after="120"/>
              <w:rPr>
                <w:b/>
                <w:bCs/>
                <w:sz w:val="20"/>
                <w:szCs w:val="20"/>
              </w:rPr>
            </w:pPr>
            <w:r w:rsidRPr="00757CE0">
              <w:rPr>
                <w:b/>
                <w:bCs/>
                <w:sz w:val="20"/>
                <w:szCs w:val="20"/>
              </w:rPr>
              <w:t xml:space="preserve">Major </w:t>
            </w:r>
            <w:r w:rsidR="00EF5967" w:rsidRPr="00757CE0">
              <w:rPr>
                <w:b/>
                <w:bCs/>
                <w:sz w:val="20"/>
                <w:szCs w:val="20"/>
              </w:rPr>
              <w:t>government departments</w:t>
            </w:r>
          </w:p>
        </w:tc>
        <w:tc>
          <w:tcPr>
            <w:tcW w:w="281" w:type="dxa"/>
            <w:tcBorders>
              <w:top w:val="nil"/>
              <w:left w:val="single" w:sz="4" w:space="0" w:color="auto"/>
              <w:bottom w:val="nil"/>
              <w:right w:val="single" w:sz="4" w:space="0" w:color="auto"/>
            </w:tcBorders>
            <w:shd w:val="clear" w:color="auto" w:fill="auto"/>
            <w:noWrap/>
            <w:vAlign w:val="center"/>
            <w:hideMark/>
          </w:tcPr>
          <w:p w:rsidR="00767B85" w:rsidRPr="00757CE0" w:rsidRDefault="00767B85" w:rsidP="0095240E">
            <w:pPr>
              <w:spacing w:after="120"/>
              <w:rPr>
                <w:sz w:val="20"/>
                <w:szCs w:val="20"/>
              </w:rPr>
            </w:pPr>
          </w:p>
        </w:tc>
        <w:tc>
          <w:tcPr>
            <w:tcW w:w="5023" w:type="dxa"/>
            <w:tcBorders>
              <w:left w:val="single" w:sz="4" w:space="0" w:color="auto"/>
              <w:bottom w:val="single" w:sz="6" w:space="0" w:color="auto"/>
            </w:tcBorders>
            <w:shd w:val="clear" w:color="auto" w:fill="auto"/>
            <w:noWrap/>
            <w:vAlign w:val="center"/>
            <w:hideMark/>
          </w:tcPr>
          <w:p w:rsidR="00767B85" w:rsidRPr="00757CE0" w:rsidRDefault="00767B85" w:rsidP="0095240E">
            <w:pPr>
              <w:spacing w:after="120"/>
              <w:rPr>
                <w:b/>
                <w:bCs/>
                <w:sz w:val="20"/>
                <w:szCs w:val="20"/>
              </w:rPr>
            </w:pPr>
            <w:r w:rsidRPr="00757CE0">
              <w:rPr>
                <w:b/>
                <w:bCs/>
                <w:sz w:val="20"/>
                <w:szCs w:val="20"/>
              </w:rPr>
              <w:t>Special purpose authorities</w:t>
            </w:r>
          </w:p>
        </w:tc>
      </w:tr>
      <w:tr w:rsidR="00767B85" w:rsidRPr="00757CE0" w:rsidTr="0095240E">
        <w:trPr>
          <w:trHeight w:val="440"/>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community advisory committees </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Commerce</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Botanic Gardens and Parks Authority</w:t>
            </w:r>
          </w:p>
        </w:tc>
      </w:tr>
      <w:tr w:rsidR="00767B85" w:rsidRPr="00757CE0" w:rsidTr="0095240E">
        <w:trPr>
          <w:trHeight w:val="390"/>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precinct committees</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Communities</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Disability Services Commission</w:t>
            </w:r>
          </w:p>
        </w:tc>
      </w:tr>
      <w:tr w:rsidR="00767B85" w:rsidRPr="00757CE0" w:rsidTr="0095240E">
        <w:trPr>
          <w:trHeight w:val="424"/>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management committees</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Culture and the Arts</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Fire and Emergency Services Authority</w:t>
            </w:r>
          </w:p>
        </w:tc>
      </w:tr>
      <w:tr w:rsidR="00767B85" w:rsidRPr="00757CE0" w:rsidTr="0095240E">
        <w:trPr>
          <w:trHeight w:val="402"/>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reference groups</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Education</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Fremantle Port Authority</w:t>
            </w:r>
          </w:p>
        </w:tc>
      </w:tr>
      <w:tr w:rsidR="00767B85" w:rsidRPr="00757CE0" w:rsidTr="0095240E">
        <w:trPr>
          <w:trHeight w:val="444"/>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working groups</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Environment and Conservation</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Heritage Council</w:t>
            </w:r>
          </w:p>
        </w:tc>
      </w:tr>
      <w:tr w:rsidR="00767B85" w:rsidRPr="00757CE0" w:rsidTr="0095240E">
        <w:trPr>
          <w:trHeight w:val="402"/>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standing committees of council</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Health</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Library Board of WA</w:t>
            </w:r>
          </w:p>
        </w:tc>
      </w:tr>
      <w:tr w:rsidR="00767B85" w:rsidRPr="00757CE0" w:rsidTr="0095240E">
        <w:trPr>
          <w:trHeight w:val="421"/>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neighbourhood watch committees</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Housing</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Metropolitan Cemeteries Board </w:t>
            </w:r>
          </w:p>
        </w:tc>
      </w:tr>
      <w:tr w:rsidR="00767B85" w:rsidRPr="00757CE0" w:rsidTr="0095240E">
        <w:trPr>
          <w:trHeight w:val="413"/>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proofErr w:type="spellStart"/>
            <w:r w:rsidRPr="00757CE0">
              <w:rPr>
                <w:sz w:val="20"/>
                <w:szCs w:val="20"/>
              </w:rPr>
              <w:t>Landcorp</w:t>
            </w:r>
            <w:proofErr w:type="spellEnd"/>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Metropolitan Redevelopment Authority</w:t>
            </w:r>
          </w:p>
        </w:tc>
      </w:tr>
      <w:tr w:rsidR="00767B85" w:rsidRPr="00757CE0" w:rsidTr="0095240E">
        <w:trPr>
          <w:trHeight w:val="300"/>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B61B7F">
            <w:pPr>
              <w:spacing w:after="120"/>
              <w:jc w:val="left"/>
              <w:rPr>
                <w:sz w:val="20"/>
                <w:szCs w:val="20"/>
              </w:rPr>
            </w:pPr>
            <w:r w:rsidRPr="00757CE0">
              <w:rPr>
                <w:sz w:val="20"/>
                <w:szCs w:val="20"/>
              </w:rPr>
              <w:t>Unique committees within a single local government area:</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Minerals and Petroleum</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Land Redevelopment Committees:</w:t>
            </w:r>
          </w:p>
          <w:p w:rsidR="00767B85" w:rsidRPr="00757CE0" w:rsidRDefault="00767B85" w:rsidP="0095240E">
            <w:pPr>
              <w:spacing w:after="120"/>
              <w:rPr>
                <w:sz w:val="20"/>
                <w:szCs w:val="20"/>
              </w:rPr>
            </w:pPr>
            <w:r w:rsidRPr="00757CE0">
              <w:rPr>
                <w:sz w:val="20"/>
                <w:szCs w:val="20"/>
              </w:rPr>
              <w:t>Armadale, Central  Perth, Midland and Subiaco</w:t>
            </w:r>
          </w:p>
        </w:tc>
      </w:tr>
      <w:tr w:rsidR="00767B85" w:rsidRPr="00757CE0" w:rsidTr="0095240E">
        <w:trPr>
          <w:trHeight w:val="384"/>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      Burswood Park Board</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Planning</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Perth Market Authority </w:t>
            </w:r>
          </w:p>
        </w:tc>
      </w:tr>
      <w:tr w:rsidR="00767B85" w:rsidRPr="00757CE0" w:rsidTr="0095240E">
        <w:trPr>
          <w:trHeight w:val="300"/>
        </w:trPr>
        <w:tc>
          <w:tcPr>
            <w:tcW w:w="4856" w:type="dxa"/>
            <w:tcBorders>
              <w:top w:val="single" w:sz="6"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      Port Kennedy Management Board.</w:t>
            </w:r>
          </w:p>
        </w:tc>
        <w:tc>
          <w:tcPr>
            <w:tcW w:w="280"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Racing, Gaming and Liquor</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Perth Theatre Trust</w:t>
            </w:r>
          </w:p>
        </w:tc>
      </w:tr>
      <w:tr w:rsidR="00767B85" w:rsidRPr="00757CE0" w:rsidTr="0095240E">
        <w:trPr>
          <w:trHeight w:val="300"/>
        </w:trPr>
        <w:tc>
          <w:tcPr>
            <w:tcW w:w="4856" w:type="dxa"/>
            <w:tcBorders>
              <w:top w:val="single" w:sz="6" w:space="0" w:color="auto"/>
              <w:left w:val="single" w:sz="6" w:space="0" w:color="auto"/>
              <w:bottom w:val="single" w:sz="6" w:space="0" w:color="auto"/>
              <w:right w:val="single" w:sz="6" w:space="0" w:color="auto"/>
            </w:tcBorders>
            <w:shd w:val="clear" w:color="auto" w:fill="auto"/>
            <w:noWrap/>
            <w:vAlign w:val="center"/>
            <w:hideMark/>
          </w:tcPr>
          <w:p w:rsidR="00767B85" w:rsidRPr="00757CE0" w:rsidRDefault="00767B85" w:rsidP="0095240E">
            <w:pPr>
              <w:spacing w:after="120"/>
              <w:ind w:left="426" w:hanging="426"/>
              <w:rPr>
                <w:sz w:val="20"/>
                <w:szCs w:val="20"/>
              </w:rPr>
            </w:pPr>
            <w:r w:rsidRPr="00757CE0">
              <w:rPr>
                <w:sz w:val="20"/>
                <w:szCs w:val="20"/>
              </w:rPr>
              <w:t xml:space="preserve">      North Swan Land Conservation District Committee</w:t>
            </w:r>
          </w:p>
        </w:tc>
        <w:tc>
          <w:tcPr>
            <w:tcW w:w="280" w:type="dxa"/>
            <w:tcBorders>
              <w:top w:val="nil"/>
              <w:left w:val="single" w:sz="6"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Regional Development and Lands</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Swan River Trust</w:t>
            </w:r>
          </w:p>
        </w:tc>
      </w:tr>
      <w:tr w:rsidR="00767B85" w:rsidRPr="00757CE0" w:rsidTr="0095240E">
        <w:trPr>
          <w:trHeight w:val="300"/>
        </w:trPr>
        <w:tc>
          <w:tcPr>
            <w:tcW w:w="4856" w:type="dxa"/>
            <w:tcBorders>
              <w:top w:val="single" w:sz="6" w:space="0" w:color="auto"/>
              <w:left w:val="single" w:sz="6" w:space="0" w:color="auto"/>
              <w:bottom w:val="single" w:sz="6" w:space="0" w:color="auto"/>
              <w:right w:val="single" w:sz="6" w:space="0" w:color="auto"/>
            </w:tcBorders>
            <w:shd w:val="clear" w:color="auto" w:fill="auto"/>
            <w:noWrap/>
            <w:vAlign w:val="center"/>
            <w:hideMark/>
          </w:tcPr>
          <w:p w:rsidR="00767B85" w:rsidRPr="00757CE0" w:rsidRDefault="00767B85" w:rsidP="0095240E">
            <w:pPr>
              <w:spacing w:after="120"/>
              <w:ind w:left="426" w:hanging="426"/>
              <w:rPr>
                <w:sz w:val="20"/>
                <w:szCs w:val="20"/>
              </w:rPr>
            </w:pPr>
            <w:r w:rsidRPr="00757CE0">
              <w:rPr>
                <w:sz w:val="20"/>
                <w:szCs w:val="20"/>
              </w:rPr>
              <w:t xml:space="preserve">      Serpentine Jarrahdale Land Conservation District Committee</w:t>
            </w:r>
          </w:p>
        </w:tc>
        <w:tc>
          <w:tcPr>
            <w:tcW w:w="280" w:type="dxa"/>
            <w:tcBorders>
              <w:top w:val="nil"/>
              <w:left w:val="single" w:sz="6"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Sport and Recreation</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proofErr w:type="spellStart"/>
            <w:r w:rsidRPr="00757CE0">
              <w:rPr>
                <w:sz w:val="20"/>
                <w:szCs w:val="20"/>
              </w:rPr>
              <w:t>VenuesWest</w:t>
            </w:r>
            <w:proofErr w:type="spellEnd"/>
          </w:p>
        </w:tc>
      </w:tr>
      <w:tr w:rsidR="00767B85" w:rsidRPr="00757CE0" w:rsidTr="0095240E">
        <w:trPr>
          <w:trHeight w:val="400"/>
        </w:trPr>
        <w:tc>
          <w:tcPr>
            <w:tcW w:w="4856" w:type="dxa"/>
            <w:tcBorders>
              <w:top w:val="single" w:sz="6" w:space="0" w:color="auto"/>
              <w:left w:val="nil"/>
              <w:bottom w:val="nil"/>
              <w:right w:val="nil"/>
            </w:tcBorders>
            <w:shd w:val="clear" w:color="auto" w:fill="auto"/>
            <w:noWrap/>
            <w:hideMark/>
          </w:tcPr>
          <w:p w:rsidR="00767B85" w:rsidRPr="00757CE0" w:rsidRDefault="00767B85" w:rsidP="0095240E">
            <w:pPr>
              <w:spacing w:after="120"/>
              <w:rPr>
                <w:b/>
                <w:bCs/>
                <w:sz w:val="20"/>
                <w:szCs w:val="20"/>
              </w:rPr>
            </w:pPr>
            <w:r w:rsidRPr="00757CE0">
              <w:rPr>
                <w:b/>
                <w:bCs/>
                <w:sz w:val="20"/>
                <w:szCs w:val="20"/>
              </w:rPr>
              <w:t xml:space="preserve"> </w:t>
            </w:r>
          </w:p>
        </w:tc>
        <w:tc>
          <w:tcPr>
            <w:tcW w:w="280" w:type="dxa"/>
            <w:tcBorders>
              <w:top w:val="nil"/>
              <w:left w:val="nil"/>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Transport</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WA Electoral Commission</w:t>
            </w:r>
          </w:p>
        </w:tc>
      </w:tr>
      <w:tr w:rsidR="00767B85" w:rsidRPr="00757CE0" w:rsidTr="0095240E">
        <w:trPr>
          <w:trHeight w:val="420"/>
        </w:trPr>
        <w:tc>
          <w:tcPr>
            <w:tcW w:w="4856" w:type="dxa"/>
            <w:tcBorders>
              <w:top w:val="nil"/>
              <w:left w:val="nil"/>
              <w:bottom w:val="nil"/>
              <w:right w:val="nil"/>
            </w:tcBorders>
            <w:shd w:val="clear" w:color="auto" w:fill="auto"/>
            <w:noWrap/>
            <w:hideMark/>
          </w:tcPr>
          <w:p w:rsidR="00767B85" w:rsidRPr="00757CE0" w:rsidRDefault="00767B85" w:rsidP="0095240E">
            <w:pPr>
              <w:spacing w:after="120"/>
              <w:rPr>
                <w:sz w:val="20"/>
                <w:szCs w:val="20"/>
              </w:rPr>
            </w:pPr>
            <w:r w:rsidRPr="00757CE0">
              <w:rPr>
                <w:sz w:val="20"/>
                <w:szCs w:val="20"/>
              </w:rPr>
              <w:t xml:space="preserve"> </w:t>
            </w:r>
          </w:p>
        </w:tc>
        <w:tc>
          <w:tcPr>
            <w:tcW w:w="280" w:type="dxa"/>
            <w:tcBorders>
              <w:top w:val="nil"/>
              <w:left w:val="nil"/>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     </w:t>
            </w:r>
            <w:proofErr w:type="spellStart"/>
            <w:r w:rsidRPr="00757CE0">
              <w:rPr>
                <w:sz w:val="20"/>
                <w:szCs w:val="20"/>
              </w:rPr>
              <w:t>Transperth</w:t>
            </w:r>
            <w:proofErr w:type="spellEnd"/>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6"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WA Planning Commission</w:t>
            </w:r>
          </w:p>
        </w:tc>
      </w:tr>
      <w:tr w:rsidR="00767B85" w:rsidRPr="00757CE0" w:rsidTr="0095240E">
        <w:trPr>
          <w:trHeight w:val="412"/>
        </w:trPr>
        <w:tc>
          <w:tcPr>
            <w:tcW w:w="4856" w:type="dxa"/>
            <w:tcBorders>
              <w:top w:val="nil"/>
              <w:left w:val="nil"/>
              <w:bottom w:val="nil"/>
              <w:right w:val="nil"/>
            </w:tcBorders>
            <w:shd w:val="clear" w:color="auto" w:fill="auto"/>
            <w:noWrap/>
            <w:hideMark/>
          </w:tcPr>
          <w:p w:rsidR="00767B85" w:rsidRPr="00757CE0" w:rsidRDefault="00767B85" w:rsidP="0095240E">
            <w:pPr>
              <w:spacing w:after="120"/>
              <w:rPr>
                <w:sz w:val="20"/>
                <w:szCs w:val="20"/>
              </w:rPr>
            </w:pPr>
          </w:p>
        </w:tc>
        <w:tc>
          <w:tcPr>
            <w:tcW w:w="280" w:type="dxa"/>
            <w:tcBorders>
              <w:top w:val="nil"/>
              <w:left w:val="nil"/>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     Main Roads WA</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6" w:space="0" w:color="auto"/>
              <w:left w:val="single" w:sz="4" w:space="0" w:color="auto"/>
              <w:bottom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Waste Authority</w:t>
            </w:r>
          </w:p>
        </w:tc>
      </w:tr>
      <w:tr w:rsidR="00767B85" w:rsidRPr="00757CE0" w:rsidTr="0095240E">
        <w:trPr>
          <w:trHeight w:val="404"/>
        </w:trPr>
        <w:tc>
          <w:tcPr>
            <w:tcW w:w="4856" w:type="dxa"/>
            <w:tcBorders>
              <w:top w:val="nil"/>
              <w:left w:val="nil"/>
              <w:bottom w:val="nil"/>
              <w:right w:val="nil"/>
            </w:tcBorders>
            <w:shd w:val="clear" w:color="auto" w:fill="auto"/>
            <w:noWrap/>
            <w:hideMark/>
          </w:tcPr>
          <w:p w:rsidR="00767B85" w:rsidRPr="00757CE0" w:rsidRDefault="00767B85" w:rsidP="0095240E">
            <w:pPr>
              <w:spacing w:after="120"/>
              <w:rPr>
                <w:sz w:val="20"/>
                <w:szCs w:val="20"/>
              </w:rPr>
            </w:pPr>
          </w:p>
        </w:tc>
        <w:tc>
          <w:tcPr>
            <w:tcW w:w="280" w:type="dxa"/>
            <w:tcBorders>
              <w:top w:val="nil"/>
              <w:left w:val="nil"/>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bottom w:val="single" w:sz="6"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 xml:space="preserve">WA Police </w:t>
            </w:r>
          </w:p>
        </w:tc>
        <w:tc>
          <w:tcPr>
            <w:tcW w:w="281" w:type="dxa"/>
            <w:tcBorders>
              <w:top w:val="nil"/>
              <w:left w:val="single" w:sz="4" w:space="0" w:color="auto"/>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5023" w:type="dxa"/>
            <w:tcBorders>
              <w:top w:val="single" w:sz="4" w:space="0" w:color="auto"/>
              <w:left w:val="single" w:sz="4" w:space="0" w:color="auto"/>
              <w:bottom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Zoological Parks Authority</w:t>
            </w:r>
          </w:p>
        </w:tc>
      </w:tr>
      <w:tr w:rsidR="00767B85" w:rsidRPr="00757CE0" w:rsidTr="0095240E">
        <w:trPr>
          <w:trHeight w:val="423"/>
        </w:trPr>
        <w:tc>
          <w:tcPr>
            <w:tcW w:w="4856" w:type="dxa"/>
            <w:tcBorders>
              <w:top w:val="nil"/>
              <w:left w:val="nil"/>
              <w:bottom w:val="nil"/>
              <w:right w:val="nil"/>
            </w:tcBorders>
            <w:shd w:val="clear" w:color="auto" w:fill="auto"/>
            <w:noWrap/>
            <w:hideMark/>
          </w:tcPr>
          <w:p w:rsidR="00767B85" w:rsidRPr="00757CE0" w:rsidRDefault="00767B85" w:rsidP="0095240E">
            <w:pPr>
              <w:spacing w:after="120"/>
              <w:rPr>
                <w:sz w:val="20"/>
                <w:szCs w:val="20"/>
              </w:rPr>
            </w:pPr>
          </w:p>
        </w:tc>
        <w:tc>
          <w:tcPr>
            <w:tcW w:w="280" w:type="dxa"/>
            <w:tcBorders>
              <w:top w:val="nil"/>
              <w:left w:val="nil"/>
              <w:bottom w:val="nil"/>
              <w:right w:val="single" w:sz="4" w:space="0" w:color="auto"/>
            </w:tcBorders>
            <w:shd w:val="clear" w:color="auto" w:fill="auto"/>
            <w:noWrap/>
            <w:hideMark/>
          </w:tcPr>
          <w:p w:rsidR="00767B85" w:rsidRPr="00757CE0" w:rsidRDefault="00767B85" w:rsidP="0095240E">
            <w:pPr>
              <w:spacing w:after="120"/>
              <w:rPr>
                <w:sz w:val="20"/>
                <w:szCs w:val="20"/>
              </w:rPr>
            </w:pPr>
          </w:p>
        </w:tc>
        <w:tc>
          <w:tcPr>
            <w:tcW w:w="4346" w:type="dxa"/>
            <w:tcBorders>
              <w:top w:val="single" w:sz="6" w:space="0" w:color="auto"/>
              <w:left w:val="single" w:sz="4" w:space="0" w:color="auto"/>
              <w:right w:val="single" w:sz="4" w:space="0" w:color="auto"/>
            </w:tcBorders>
            <w:shd w:val="clear" w:color="auto" w:fill="auto"/>
            <w:noWrap/>
            <w:vAlign w:val="center"/>
            <w:hideMark/>
          </w:tcPr>
          <w:p w:rsidR="00767B85" w:rsidRPr="00757CE0" w:rsidRDefault="00767B85" w:rsidP="0095240E">
            <w:pPr>
              <w:spacing w:after="120"/>
              <w:rPr>
                <w:sz w:val="20"/>
                <w:szCs w:val="20"/>
              </w:rPr>
            </w:pPr>
            <w:r w:rsidRPr="00757CE0">
              <w:rPr>
                <w:sz w:val="20"/>
                <w:szCs w:val="20"/>
              </w:rPr>
              <w:t>Water</w:t>
            </w:r>
          </w:p>
        </w:tc>
        <w:tc>
          <w:tcPr>
            <w:tcW w:w="281" w:type="dxa"/>
            <w:tcBorders>
              <w:top w:val="nil"/>
              <w:left w:val="single" w:sz="4" w:space="0" w:color="auto"/>
              <w:bottom w:val="nil"/>
              <w:right w:val="nil"/>
            </w:tcBorders>
            <w:shd w:val="clear" w:color="auto" w:fill="auto"/>
            <w:noWrap/>
            <w:hideMark/>
          </w:tcPr>
          <w:p w:rsidR="00767B85" w:rsidRPr="00757CE0" w:rsidRDefault="00767B85" w:rsidP="0095240E">
            <w:pPr>
              <w:spacing w:after="120"/>
              <w:rPr>
                <w:sz w:val="20"/>
                <w:szCs w:val="20"/>
              </w:rPr>
            </w:pPr>
          </w:p>
        </w:tc>
        <w:tc>
          <w:tcPr>
            <w:tcW w:w="5023" w:type="dxa"/>
            <w:tcBorders>
              <w:top w:val="single" w:sz="4" w:space="0" w:color="auto"/>
              <w:left w:val="nil"/>
              <w:bottom w:val="nil"/>
              <w:right w:val="nil"/>
            </w:tcBorders>
            <w:shd w:val="clear" w:color="auto" w:fill="auto"/>
            <w:noWrap/>
            <w:hideMark/>
          </w:tcPr>
          <w:p w:rsidR="00767B85" w:rsidRPr="00757CE0" w:rsidRDefault="00767B85" w:rsidP="0095240E">
            <w:pPr>
              <w:spacing w:after="120"/>
              <w:rPr>
                <w:sz w:val="20"/>
                <w:szCs w:val="20"/>
              </w:rPr>
            </w:pPr>
          </w:p>
        </w:tc>
      </w:tr>
    </w:tbl>
    <w:p w:rsidR="00767B85" w:rsidRPr="00674635" w:rsidRDefault="00767B85" w:rsidP="00767B85">
      <w:pPr>
        <w:spacing w:after="200" w:line="276" w:lineRule="auto"/>
        <w:jc w:val="left"/>
        <w:rPr>
          <w:b/>
        </w:rPr>
        <w:sectPr w:rsidR="00767B85" w:rsidRPr="00674635" w:rsidSect="00767B85">
          <w:pgSz w:w="16838" w:h="11906" w:orient="landscape"/>
          <w:pgMar w:top="1021" w:right="1134" w:bottom="1021" w:left="1134" w:header="709" w:footer="709" w:gutter="0"/>
          <w:cols w:space="708"/>
          <w:docGrid w:linePitch="360"/>
        </w:sectPr>
      </w:pPr>
    </w:p>
    <w:p w:rsidR="00767B85" w:rsidRPr="00674635" w:rsidRDefault="00767B85" w:rsidP="000366CC">
      <w:pPr>
        <w:pStyle w:val="Heading3"/>
        <w:jc w:val="right"/>
      </w:pPr>
      <w:bookmarkStart w:id="130" w:name="_Toc333846576"/>
      <w:r w:rsidRPr="00674635">
        <w:lastRenderedPageBreak/>
        <w:t>Appendix 3.2 COAG Criteria for future strategic planning of capital cities</w:t>
      </w:r>
      <w:bookmarkEnd w:id="130"/>
      <w:r w:rsidRPr="00674635">
        <w:rPr>
          <w:sz w:val="18"/>
          <w:szCs w:val="18"/>
        </w:rPr>
        <w:t xml:space="preserve"> </w:t>
      </w:r>
    </w:p>
    <w:p w:rsidR="00767B85" w:rsidRPr="00674635" w:rsidRDefault="00767B85" w:rsidP="00767B85">
      <w:pPr>
        <w:ind w:right="-58"/>
        <w:rPr>
          <w:sz w:val="18"/>
          <w:szCs w:val="18"/>
        </w:rPr>
      </w:pPr>
    </w:p>
    <w:p w:rsidR="00767B85" w:rsidRPr="00674635" w:rsidRDefault="00767B85" w:rsidP="00767B85">
      <w:pPr>
        <w:ind w:right="-58"/>
        <w:rPr>
          <w:sz w:val="20"/>
          <w:szCs w:val="20"/>
        </w:rPr>
      </w:pPr>
      <w:r w:rsidRPr="00674635">
        <w:rPr>
          <w:sz w:val="20"/>
          <w:szCs w:val="20"/>
        </w:rPr>
        <w:t xml:space="preserve">Capital city strategic planning systems should: </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Be integrated:</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across functions, including land-use and transport planning, economic and infrastructure development, environmental assessment and urban development, and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across government agencies; </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Provide for a consistent hierarchy of future oriented and publicly available plans, including:</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long term (for example, 15-30 year) integrated strategic plans,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medium term (for example, 5-15 year) prioritised infrastructure and land-use plans, and </w:t>
      </w:r>
    </w:p>
    <w:p w:rsidR="00767B85" w:rsidRPr="00674635" w:rsidRDefault="00767B85" w:rsidP="00767B85">
      <w:pPr>
        <w:numPr>
          <w:ilvl w:val="1"/>
          <w:numId w:val="91"/>
        </w:numPr>
        <w:tabs>
          <w:tab w:val="num" w:pos="900"/>
        </w:tabs>
        <w:ind w:left="900" w:right="-58"/>
        <w:rPr>
          <w:sz w:val="19"/>
          <w:szCs w:val="19"/>
        </w:rPr>
      </w:pPr>
      <w:proofErr w:type="gramStart"/>
      <w:r w:rsidRPr="00674635">
        <w:rPr>
          <w:sz w:val="19"/>
          <w:szCs w:val="19"/>
        </w:rPr>
        <w:t>near</w:t>
      </w:r>
      <w:proofErr w:type="gramEnd"/>
      <w:r w:rsidRPr="00674635">
        <w:rPr>
          <w:sz w:val="19"/>
          <w:szCs w:val="19"/>
        </w:rPr>
        <w:t xml:space="preserve"> term prioritised infrastructure project pipeline backed by appropriately detailed project plans. </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Provide for nationally-significant economic infrastructure (both new and upgrade of existing) including:</w:t>
      </w:r>
    </w:p>
    <w:p w:rsidR="00767B85" w:rsidRPr="00674635" w:rsidRDefault="00767B85" w:rsidP="00246F00">
      <w:pPr>
        <w:numPr>
          <w:ilvl w:val="1"/>
          <w:numId w:val="91"/>
        </w:numPr>
        <w:tabs>
          <w:tab w:val="left" w:pos="900"/>
        </w:tabs>
        <w:ind w:left="540" w:right="-58" w:firstLine="27"/>
        <w:rPr>
          <w:sz w:val="19"/>
          <w:szCs w:val="19"/>
        </w:rPr>
      </w:pPr>
      <w:r w:rsidRPr="00674635">
        <w:rPr>
          <w:sz w:val="19"/>
          <w:szCs w:val="19"/>
        </w:rPr>
        <w:t xml:space="preserve">transport corridors, </w:t>
      </w:r>
    </w:p>
    <w:p w:rsidR="00767B85" w:rsidRPr="00674635" w:rsidRDefault="00767B85" w:rsidP="00246F00">
      <w:pPr>
        <w:numPr>
          <w:ilvl w:val="1"/>
          <w:numId w:val="91"/>
        </w:numPr>
        <w:tabs>
          <w:tab w:val="left" w:pos="900"/>
        </w:tabs>
        <w:ind w:left="540" w:right="-58" w:firstLine="27"/>
        <w:rPr>
          <w:sz w:val="19"/>
          <w:szCs w:val="19"/>
        </w:rPr>
      </w:pPr>
      <w:r w:rsidRPr="00674635">
        <w:rPr>
          <w:sz w:val="19"/>
          <w:szCs w:val="19"/>
        </w:rPr>
        <w:t xml:space="preserve">international gateways, </w:t>
      </w:r>
    </w:p>
    <w:p w:rsidR="00767B85" w:rsidRPr="00674635" w:rsidRDefault="00767B85" w:rsidP="00246F00">
      <w:pPr>
        <w:numPr>
          <w:ilvl w:val="1"/>
          <w:numId w:val="91"/>
        </w:numPr>
        <w:tabs>
          <w:tab w:val="left" w:pos="900"/>
        </w:tabs>
        <w:ind w:left="540" w:right="-58" w:firstLine="27"/>
        <w:rPr>
          <w:sz w:val="19"/>
          <w:szCs w:val="19"/>
        </w:rPr>
      </w:pPr>
      <w:r w:rsidRPr="00674635">
        <w:rPr>
          <w:sz w:val="19"/>
          <w:szCs w:val="19"/>
        </w:rPr>
        <w:t xml:space="preserve">intermodal connections, </w:t>
      </w:r>
    </w:p>
    <w:p w:rsidR="00767B85" w:rsidRPr="00674635" w:rsidRDefault="00767B85" w:rsidP="00246F00">
      <w:pPr>
        <w:numPr>
          <w:ilvl w:val="1"/>
          <w:numId w:val="91"/>
        </w:numPr>
        <w:tabs>
          <w:tab w:val="left" w:pos="900"/>
        </w:tabs>
        <w:ind w:left="540" w:right="-58" w:firstLine="27"/>
        <w:rPr>
          <w:sz w:val="19"/>
          <w:szCs w:val="19"/>
        </w:rPr>
      </w:pPr>
      <w:r w:rsidRPr="00674635">
        <w:rPr>
          <w:sz w:val="19"/>
          <w:szCs w:val="19"/>
        </w:rPr>
        <w:t xml:space="preserve">major communications and utilities infrastructure, and </w:t>
      </w:r>
    </w:p>
    <w:p w:rsidR="00767B85" w:rsidRPr="00674635" w:rsidRDefault="00767B85" w:rsidP="00246F00">
      <w:pPr>
        <w:numPr>
          <w:ilvl w:val="1"/>
          <w:numId w:val="91"/>
        </w:numPr>
        <w:tabs>
          <w:tab w:val="left" w:pos="900"/>
        </w:tabs>
        <w:ind w:left="540" w:right="-58" w:firstLine="27"/>
        <w:rPr>
          <w:sz w:val="19"/>
          <w:szCs w:val="19"/>
        </w:rPr>
      </w:pPr>
      <w:proofErr w:type="gramStart"/>
      <w:r w:rsidRPr="00674635">
        <w:rPr>
          <w:sz w:val="19"/>
          <w:szCs w:val="19"/>
        </w:rPr>
        <w:t>reservation</w:t>
      </w:r>
      <w:proofErr w:type="gramEnd"/>
      <w:r w:rsidRPr="00674635">
        <w:rPr>
          <w:sz w:val="19"/>
          <w:szCs w:val="19"/>
        </w:rPr>
        <w:t xml:space="preserve"> of appropriate lands to support future expansion.</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Address nationally-significant policy issues including:</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population growth and demographic change,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productivity and global competitiveness,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climate change mitigation and adaptation,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efficient development and use of existing and new infrastructure and other public assets,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connectivity of people to jobs and businesses to markets,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development of major urban corridors,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social inclusion,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health, liveability, and community wellbeing,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housing affordability, and </w:t>
      </w:r>
    </w:p>
    <w:p w:rsidR="00767B85" w:rsidRPr="00674635" w:rsidRDefault="00767B85" w:rsidP="00767B85">
      <w:pPr>
        <w:numPr>
          <w:ilvl w:val="1"/>
          <w:numId w:val="91"/>
        </w:numPr>
        <w:tabs>
          <w:tab w:val="num" w:pos="900"/>
        </w:tabs>
        <w:ind w:left="900" w:right="-58"/>
        <w:rPr>
          <w:sz w:val="19"/>
          <w:szCs w:val="19"/>
        </w:rPr>
      </w:pPr>
      <w:proofErr w:type="gramStart"/>
      <w:r w:rsidRPr="00674635">
        <w:rPr>
          <w:sz w:val="19"/>
          <w:szCs w:val="19"/>
        </w:rPr>
        <w:t>matters</w:t>
      </w:r>
      <w:proofErr w:type="gramEnd"/>
      <w:r w:rsidRPr="00674635">
        <w:rPr>
          <w:sz w:val="19"/>
          <w:szCs w:val="19"/>
        </w:rPr>
        <w:t xml:space="preserve"> of national environmental significance.</w:t>
      </w:r>
    </w:p>
    <w:p w:rsidR="00767B85" w:rsidRPr="00674635" w:rsidRDefault="00767B85" w:rsidP="00767B85">
      <w:pPr>
        <w:tabs>
          <w:tab w:val="num" w:pos="900"/>
        </w:tabs>
        <w:ind w:left="900" w:right="-58" w:hanging="360"/>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Consider and strengthen the networks between capital cities and major regional centres, and other important domestic and international connections;</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 xml:space="preserve">Provide for planned, sequenced and evidence-based land release and an appropriate balance of infill and </w:t>
      </w:r>
      <w:proofErr w:type="spellStart"/>
      <w:r w:rsidRPr="00674635">
        <w:rPr>
          <w:sz w:val="19"/>
          <w:szCs w:val="19"/>
        </w:rPr>
        <w:t>greenfields</w:t>
      </w:r>
      <w:proofErr w:type="spellEnd"/>
      <w:r w:rsidRPr="00674635">
        <w:rPr>
          <w:sz w:val="19"/>
          <w:szCs w:val="19"/>
        </w:rPr>
        <w:t xml:space="preserve"> development; </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 xml:space="preserve">Clearly identify priorities for investment and policy effort by governments, and provide an effective framework for private sector investment and innovation; </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 xml:space="preserve">Encourage world-class urban design and architecture; and </w:t>
      </w:r>
    </w:p>
    <w:p w:rsidR="00767B85" w:rsidRPr="00674635" w:rsidRDefault="00767B85" w:rsidP="00767B85">
      <w:pPr>
        <w:ind w:right="-58"/>
        <w:rPr>
          <w:sz w:val="19"/>
          <w:szCs w:val="19"/>
        </w:rPr>
      </w:pPr>
    </w:p>
    <w:p w:rsidR="00767B85" w:rsidRPr="00674635" w:rsidRDefault="00767B85" w:rsidP="00767B85">
      <w:pPr>
        <w:numPr>
          <w:ilvl w:val="0"/>
          <w:numId w:val="91"/>
        </w:numPr>
        <w:tabs>
          <w:tab w:val="num" w:pos="540"/>
        </w:tabs>
        <w:ind w:left="540" w:right="-58" w:hanging="540"/>
        <w:rPr>
          <w:sz w:val="19"/>
          <w:szCs w:val="19"/>
        </w:rPr>
      </w:pPr>
      <w:r w:rsidRPr="00674635">
        <w:rPr>
          <w:sz w:val="19"/>
          <w:szCs w:val="19"/>
        </w:rPr>
        <w:t xml:space="preserve">Provide effective implementation arrangements and supporting mechanisms, including: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clear accountabilities, timelines and appropriate performance measures,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coordination between all three levels of government, with opportunities for Commonwealth and Local Government input, and linked, streamlined and efficient approval processes including under the Commonwealth </w:t>
      </w:r>
      <w:r w:rsidRPr="00674635">
        <w:rPr>
          <w:i/>
          <w:iCs/>
          <w:sz w:val="19"/>
          <w:szCs w:val="19"/>
        </w:rPr>
        <w:t>Environment Protection and Biodiversity Conservation Act 1999</w:t>
      </w:r>
      <w:r w:rsidRPr="00674635">
        <w:rPr>
          <w:sz w:val="19"/>
          <w:szCs w:val="19"/>
        </w:rPr>
        <w:t xml:space="preserve">, </w:t>
      </w:r>
    </w:p>
    <w:p w:rsidR="00767B85" w:rsidRPr="00674635" w:rsidRDefault="00767B85" w:rsidP="00767B85">
      <w:pPr>
        <w:numPr>
          <w:ilvl w:val="1"/>
          <w:numId w:val="91"/>
        </w:numPr>
        <w:tabs>
          <w:tab w:val="num" w:pos="900"/>
        </w:tabs>
        <w:ind w:left="900" w:right="-58"/>
        <w:rPr>
          <w:sz w:val="19"/>
          <w:szCs w:val="19"/>
        </w:rPr>
      </w:pPr>
      <w:r w:rsidRPr="00674635">
        <w:rPr>
          <w:sz w:val="19"/>
          <w:szCs w:val="19"/>
        </w:rPr>
        <w:t xml:space="preserve">evaluation and review cycles that support the need for balance between flexibility and certainty, including trigger points that identify the need for change in policy settings, and </w:t>
      </w:r>
    </w:p>
    <w:p w:rsidR="00767B85" w:rsidRPr="00674635" w:rsidRDefault="00767B85" w:rsidP="00767B85">
      <w:pPr>
        <w:numPr>
          <w:ilvl w:val="1"/>
          <w:numId w:val="91"/>
        </w:numPr>
        <w:tabs>
          <w:tab w:val="num" w:pos="900"/>
        </w:tabs>
        <w:ind w:left="900" w:right="-58"/>
        <w:rPr>
          <w:sz w:val="19"/>
          <w:szCs w:val="19"/>
        </w:rPr>
      </w:pPr>
      <w:proofErr w:type="gramStart"/>
      <w:r w:rsidRPr="00674635">
        <w:rPr>
          <w:sz w:val="19"/>
          <w:szCs w:val="19"/>
        </w:rPr>
        <w:t>appropriate</w:t>
      </w:r>
      <w:proofErr w:type="gramEnd"/>
      <w:r w:rsidRPr="00674635">
        <w:rPr>
          <w:sz w:val="19"/>
          <w:szCs w:val="19"/>
        </w:rPr>
        <w:t xml:space="preserve"> consultation and engagement with external stakeholders, experts and the wider community.</w:t>
      </w:r>
      <w:r w:rsidRPr="00674635">
        <w:rPr>
          <w:b/>
          <w:sz w:val="18"/>
          <w:szCs w:val="18"/>
          <w:vertAlign w:val="superscript"/>
        </w:rPr>
        <w:t xml:space="preserve"> </w:t>
      </w:r>
      <w:r w:rsidRPr="00674635">
        <w:rPr>
          <w:b/>
          <w:sz w:val="18"/>
          <w:szCs w:val="18"/>
          <w:vertAlign w:val="superscript"/>
        </w:rPr>
        <w:footnoteReference w:id="236"/>
      </w:r>
      <w:r w:rsidRPr="00674635">
        <w:rPr>
          <w:b/>
          <w:sz w:val="18"/>
          <w:szCs w:val="18"/>
        </w:rPr>
        <w:t xml:space="preserve"> </w:t>
      </w:r>
      <w:r w:rsidRPr="00674635">
        <w:rPr>
          <w:sz w:val="19"/>
          <w:szCs w:val="19"/>
        </w:rPr>
        <w:t xml:space="preserve"> </w:t>
      </w:r>
    </w:p>
    <w:p w:rsidR="00767B85" w:rsidRPr="00674635" w:rsidRDefault="00767B85" w:rsidP="00767B85"/>
    <w:p w:rsidR="00767B85" w:rsidRPr="00674635" w:rsidRDefault="00767B85" w:rsidP="00767B85">
      <w:pPr>
        <w:spacing w:after="200" w:line="276" w:lineRule="auto"/>
        <w:jc w:val="right"/>
        <w:rPr>
          <w:rFonts w:cs="Arial"/>
          <w:b/>
          <w:szCs w:val="22"/>
        </w:rPr>
      </w:pPr>
      <w:r w:rsidRPr="00674635">
        <w:br w:type="page"/>
      </w:r>
      <w:r w:rsidRPr="00674635">
        <w:rPr>
          <w:rFonts w:cs="Arial"/>
          <w:b/>
          <w:szCs w:val="22"/>
        </w:rPr>
        <w:lastRenderedPageBreak/>
        <w:t xml:space="preserve">Appendix 4 </w:t>
      </w:r>
      <w:r w:rsidR="006E5FA1" w:rsidRPr="00674635">
        <w:rPr>
          <w:b/>
        </w:rPr>
        <w:t>Advantages and disadvantages of options considered by the Panel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767B85" w:rsidRPr="00674635" w:rsidTr="00767B85">
        <w:tc>
          <w:tcPr>
            <w:tcW w:w="8522" w:type="dxa"/>
            <w:gridSpan w:val="2"/>
            <w:shd w:val="clear" w:color="auto" w:fill="606060"/>
          </w:tcPr>
          <w:p w:rsidR="00767B85" w:rsidRPr="00674635" w:rsidRDefault="00767B85" w:rsidP="00A73738">
            <w:pPr>
              <w:spacing w:before="60"/>
              <w:jc w:val="center"/>
              <w:rPr>
                <w:rFonts w:cs="Arial"/>
                <w:b/>
                <w:color w:val="FFFFFF"/>
                <w:szCs w:val="22"/>
              </w:rPr>
            </w:pPr>
            <w:r w:rsidRPr="00674635">
              <w:rPr>
                <w:rFonts w:cs="Arial"/>
                <w:b/>
                <w:color w:val="FFFFFF"/>
                <w:szCs w:val="22"/>
              </w:rPr>
              <w:t xml:space="preserve">Status </w:t>
            </w:r>
            <w:r w:rsidR="00CA7C00">
              <w:rPr>
                <w:rFonts w:cs="Arial"/>
                <w:b/>
                <w:color w:val="FFFFFF"/>
                <w:szCs w:val="22"/>
              </w:rPr>
              <w:t>q</w:t>
            </w:r>
            <w:r w:rsidRPr="00674635">
              <w:rPr>
                <w:rFonts w:cs="Arial"/>
                <w:b/>
                <w:color w:val="FFFFFF"/>
                <w:szCs w:val="22"/>
              </w:rPr>
              <w:t xml:space="preserve">uo (30 </w:t>
            </w:r>
            <w:r w:rsidR="00A73738">
              <w:rPr>
                <w:rFonts w:cs="Arial"/>
                <w:b/>
                <w:color w:val="FFFFFF"/>
                <w:szCs w:val="22"/>
              </w:rPr>
              <w:t>local government</w:t>
            </w:r>
            <w:r w:rsidR="00A73738" w:rsidRPr="00674635">
              <w:rPr>
                <w:rFonts w:cs="Arial"/>
                <w:b/>
                <w:color w:val="FFFFFF"/>
                <w:szCs w:val="22"/>
              </w:rPr>
              <w:t>s</w:t>
            </w:r>
            <w:r w:rsidRPr="00674635">
              <w:rPr>
                <w:rFonts w:cs="Arial"/>
                <w:b/>
                <w:color w:val="FFFFFF"/>
                <w:szCs w:val="22"/>
              </w:rPr>
              <w:t>)</w:t>
            </w:r>
          </w:p>
        </w:tc>
      </w:tr>
      <w:tr w:rsidR="00767B85" w:rsidRPr="00674635" w:rsidTr="00767B85">
        <w:tc>
          <w:tcPr>
            <w:tcW w:w="8522" w:type="dxa"/>
            <w:gridSpan w:val="2"/>
          </w:tcPr>
          <w:p w:rsidR="00767B85" w:rsidRPr="00674635" w:rsidRDefault="00767B85" w:rsidP="00CA7C00">
            <w:pPr>
              <w:spacing w:before="60"/>
              <w:rPr>
                <w:rFonts w:cs="Arial"/>
                <w:szCs w:val="22"/>
              </w:rPr>
            </w:pPr>
            <w:r w:rsidRPr="00674635">
              <w:rPr>
                <w:rFonts w:cs="Arial"/>
                <w:szCs w:val="22"/>
              </w:rPr>
              <w:t xml:space="preserve">Average population per </w:t>
            </w:r>
            <w:r w:rsidR="00CA7C00">
              <w:rPr>
                <w:rFonts w:cs="Arial"/>
                <w:szCs w:val="22"/>
              </w:rPr>
              <w:t>local government</w:t>
            </w:r>
            <w:r w:rsidR="00CA7C00" w:rsidRPr="00674635">
              <w:rPr>
                <w:rFonts w:cs="Arial"/>
                <w:szCs w:val="22"/>
              </w:rPr>
              <w:t xml:space="preserve"> </w:t>
            </w:r>
            <w:r w:rsidRPr="00674635">
              <w:rPr>
                <w:rFonts w:cs="Arial"/>
                <w:szCs w:val="22"/>
              </w:rPr>
              <w:t>in 2012: 59,837</w:t>
            </w:r>
          </w:p>
        </w:tc>
      </w:tr>
      <w:tr w:rsidR="00767B85" w:rsidRPr="00674635" w:rsidTr="00767B85">
        <w:tc>
          <w:tcPr>
            <w:tcW w:w="8522" w:type="dxa"/>
            <w:gridSpan w:val="2"/>
          </w:tcPr>
          <w:p w:rsidR="00767B85" w:rsidRPr="00674635" w:rsidRDefault="00767B85" w:rsidP="00CA7C00">
            <w:pPr>
              <w:spacing w:before="60"/>
              <w:rPr>
                <w:rFonts w:cs="Arial"/>
                <w:szCs w:val="22"/>
              </w:rPr>
            </w:pPr>
            <w:r w:rsidRPr="00674635">
              <w:rPr>
                <w:rFonts w:cs="Arial"/>
                <w:szCs w:val="22"/>
              </w:rPr>
              <w:t xml:space="preserve">Average population per </w:t>
            </w:r>
            <w:r w:rsidR="00CA7C00">
              <w:rPr>
                <w:rFonts w:cs="Arial"/>
                <w:szCs w:val="22"/>
              </w:rPr>
              <w:t>local government</w:t>
            </w:r>
            <w:r w:rsidR="00CA7C00" w:rsidRPr="00674635">
              <w:rPr>
                <w:rFonts w:cs="Arial"/>
                <w:szCs w:val="22"/>
              </w:rPr>
              <w:t xml:space="preserve"> </w:t>
            </w:r>
            <w:r w:rsidRPr="00674635">
              <w:rPr>
                <w:rFonts w:cs="Arial"/>
                <w:szCs w:val="22"/>
              </w:rPr>
              <w:t>in 2026: 75,897</w:t>
            </w:r>
          </w:p>
        </w:tc>
      </w:tr>
      <w:tr w:rsidR="00767B85" w:rsidRPr="00674635" w:rsidTr="00767B85">
        <w:tc>
          <w:tcPr>
            <w:tcW w:w="4261" w:type="dxa"/>
          </w:tcPr>
          <w:p w:rsidR="00767B85" w:rsidRPr="00674635" w:rsidRDefault="00767B85" w:rsidP="00767B85">
            <w:pPr>
              <w:spacing w:before="60"/>
              <w:jc w:val="center"/>
              <w:rPr>
                <w:rFonts w:cs="Arial"/>
                <w:b/>
                <w:szCs w:val="22"/>
              </w:rPr>
            </w:pPr>
            <w:r w:rsidRPr="00674635">
              <w:rPr>
                <w:rFonts w:cs="Arial"/>
                <w:b/>
                <w:szCs w:val="22"/>
              </w:rPr>
              <w:t>Advantages</w:t>
            </w:r>
          </w:p>
        </w:tc>
        <w:tc>
          <w:tcPr>
            <w:tcW w:w="4261" w:type="dxa"/>
          </w:tcPr>
          <w:p w:rsidR="00767B85" w:rsidRPr="00674635" w:rsidRDefault="00767B85" w:rsidP="00767B85">
            <w:pPr>
              <w:spacing w:before="60"/>
              <w:jc w:val="center"/>
              <w:rPr>
                <w:rFonts w:cs="Arial"/>
                <w:b/>
                <w:szCs w:val="22"/>
              </w:rPr>
            </w:pPr>
            <w:r w:rsidRPr="00674635">
              <w:rPr>
                <w:rFonts w:cs="Arial"/>
                <w:b/>
                <w:szCs w:val="22"/>
              </w:rPr>
              <w:t>Disadvantages</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No cost to implement.</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Very large degree of fragmentation, duplication, inconsistency and inequality.</w:t>
            </w:r>
          </w:p>
        </w:tc>
      </w:tr>
      <w:tr w:rsidR="00767B85" w:rsidRPr="00674635" w:rsidTr="00767B85">
        <w:tc>
          <w:tcPr>
            <w:tcW w:w="4261" w:type="dxa"/>
          </w:tcPr>
          <w:p w:rsidR="00767B85" w:rsidRPr="00674635" w:rsidRDefault="00767B85" w:rsidP="00767B85">
            <w:pPr>
              <w:spacing w:before="60"/>
              <w:jc w:val="left"/>
              <w:rPr>
                <w:rFonts w:cs="Arial"/>
                <w:szCs w:val="22"/>
              </w:rPr>
            </w:pPr>
            <w:r w:rsidRPr="00674635">
              <w:rPr>
                <w:rFonts w:cs="Arial"/>
                <w:szCs w:val="22"/>
              </w:rPr>
              <w:t xml:space="preserve">No </w:t>
            </w:r>
            <w:r w:rsidR="00955D64">
              <w:rPr>
                <w:rFonts w:cs="Arial"/>
                <w:szCs w:val="22"/>
              </w:rPr>
              <w:t>‘</w:t>
            </w:r>
            <w:r w:rsidRPr="00674635">
              <w:rPr>
                <w:rFonts w:cs="Arial"/>
                <w:szCs w:val="22"/>
              </w:rPr>
              <w:t>human</w:t>
            </w:r>
            <w:r w:rsidR="00955D64">
              <w:rPr>
                <w:rFonts w:cs="Arial"/>
                <w:szCs w:val="22"/>
              </w:rPr>
              <w:t>’</w:t>
            </w:r>
            <w:r w:rsidRPr="00674635">
              <w:rPr>
                <w:rFonts w:cs="Arial"/>
                <w:szCs w:val="22"/>
              </w:rPr>
              <w:t xml:space="preserve"> impact i.e. no changes to peoples’ jobs etc.</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No mechanism for governance of city-wide issues. Additional layers of governance may be needed.</w:t>
            </w:r>
          </w:p>
        </w:tc>
      </w:tr>
      <w:tr w:rsidR="00767B85" w:rsidRPr="00674635" w:rsidTr="00767B85">
        <w:tc>
          <w:tcPr>
            <w:tcW w:w="4261" w:type="dxa"/>
          </w:tcPr>
          <w:p w:rsidR="00767B85" w:rsidRPr="00674635" w:rsidRDefault="00767B85" w:rsidP="00767B85">
            <w:pPr>
              <w:spacing w:before="60"/>
              <w:jc w:val="left"/>
              <w:rPr>
                <w:rFonts w:cs="Arial"/>
                <w:szCs w:val="22"/>
              </w:rPr>
            </w:pPr>
            <w:r w:rsidRPr="00674635">
              <w:rPr>
                <w:rFonts w:cs="Arial"/>
                <w:szCs w:val="22"/>
              </w:rPr>
              <w:t>No threat to local identity and local values.</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Difficult to gain consensus on city-wide issues. Decision making remains ad</w:t>
            </w:r>
            <w:r w:rsidR="00A73738">
              <w:rPr>
                <w:rFonts w:cs="Arial"/>
                <w:szCs w:val="22"/>
              </w:rPr>
              <w:t xml:space="preserve"> </w:t>
            </w:r>
            <w:r w:rsidRPr="00674635">
              <w:rPr>
                <w:rFonts w:cs="Arial"/>
                <w:szCs w:val="22"/>
              </w:rPr>
              <w:t xml:space="preserve">hoc, personality based, and dependent </w:t>
            </w:r>
            <w:r w:rsidR="00A73738">
              <w:rPr>
                <w:rFonts w:cs="Arial"/>
                <w:szCs w:val="22"/>
              </w:rPr>
              <w:t>up</w:t>
            </w:r>
            <w:r w:rsidRPr="00674635">
              <w:rPr>
                <w:rFonts w:cs="Arial"/>
                <w:szCs w:val="22"/>
              </w:rPr>
              <w:t>on local preferences.</w:t>
            </w:r>
          </w:p>
        </w:tc>
      </w:tr>
      <w:tr w:rsidR="00767B85" w:rsidRPr="00674635" w:rsidTr="00767B85">
        <w:tc>
          <w:tcPr>
            <w:tcW w:w="4261" w:type="dxa"/>
          </w:tcPr>
          <w:p w:rsidR="00767B85" w:rsidRPr="00674635" w:rsidRDefault="00A73738" w:rsidP="00767B85">
            <w:pPr>
              <w:spacing w:before="60"/>
              <w:jc w:val="left"/>
              <w:rPr>
                <w:rFonts w:cs="Arial"/>
                <w:szCs w:val="22"/>
              </w:rPr>
            </w:pPr>
            <w:r>
              <w:rPr>
                <w:rFonts w:cs="Arial"/>
                <w:szCs w:val="22"/>
              </w:rPr>
              <w:t>Pleases</w:t>
            </w:r>
            <w:r w:rsidR="00767B85" w:rsidRPr="00674635">
              <w:rPr>
                <w:rFonts w:cs="Arial"/>
                <w:szCs w:val="22"/>
              </w:rPr>
              <w:t xml:space="preserve"> the section of the community who are opposed to change.</w:t>
            </w:r>
          </w:p>
        </w:tc>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Unsustainable – unable to operate </w:t>
            </w:r>
            <w:r w:rsidR="00A73738">
              <w:rPr>
                <w:rFonts w:cs="Arial"/>
                <w:szCs w:val="22"/>
              </w:rPr>
              <w:t>effectively</w:t>
            </w:r>
            <w:r w:rsidRPr="00674635">
              <w:rPr>
                <w:rFonts w:cs="Arial"/>
                <w:szCs w:val="22"/>
              </w:rPr>
              <w:t xml:space="preserve"> in the long term. Lack </w:t>
            </w:r>
            <w:r w:rsidR="00A73738">
              <w:rPr>
                <w:rFonts w:cs="Arial"/>
                <w:szCs w:val="22"/>
              </w:rPr>
              <w:t xml:space="preserve">of </w:t>
            </w:r>
            <w:r w:rsidRPr="00674635">
              <w:rPr>
                <w:rFonts w:cs="Arial"/>
                <w:szCs w:val="22"/>
              </w:rPr>
              <w:t xml:space="preserve">rate base mix and growth opportunities in some </w:t>
            </w:r>
            <w:r w:rsidR="00A73738">
              <w:rPr>
                <w:rFonts w:cs="Arial"/>
                <w:szCs w:val="22"/>
              </w:rPr>
              <w:t>local government</w:t>
            </w:r>
            <w:r w:rsidR="00A73738" w:rsidRPr="00674635">
              <w:rPr>
                <w:rFonts w:cs="Arial"/>
                <w:szCs w:val="22"/>
              </w:rPr>
              <w:t>s</w:t>
            </w:r>
            <w:r w:rsidRPr="00674635">
              <w:rPr>
                <w:rFonts w:cs="Arial"/>
                <w:szCs w:val="22"/>
              </w:rPr>
              <w:t>.</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High value given to the past, tradition,</w:t>
            </w:r>
            <w:r w:rsidR="00A73738">
              <w:rPr>
                <w:rFonts w:cs="Arial"/>
                <w:szCs w:val="22"/>
              </w:rPr>
              <w:t xml:space="preserve"> and</w:t>
            </w:r>
            <w:r w:rsidRPr="00674635">
              <w:rPr>
                <w:rFonts w:cs="Arial"/>
                <w:szCs w:val="22"/>
              </w:rPr>
              <w:t xml:space="preserve"> the ways things have always been.</w:t>
            </w:r>
          </w:p>
        </w:tc>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With population growth, aspects of </w:t>
            </w:r>
            <w:r w:rsidR="00A73738">
              <w:rPr>
                <w:rFonts w:cs="Arial"/>
                <w:szCs w:val="22"/>
              </w:rPr>
              <w:t>local government</w:t>
            </w:r>
            <w:r w:rsidR="00A73738" w:rsidRPr="00674635">
              <w:rPr>
                <w:rFonts w:cs="Arial"/>
                <w:szCs w:val="22"/>
              </w:rPr>
              <w:t xml:space="preserve"> </w:t>
            </w:r>
            <w:r w:rsidRPr="00674635">
              <w:rPr>
                <w:rFonts w:cs="Arial"/>
                <w:szCs w:val="22"/>
              </w:rPr>
              <w:t xml:space="preserve">that are not functioning optimally now will be significantly worse in </w:t>
            </w:r>
            <w:r w:rsidR="00A73738">
              <w:rPr>
                <w:rFonts w:cs="Arial"/>
                <w:szCs w:val="22"/>
              </w:rPr>
              <w:t xml:space="preserve">the </w:t>
            </w:r>
            <w:r w:rsidRPr="00674635">
              <w:rPr>
                <w:rFonts w:cs="Arial"/>
                <w:szCs w:val="22"/>
              </w:rPr>
              <w:t>future.</w:t>
            </w:r>
          </w:p>
        </w:tc>
      </w:tr>
      <w:tr w:rsidR="00767B85" w:rsidRPr="00674635" w:rsidTr="00767B85">
        <w:tc>
          <w:tcPr>
            <w:tcW w:w="4261" w:type="dxa"/>
          </w:tcPr>
          <w:p w:rsidR="00767B85" w:rsidRPr="00674635" w:rsidRDefault="00767B85" w:rsidP="00767B85">
            <w:pPr>
              <w:spacing w:before="60"/>
              <w:jc w:val="left"/>
              <w:rPr>
                <w:rFonts w:cs="Arial"/>
                <w:szCs w:val="22"/>
              </w:rPr>
            </w:pPr>
            <w:r w:rsidRPr="00674635">
              <w:rPr>
                <w:rFonts w:cs="Arial"/>
                <w:szCs w:val="22"/>
              </w:rPr>
              <w:t>Relationships established between local governments and residents continue uninterrupted.</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Ignores the evidence that change is needed. Prolongs uncertainty as discussions continue. Loss of momentum gathered by reform to date.</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Beneficial to a small number of people at the cost of the majority.</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High cost to future generations.</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A73738">
            <w:pPr>
              <w:spacing w:before="60"/>
              <w:jc w:val="left"/>
              <w:rPr>
                <w:rFonts w:cs="Arial"/>
                <w:szCs w:val="22"/>
              </w:rPr>
            </w:pPr>
            <w:r w:rsidRPr="00674635">
              <w:rPr>
                <w:rFonts w:cs="Arial"/>
                <w:szCs w:val="22"/>
              </w:rPr>
              <w:t>Opportunity cost - loss of investment and growth opportunities. Very inconsistent environment for business</w:t>
            </w:r>
            <w:r w:rsidR="00A73738">
              <w:rPr>
                <w:rFonts w:cs="Arial"/>
                <w:szCs w:val="22"/>
              </w:rPr>
              <w:t>, such as</w:t>
            </w:r>
            <w:r w:rsidRPr="00674635">
              <w:rPr>
                <w:rFonts w:cs="Arial"/>
                <w:szCs w:val="22"/>
              </w:rPr>
              <w:t xml:space="preserve"> </w:t>
            </w:r>
            <w:r w:rsidR="00A73738" w:rsidRPr="00674635">
              <w:rPr>
                <w:rFonts w:cs="Arial"/>
                <w:szCs w:val="22"/>
              </w:rPr>
              <w:t>m</w:t>
            </w:r>
            <w:r w:rsidR="00A73738">
              <w:rPr>
                <w:rFonts w:cs="Arial"/>
                <w:szCs w:val="22"/>
              </w:rPr>
              <w:t>ultiple</w:t>
            </w:r>
            <w:r w:rsidR="00A73738" w:rsidRPr="00674635">
              <w:rPr>
                <w:rFonts w:cs="Arial"/>
                <w:szCs w:val="22"/>
              </w:rPr>
              <w:t xml:space="preserve"> </w:t>
            </w:r>
            <w:r w:rsidRPr="00674635">
              <w:rPr>
                <w:rFonts w:cs="Arial"/>
                <w:szCs w:val="22"/>
              </w:rPr>
              <w:t>sets of planning rules.</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B61B7F">
            <w:pPr>
              <w:spacing w:before="60"/>
              <w:jc w:val="left"/>
              <w:rPr>
                <w:rFonts w:cs="Arial"/>
                <w:szCs w:val="22"/>
              </w:rPr>
            </w:pPr>
            <w:r w:rsidRPr="00674635">
              <w:rPr>
                <w:rFonts w:cs="Arial"/>
                <w:szCs w:val="22"/>
              </w:rPr>
              <w:t xml:space="preserve">Lost opportunity to receive greater funding from </w:t>
            </w:r>
            <w:r w:rsidR="00B61B7F">
              <w:rPr>
                <w:rFonts w:cs="Arial"/>
                <w:szCs w:val="22"/>
              </w:rPr>
              <w:t>S</w:t>
            </w:r>
            <w:r w:rsidR="006501C4" w:rsidRPr="00674635">
              <w:rPr>
                <w:rFonts w:cs="Arial"/>
                <w:szCs w:val="22"/>
              </w:rPr>
              <w:t xml:space="preserve">tate </w:t>
            </w:r>
            <w:r w:rsidRPr="00674635">
              <w:rPr>
                <w:rFonts w:cs="Arial"/>
                <w:szCs w:val="22"/>
              </w:rPr>
              <w:t xml:space="preserve">and </w:t>
            </w:r>
            <w:r w:rsidR="00B61B7F">
              <w:rPr>
                <w:rFonts w:cs="Arial"/>
                <w:szCs w:val="22"/>
              </w:rPr>
              <w:t>F</w:t>
            </w:r>
            <w:r w:rsidR="006501C4" w:rsidRPr="00674635">
              <w:rPr>
                <w:rFonts w:cs="Arial"/>
                <w:szCs w:val="22"/>
              </w:rPr>
              <w:t xml:space="preserve">ederal </w:t>
            </w:r>
            <w:r w:rsidRPr="00674635">
              <w:rPr>
                <w:rFonts w:cs="Arial"/>
                <w:szCs w:val="22"/>
              </w:rPr>
              <w:t>governments. Relationships remain fractured.</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 xml:space="preserve">Demonstrating an attachment to ways of doing things that are </w:t>
            </w:r>
            <w:proofErr w:type="spellStart"/>
            <w:r w:rsidRPr="00674635">
              <w:rPr>
                <w:rFonts w:cs="Arial"/>
                <w:szCs w:val="22"/>
              </w:rPr>
              <w:t>outdated</w:t>
            </w:r>
            <w:proofErr w:type="spellEnd"/>
            <w:r w:rsidRPr="00674635">
              <w:rPr>
                <w:rFonts w:cs="Arial"/>
                <w:szCs w:val="22"/>
              </w:rPr>
              <w:t>.</w:t>
            </w:r>
          </w:p>
        </w:tc>
      </w:tr>
    </w:tbl>
    <w:p w:rsidR="00767B85" w:rsidRPr="00674635" w:rsidRDefault="00767B85" w:rsidP="00767B85">
      <w:pPr>
        <w:spacing w:before="60"/>
        <w:rPr>
          <w:rFonts w:cs="Arial"/>
          <w:szCs w:val="22"/>
        </w:rPr>
      </w:pPr>
    </w:p>
    <w:p w:rsidR="00767B85" w:rsidRPr="00674635" w:rsidRDefault="00767B85" w:rsidP="00767B85">
      <w:pPr>
        <w:rPr>
          <w:rFonts w:cs="Arial"/>
          <w:szCs w:val="22"/>
        </w:rPr>
      </w:pPr>
      <w:r w:rsidRPr="00674635">
        <w:rPr>
          <w:rFonts w:cs="Arial"/>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767B85" w:rsidRPr="00674635" w:rsidTr="00767B85">
        <w:tc>
          <w:tcPr>
            <w:tcW w:w="8522" w:type="dxa"/>
            <w:gridSpan w:val="2"/>
            <w:shd w:val="clear" w:color="auto" w:fill="606060"/>
          </w:tcPr>
          <w:p w:rsidR="00767B85" w:rsidRPr="00674635" w:rsidRDefault="00767B85" w:rsidP="00A73738">
            <w:pPr>
              <w:spacing w:before="60"/>
              <w:jc w:val="center"/>
              <w:rPr>
                <w:rFonts w:cs="Arial"/>
                <w:b/>
                <w:color w:val="FFFFFF"/>
                <w:szCs w:val="22"/>
              </w:rPr>
            </w:pPr>
            <w:r w:rsidRPr="00674635">
              <w:rPr>
                <w:rFonts w:cs="Arial"/>
                <w:szCs w:val="22"/>
              </w:rPr>
              <w:br w:type="page"/>
            </w:r>
            <w:r w:rsidRPr="00674635">
              <w:rPr>
                <w:rFonts w:cs="Arial"/>
                <w:szCs w:val="22"/>
              </w:rPr>
              <w:br w:type="page"/>
            </w:r>
            <w:r w:rsidRPr="00674635">
              <w:rPr>
                <w:rFonts w:cs="Arial"/>
                <w:szCs w:val="22"/>
              </w:rPr>
              <w:br w:type="page"/>
            </w:r>
            <w:r w:rsidRPr="00674635">
              <w:rPr>
                <w:rFonts w:cs="Arial"/>
                <w:szCs w:val="22"/>
              </w:rPr>
              <w:br w:type="page"/>
            </w:r>
            <w:r w:rsidRPr="00674635">
              <w:rPr>
                <w:rFonts w:cs="Arial"/>
                <w:b/>
                <w:color w:val="FFFFFF"/>
                <w:szCs w:val="22"/>
              </w:rPr>
              <w:t xml:space="preserve">20 </w:t>
            </w:r>
            <w:r w:rsidR="00A73738">
              <w:rPr>
                <w:rFonts w:cs="Arial"/>
                <w:b/>
                <w:color w:val="FFFFFF"/>
                <w:szCs w:val="22"/>
              </w:rPr>
              <w:t>local government</w:t>
            </w:r>
            <w:r w:rsidR="00A73738" w:rsidRPr="00674635">
              <w:rPr>
                <w:rFonts w:cs="Arial"/>
                <w:b/>
                <w:color w:val="FFFFFF"/>
                <w:szCs w:val="22"/>
              </w:rPr>
              <w:t>s</w:t>
            </w:r>
          </w:p>
        </w:tc>
      </w:tr>
      <w:tr w:rsidR="00767B85" w:rsidRPr="00674635" w:rsidTr="00767B85">
        <w:tc>
          <w:tcPr>
            <w:tcW w:w="8522" w:type="dxa"/>
            <w:gridSpan w:val="2"/>
          </w:tcPr>
          <w:p w:rsidR="00767B85" w:rsidRPr="00674635" w:rsidRDefault="00767B85" w:rsidP="00A73738">
            <w:pPr>
              <w:spacing w:before="60"/>
              <w:rPr>
                <w:rFonts w:cs="Arial"/>
                <w:szCs w:val="22"/>
              </w:rPr>
            </w:pPr>
            <w:r w:rsidRPr="00674635">
              <w:rPr>
                <w:rFonts w:cs="Arial"/>
                <w:szCs w:val="22"/>
              </w:rPr>
              <w:t xml:space="preserve">Average population per </w:t>
            </w:r>
            <w:r w:rsidR="00A73738">
              <w:rPr>
                <w:rFonts w:cs="Arial"/>
                <w:szCs w:val="22"/>
              </w:rPr>
              <w:t>local government</w:t>
            </w:r>
            <w:r w:rsidR="00A73738" w:rsidRPr="00674635">
              <w:rPr>
                <w:rFonts w:cs="Arial"/>
                <w:szCs w:val="22"/>
              </w:rPr>
              <w:t xml:space="preserve"> </w:t>
            </w:r>
            <w:r w:rsidRPr="00674635">
              <w:rPr>
                <w:rFonts w:cs="Arial"/>
                <w:szCs w:val="22"/>
              </w:rPr>
              <w:t>in 2012: 89,755</w:t>
            </w:r>
          </w:p>
        </w:tc>
      </w:tr>
      <w:tr w:rsidR="00767B85" w:rsidRPr="00674635" w:rsidTr="00767B85">
        <w:tc>
          <w:tcPr>
            <w:tcW w:w="8522" w:type="dxa"/>
            <w:gridSpan w:val="2"/>
          </w:tcPr>
          <w:p w:rsidR="00767B85" w:rsidRPr="00674635" w:rsidRDefault="00767B85" w:rsidP="00A73738">
            <w:pPr>
              <w:spacing w:before="60"/>
              <w:rPr>
                <w:rFonts w:cs="Arial"/>
                <w:szCs w:val="22"/>
              </w:rPr>
            </w:pPr>
            <w:r w:rsidRPr="00674635">
              <w:rPr>
                <w:rFonts w:cs="Arial"/>
                <w:szCs w:val="22"/>
              </w:rPr>
              <w:t xml:space="preserve">Average population per </w:t>
            </w:r>
            <w:r w:rsidR="00A73738">
              <w:rPr>
                <w:rFonts w:cs="Arial"/>
                <w:szCs w:val="22"/>
              </w:rPr>
              <w:t>local government</w:t>
            </w:r>
            <w:r w:rsidR="00A73738" w:rsidRPr="00674635">
              <w:rPr>
                <w:rFonts w:cs="Arial"/>
                <w:szCs w:val="22"/>
              </w:rPr>
              <w:t xml:space="preserve"> </w:t>
            </w:r>
            <w:r w:rsidRPr="00674635">
              <w:rPr>
                <w:rFonts w:cs="Arial"/>
                <w:szCs w:val="22"/>
              </w:rPr>
              <w:t>in 2026: 113,845</w:t>
            </w:r>
          </w:p>
        </w:tc>
      </w:tr>
      <w:tr w:rsidR="00767B85" w:rsidRPr="00674635" w:rsidTr="00767B85">
        <w:tc>
          <w:tcPr>
            <w:tcW w:w="4261" w:type="dxa"/>
          </w:tcPr>
          <w:p w:rsidR="00767B85" w:rsidRPr="00674635" w:rsidRDefault="00767B85" w:rsidP="00767B85">
            <w:pPr>
              <w:spacing w:before="60"/>
              <w:jc w:val="center"/>
              <w:rPr>
                <w:rFonts w:cs="Arial"/>
                <w:b/>
                <w:szCs w:val="22"/>
              </w:rPr>
            </w:pPr>
            <w:r w:rsidRPr="00674635">
              <w:rPr>
                <w:rFonts w:cs="Arial"/>
                <w:b/>
                <w:szCs w:val="22"/>
              </w:rPr>
              <w:t>Advantages</w:t>
            </w:r>
          </w:p>
        </w:tc>
        <w:tc>
          <w:tcPr>
            <w:tcW w:w="4261" w:type="dxa"/>
          </w:tcPr>
          <w:p w:rsidR="00767B85" w:rsidRPr="00674635" w:rsidRDefault="00767B85" w:rsidP="00767B85">
            <w:pPr>
              <w:spacing w:before="60"/>
              <w:jc w:val="center"/>
              <w:rPr>
                <w:rFonts w:cs="Arial"/>
                <w:b/>
                <w:szCs w:val="22"/>
              </w:rPr>
            </w:pPr>
            <w:r w:rsidRPr="00674635">
              <w:rPr>
                <w:rFonts w:cs="Arial"/>
                <w:b/>
                <w:szCs w:val="22"/>
              </w:rPr>
              <w:t>Disadvantages</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Achieves desired result of reducing number of </w:t>
            </w:r>
            <w:r w:rsidR="00A73738">
              <w:rPr>
                <w:rFonts w:cs="Arial"/>
                <w:szCs w:val="22"/>
              </w:rPr>
              <w:t>local government</w:t>
            </w:r>
            <w:r w:rsidR="00A73738" w:rsidRPr="00674635">
              <w:rPr>
                <w:rFonts w:cs="Arial"/>
                <w:szCs w:val="22"/>
              </w:rPr>
              <w:t>s</w:t>
            </w:r>
            <w:r w:rsidRPr="00674635">
              <w:rPr>
                <w:rFonts w:cs="Arial"/>
                <w:szCs w:val="22"/>
              </w:rPr>
              <w:t>.</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Large degree of fragmentation, duplication, inconsistency and inequality will continue.</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Moderate reduction in duplication and fragmentation.</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No mechanism for governance of city-wide issues. Additional layers of governance may be needed.</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Moderate cost</w:t>
            </w:r>
            <w:r w:rsidR="00A73738">
              <w:rPr>
                <w:rFonts w:cs="Arial"/>
                <w:szCs w:val="22"/>
              </w:rPr>
              <w:t xml:space="preserve"> and </w:t>
            </w:r>
            <w:r w:rsidRPr="00674635">
              <w:rPr>
                <w:rFonts w:cs="Arial"/>
                <w:szCs w:val="22"/>
              </w:rPr>
              <w:t xml:space="preserve">complexity of implementation, as some </w:t>
            </w:r>
            <w:r w:rsidR="00A73738">
              <w:rPr>
                <w:rFonts w:cs="Arial"/>
                <w:szCs w:val="22"/>
              </w:rPr>
              <w:t>local government</w:t>
            </w:r>
            <w:r w:rsidRPr="00674635">
              <w:rPr>
                <w:rFonts w:cs="Arial"/>
                <w:szCs w:val="22"/>
              </w:rPr>
              <w:t>s will remain largely unchanged.</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Difficult to gain consensus on city-wide issues. Decision making remains ad</w:t>
            </w:r>
            <w:r w:rsidR="00A73738">
              <w:rPr>
                <w:rFonts w:cs="Arial"/>
                <w:szCs w:val="22"/>
              </w:rPr>
              <w:t xml:space="preserve"> </w:t>
            </w:r>
            <w:r w:rsidRPr="00674635">
              <w:rPr>
                <w:rFonts w:cs="Arial"/>
                <w:szCs w:val="22"/>
              </w:rPr>
              <w:t xml:space="preserve">hoc, personality based, and dependent </w:t>
            </w:r>
            <w:r w:rsidR="00A73738">
              <w:rPr>
                <w:rFonts w:cs="Arial"/>
                <w:szCs w:val="22"/>
              </w:rPr>
              <w:t>up</w:t>
            </w:r>
            <w:r w:rsidRPr="00674635">
              <w:rPr>
                <w:rFonts w:cs="Arial"/>
                <w:szCs w:val="22"/>
              </w:rPr>
              <w:t>on local preferences</w:t>
            </w:r>
            <w:r w:rsidR="00A73738">
              <w:rPr>
                <w:rFonts w:cs="Arial"/>
                <w:szCs w:val="22"/>
              </w:rPr>
              <w:t>.</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 xml:space="preserve">Low </w:t>
            </w:r>
            <w:r w:rsidR="00955D64">
              <w:rPr>
                <w:rFonts w:cs="Arial"/>
                <w:szCs w:val="22"/>
              </w:rPr>
              <w:t>‘</w:t>
            </w:r>
            <w:r w:rsidRPr="00674635">
              <w:rPr>
                <w:rFonts w:cs="Arial"/>
                <w:szCs w:val="22"/>
              </w:rPr>
              <w:t>human</w:t>
            </w:r>
            <w:r w:rsidR="00955D64">
              <w:rPr>
                <w:rFonts w:cs="Arial"/>
                <w:szCs w:val="22"/>
              </w:rPr>
              <w:t>’</w:t>
            </w:r>
            <w:r w:rsidRPr="00674635">
              <w:rPr>
                <w:rFonts w:cs="Arial"/>
                <w:szCs w:val="22"/>
              </w:rPr>
              <w:t xml:space="preserve"> impact i.e. minimal changes to peoples’ jobs etc.</w:t>
            </w:r>
          </w:p>
        </w:tc>
        <w:tc>
          <w:tcPr>
            <w:tcW w:w="4261" w:type="dxa"/>
            <w:vAlign w:val="center"/>
          </w:tcPr>
          <w:p w:rsidR="00767B85" w:rsidRPr="00674635" w:rsidRDefault="00A73738" w:rsidP="00A73738">
            <w:pPr>
              <w:spacing w:before="60"/>
              <w:jc w:val="left"/>
              <w:rPr>
                <w:rFonts w:cs="Arial"/>
                <w:szCs w:val="22"/>
              </w:rPr>
            </w:pPr>
            <w:r>
              <w:rPr>
                <w:rFonts w:cs="Arial"/>
                <w:szCs w:val="22"/>
              </w:rPr>
              <w:t>Local government</w:t>
            </w:r>
            <w:r w:rsidRPr="00674635">
              <w:rPr>
                <w:rFonts w:cs="Arial"/>
                <w:szCs w:val="22"/>
              </w:rPr>
              <w:t xml:space="preserve">s </w:t>
            </w:r>
            <w:r w:rsidR="00767B85" w:rsidRPr="00674635">
              <w:rPr>
                <w:rFonts w:cs="Arial"/>
                <w:szCs w:val="22"/>
              </w:rPr>
              <w:t>unlikely to increase rate base mix to necessary degree to become sustainable.</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Small change could potentially be viewed as an acceptable compromise.</w:t>
            </w:r>
          </w:p>
        </w:tc>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Remains inconsistent for business, government and the </w:t>
            </w:r>
            <w:r w:rsidR="00A73738">
              <w:rPr>
                <w:rFonts w:cs="Arial"/>
                <w:szCs w:val="22"/>
              </w:rPr>
              <w:t>not-for-profit</w:t>
            </w:r>
            <w:r w:rsidR="00A73738" w:rsidRPr="00674635">
              <w:rPr>
                <w:rFonts w:cs="Arial"/>
                <w:szCs w:val="22"/>
              </w:rPr>
              <w:t xml:space="preserve"> </w:t>
            </w:r>
            <w:r w:rsidRPr="00674635">
              <w:rPr>
                <w:rFonts w:cs="Arial"/>
                <w:szCs w:val="22"/>
              </w:rPr>
              <w:t>sector. Different sets of planning rules, regulations etc.</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Potential for some functional realignment.</w:t>
            </w:r>
          </w:p>
        </w:tc>
        <w:tc>
          <w:tcPr>
            <w:tcW w:w="4261" w:type="dxa"/>
            <w:vAlign w:val="center"/>
          </w:tcPr>
          <w:p w:rsidR="00767B85" w:rsidRPr="00674635" w:rsidRDefault="00767B85" w:rsidP="006501C4">
            <w:pPr>
              <w:spacing w:before="60"/>
              <w:jc w:val="left"/>
              <w:rPr>
                <w:rFonts w:cs="Arial"/>
                <w:szCs w:val="22"/>
              </w:rPr>
            </w:pPr>
            <w:r w:rsidRPr="00674635">
              <w:rPr>
                <w:rFonts w:cs="Arial"/>
                <w:szCs w:val="22"/>
              </w:rPr>
              <w:t>Lost opportunity to receive greater funding from State and Federal governments. Relationships remain fractured.</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 xml:space="preserve">Demonstrating an attachment to ways of doing things that are </w:t>
            </w:r>
            <w:proofErr w:type="spellStart"/>
            <w:r w:rsidRPr="00674635">
              <w:rPr>
                <w:rFonts w:cs="Arial"/>
                <w:szCs w:val="22"/>
              </w:rPr>
              <w:t>outdated</w:t>
            </w:r>
            <w:proofErr w:type="spellEnd"/>
            <w:r w:rsidRPr="00674635">
              <w:rPr>
                <w:rFonts w:cs="Arial"/>
                <w:szCs w:val="22"/>
              </w:rPr>
              <w:t>.</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1F4DC8">
            <w:pPr>
              <w:spacing w:before="60"/>
              <w:jc w:val="left"/>
              <w:rPr>
                <w:rFonts w:cs="Arial"/>
                <w:szCs w:val="22"/>
              </w:rPr>
            </w:pPr>
            <w:r w:rsidRPr="00674635">
              <w:rPr>
                <w:rFonts w:cs="Arial"/>
                <w:szCs w:val="22"/>
              </w:rPr>
              <w:t xml:space="preserve">No-one wins – those who want things the same and those who support change. </w:t>
            </w:r>
            <w:proofErr w:type="gramStart"/>
            <w:r w:rsidR="00A73738">
              <w:rPr>
                <w:rFonts w:cs="Arial"/>
                <w:szCs w:val="22"/>
              </w:rPr>
              <w:t>l</w:t>
            </w:r>
            <w:r w:rsidRPr="00674635">
              <w:rPr>
                <w:rFonts w:cs="Arial"/>
                <w:szCs w:val="22"/>
              </w:rPr>
              <w:t>ose-</w:t>
            </w:r>
            <w:proofErr w:type="gramEnd"/>
            <w:r w:rsidRPr="00674635">
              <w:rPr>
                <w:rFonts w:cs="Arial"/>
                <w:szCs w:val="22"/>
              </w:rPr>
              <w:t>lose situation.</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Token effort, no significant change, a poor compromise.</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B61B7F">
            <w:pPr>
              <w:spacing w:before="60"/>
              <w:jc w:val="left"/>
              <w:rPr>
                <w:rFonts w:cs="Arial"/>
                <w:szCs w:val="22"/>
              </w:rPr>
            </w:pPr>
            <w:r w:rsidRPr="00674635">
              <w:rPr>
                <w:rFonts w:cs="Arial"/>
                <w:szCs w:val="22"/>
              </w:rPr>
              <w:t>Public reactions to loss of identity, access to</w:t>
            </w:r>
            <w:r w:rsidR="00B61B7F">
              <w:rPr>
                <w:rFonts w:cs="Arial"/>
                <w:szCs w:val="22"/>
              </w:rPr>
              <w:t xml:space="preserve"> elected members</w:t>
            </w:r>
            <w:r w:rsidRPr="00674635">
              <w:rPr>
                <w:rFonts w:cs="Arial"/>
                <w:szCs w:val="22"/>
              </w:rPr>
              <w:t>. Negative aspects of amalgamations elsewhere to be cited as evidence against change.</w:t>
            </w:r>
          </w:p>
        </w:tc>
      </w:tr>
      <w:tr w:rsidR="00767B85" w:rsidRPr="00674635" w:rsidTr="00767B85">
        <w:tc>
          <w:tcPr>
            <w:tcW w:w="4261" w:type="dxa"/>
          </w:tcPr>
          <w:p w:rsidR="00767B85" w:rsidRPr="00674635" w:rsidRDefault="00767B85" w:rsidP="00767B85">
            <w:pPr>
              <w:spacing w:before="60"/>
              <w:jc w:val="left"/>
              <w:rPr>
                <w:rFonts w:cs="Arial"/>
                <w:szCs w:val="22"/>
              </w:rPr>
            </w:pP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Cost of implementation, without full range of benefits.</w:t>
            </w:r>
          </w:p>
        </w:tc>
      </w:tr>
    </w:tbl>
    <w:p w:rsidR="00767B85" w:rsidRPr="00674635" w:rsidRDefault="00767B85" w:rsidP="00767B85">
      <w:pPr>
        <w:spacing w:before="60"/>
        <w:rPr>
          <w:rFonts w:cs="Arial"/>
          <w:szCs w:val="22"/>
        </w:rPr>
      </w:pPr>
    </w:p>
    <w:p w:rsidR="00767B85" w:rsidRPr="00674635" w:rsidRDefault="00767B85" w:rsidP="00767B85">
      <w:pPr>
        <w:spacing w:before="60"/>
        <w:rPr>
          <w:rFonts w:cs="Arial"/>
          <w:szCs w:val="22"/>
        </w:rPr>
      </w:pPr>
    </w:p>
    <w:p w:rsidR="00767B85" w:rsidRPr="00674635" w:rsidRDefault="00767B85" w:rsidP="00767B85">
      <w:pPr>
        <w:spacing w:before="60"/>
        <w:rPr>
          <w:rFonts w:cs="Arial"/>
          <w:szCs w:val="22"/>
        </w:rPr>
      </w:pPr>
    </w:p>
    <w:p w:rsidR="00767B85" w:rsidRPr="00674635" w:rsidRDefault="00767B85" w:rsidP="00767B85">
      <w:pPr>
        <w:rPr>
          <w:rFonts w:cs="Arial"/>
          <w:szCs w:val="22"/>
        </w:rPr>
      </w:pPr>
      <w:r w:rsidRPr="00674635">
        <w:rPr>
          <w:rFonts w:cs="Arial"/>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767B85" w:rsidRPr="00674635" w:rsidTr="00767B85">
        <w:tc>
          <w:tcPr>
            <w:tcW w:w="8522" w:type="dxa"/>
            <w:gridSpan w:val="2"/>
            <w:shd w:val="clear" w:color="auto" w:fill="606060"/>
          </w:tcPr>
          <w:p w:rsidR="00767B85" w:rsidRPr="00674635" w:rsidRDefault="00767B85" w:rsidP="00A73738">
            <w:pPr>
              <w:spacing w:before="60"/>
              <w:jc w:val="center"/>
              <w:rPr>
                <w:rFonts w:cs="Arial"/>
                <w:b/>
                <w:color w:val="FFFFFF"/>
                <w:szCs w:val="22"/>
              </w:rPr>
            </w:pPr>
            <w:r w:rsidRPr="00674635">
              <w:rPr>
                <w:rFonts w:cs="Arial"/>
                <w:szCs w:val="22"/>
              </w:rPr>
              <w:br w:type="page"/>
            </w:r>
            <w:r w:rsidRPr="00674635">
              <w:rPr>
                <w:rFonts w:cs="Arial"/>
                <w:b/>
                <w:color w:val="FFFFFF"/>
                <w:szCs w:val="22"/>
                <w:shd w:val="clear" w:color="auto" w:fill="606060"/>
              </w:rPr>
              <w:t xml:space="preserve">10 – 12 </w:t>
            </w:r>
            <w:r w:rsidR="00A73738">
              <w:rPr>
                <w:rFonts w:cs="Arial"/>
                <w:b/>
                <w:color w:val="FFFFFF"/>
                <w:szCs w:val="22"/>
                <w:shd w:val="clear" w:color="auto" w:fill="606060"/>
              </w:rPr>
              <w:t>local government</w:t>
            </w:r>
            <w:r w:rsidR="00A73738" w:rsidRPr="00674635">
              <w:rPr>
                <w:rFonts w:cs="Arial"/>
                <w:b/>
                <w:color w:val="FFFFFF"/>
                <w:szCs w:val="22"/>
                <w:shd w:val="clear" w:color="auto" w:fill="606060"/>
              </w:rPr>
              <w:t>s</w:t>
            </w:r>
          </w:p>
        </w:tc>
      </w:tr>
      <w:tr w:rsidR="00767B85" w:rsidRPr="00674635" w:rsidTr="00767B85">
        <w:tc>
          <w:tcPr>
            <w:tcW w:w="8522" w:type="dxa"/>
            <w:gridSpan w:val="2"/>
          </w:tcPr>
          <w:p w:rsidR="00767B85" w:rsidRPr="00674635" w:rsidRDefault="00767B85" w:rsidP="00A73738">
            <w:pPr>
              <w:spacing w:before="60"/>
              <w:rPr>
                <w:rFonts w:cs="Arial"/>
                <w:szCs w:val="22"/>
              </w:rPr>
            </w:pPr>
            <w:r w:rsidRPr="00674635">
              <w:rPr>
                <w:rFonts w:cs="Arial"/>
                <w:szCs w:val="22"/>
              </w:rPr>
              <w:t xml:space="preserve">Average population per </w:t>
            </w:r>
            <w:r w:rsidR="00A73738">
              <w:rPr>
                <w:rFonts w:cs="Arial"/>
                <w:szCs w:val="22"/>
              </w:rPr>
              <w:t>local government</w:t>
            </w:r>
            <w:r w:rsidR="00A73738" w:rsidRPr="00674635">
              <w:rPr>
                <w:rFonts w:cs="Arial"/>
                <w:szCs w:val="22"/>
              </w:rPr>
              <w:t xml:space="preserve"> </w:t>
            </w:r>
            <w:r w:rsidRPr="00674635">
              <w:rPr>
                <w:rFonts w:cs="Arial"/>
                <w:szCs w:val="22"/>
              </w:rPr>
              <w:t>in 2012: 163,190</w:t>
            </w:r>
          </w:p>
        </w:tc>
      </w:tr>
      <w:tr w:rsidR="00767B85" w:rsidRPr="00674635" w:rsidTr="00767B85">
        <w:tc>
          <w:tcPr>
            <w:tcW w:w="8522" w:type="dxa"/>
            <w:gridSpan w:val="2"/>
          </w:tcPr>
          <w:p w:rsidR="00767B85" w:rsidRPr="00674635" w:rsidRDefault="00767B85" w:rsidP="00A73738">
            <w:pPr>
              <w:spacing w:before="60"/>
              <w:rPr>
                <w:rFonts w:cs="Arial"/>
                <w:szCs w:val="22"/>
              </w:rPr>
            </w:pPr>
            <w:r w:rsidRPr="00674635">
              <w:rPr>
                <w:rFonts w:cs="Arial"/>
                <w:szCs w:val="22"/>
              </w:rPr>
              <w:t xml:space="preserve">Average population per </w:t>
            </w:r>
            <w:r w:rsidR="00A73738">
              <w:rPr>
                <w:rFonts w:cs="Arial"/>
                <w:szCs w:val="22"/>
              </w:rPr>
              <w:t>local government</w:t>
            </w:r>
            <w:r w:rsidR="00A73738" w:rsidRPr="00674635">
              <w:rPr>
                <w:rFonts w:cs="Arial"/>
                <w:szCs w:val="22"/>
              </w:rPr>
              <w:t xml:space="preserve"> </w:t>
            </w:r>
            <w:r w:rsidRPr="00674635">
              <w:rPr>
                <w:rFonts w:cs="Arial"/>
                <w:szCs w:val="22"/>
              </w:rPr>
              <w:t>in 2026: 206,990</w:t>
            </w:r>
          </w:p>
        </w:tc>
      </w:tr>
      <w:tr w:rsidR="00767B85" w:rsidRPr="00674635" w:rsidTr="00767B85">
        <w:tc>
          <w:tcPr>
            <w:tcW w:w="4261" w:type="dxa"/>
          </w:tcPr>
          <w:p w:rsidR="00767B85" w:rsidRPr="00674635" w:rsidRDefault="00767B85" w:rsidP="00767B85">
            <w:pPr>
              <w:spacing w:before="60"/>
              <w:jc w:val="center"/>
              <w:rPr>
                <w:rFonts w:cs="Arial"/>
                <w:b/>
                <w:szCs w:val="22"/>
              </w:rPr>
            </w:pPr>
            <w:r w:rsidRPr="00674635">
              <w:rPr>
                <w:rFonts w:cs="Arial"/>
                <w:b/>
                <w:szCs w:val="22"/>
              </w:rPr>
              <w:t>Advantages</w:t>
            </w:r>
          </w:p>
        </w:tc>
        <w:tc>
          <w:tcPr>
            <w:tcW w:w="4261" w:type="dxa"/>
          </w:tcPr>
          <w:p w:rsidR="00767B85" w:rsidRPr="00674635" w:rsidRDefault="00767B85" w:rsidP="00767B85">
            <w:pPr>
              <w:spacing w:before="60"/>
              <w:jc w:val="center"/>
              <w:rPr>
                <w:rFonts w:cs="Arial"/>
                <w:b/>
                <w:szCs w:val="22"/>
              </w:rPr>
            </w:pPr>
            <w:r w:rsidRPr="00674635">
              <w:rPr>
                <w:rFonts w:cs="Arial"/>
                <w:b/>
                <w:szCs w:val="22"/>
              </w:rPr>
              <w:t>Disadvantages</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Achieves desired result of reducing number of </w:t>
            </w:r>
            <w:r w:rsidR="00A73738">
              <w:rPr>
                <w:rFonts w:cs="Arial"/>
                <w:szCs w:val="22"/>
              </w:rPr>
              <w:t>local government</w:t>
            </w:r>
            <w:r w:rsidR="00A73738" w:rsidRPr="00674635">
              <w:rPr>
                <w:rFonts w:cs="Arial"/>
                <w:szCs w:val="22"/>
              </w:rPr>
              <w:t>s</w:t>
            </w:r>
            <w:r w:rsidRPr="00674635">
              <w:rPr>
                <w:rFonts w:cs="Arial"/>
                <w:szCs w:val="22"/>
              </w:rPr>
              <w:t>.</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Moderate degree of fragmentation, duplication, inconsistency and inequality will continue.</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Significant reduction in duplication and fragmentation.</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No mechanism for governance of city-wide issues. Additional layers of governance may be needed.</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Somewhat reduced cost of implementation, as some </w:t>
            </w:r>
            <w:r w:rsidR="00A73738">
              <w:rPr>
                <w:rFonts w:cs="Arial"/>
                <w:szCs w:val="22"/>
              </w:rPr>
              <w:t>local government</w:t>
            </w:r>
            <w:r w:rsidR="00A73738" w:rsidRPr="00674635">
              <w:rPr>
                <w:rFonts w:cs="Arial"/>
                <w:szCs w:val="22"/>
              </w:rPr>
              <w:t xml:space="preserve">s </w:t>
            </w:r>
            <w:r w:rsidRPr="00674635">
              <w:rPr>
                <w:rFonts w:cs="Arial"/>
                <w:szCs w:val="22"/>
              </w:rPr>
              <w:t>could remain largely unchanged.</w:t>
            </w:r>
          </w:p>
        </w:tc>
        <w:tc>
          <w:tcPr>
            <w:tcW w:w="4261" w:type="dxa"/>
            <w:vAlign w:val="center"/>
          </w:tcPr>
          <w:p w:rsidR="00767B85" w:rsidRPr="00674635" w:rsidRDefault="00767B85" w:rsidP="00A73738">
            <w:pPr>
              <w:spacing w:before="60"/>
              <w:jc w:val="left"/>
              <w:rPr>
                <w:rFonts w:cs="Arial"/>
                <w:szCs w:val="22"/>
              </w:rPr>
            </w:pPr>
            <w:r w:rsidRPr="00674635">
              <w:rPr>
                <w:rFonts w:cs="Arial"/>
                <w:szCs w:val="22"/>
              </w:rPr>
              <w:t>Somewhat difficult to gain consensus on city-wide issues. Decision making could still be somewhat ad</w:t>
            </w:r>
            <w:r w:rsidR="00A73738">
              <w:rPr>
                <w:rFonts w:cs="Arial"/>
                <w:szCs w:val="22"/>
              </w:rPr>
              <w:t xml:space="preserve"> </w:t>
            </w:r>
            <w:r w:rsidRPr="00674635">
              <w:rPr>
                <w:rFonts w:cs="Arial"/>
                <w:szCs w:val="22"/>
              </w:rPr>
              <w:t xml:space="preserve">hoc, personality based, and dependent </w:t>
            </w:r>
            <w:r w:rsidR="00A73738">
              <w:rPr>
                <w:rFonts w:cs="Arial"/>
                <w:szCs w:val="22"/>
              </w:rPr>
              <w:t>up</w:t>
            </w:r>
            <w:r w:rsidRPr="00674635">
              <w:rPr>
                <w:rFonts w:cs="Arial"/>
                <w:szCs w:val="22"/>
              </w:rPr>
              <w:t>on local preferences</w:t>
            </w:r>
            <w:r w:rsidR="00A73738">
              <w:rPr>
                <w:rFonts w:cs="Arial"/>
                <w:szCs w:val="22"/>
              </w:rPr>
              <w:t>.</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 xml:space="preserve">Reasonable potential for some functional realignment. </w:t>
            </w:r>
          </w:p>
        </w:tc>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Remains inconsistent for business, government and the </w:t>
            </w:r>
            <w:r w:rsidR="00A73738">
              <w:rPr>
                <w:rFonts w:cs="Arial"/>
                <w:szCs w:val="22"/>
              </w:rPr>
              <w:t>not-for-profit</w:t>
            </w:r>
            <w:r w:rsidR="00A73738" w:rsidRPr="00674635">
              <w:rPr>
                <w:rFonts w:cs="Arial"/>
                <w:szCs w:val="22"/>
              </w:rPr>
              <w:t xml:space="preserve"> </w:t>
            </w:r>
            <w:r w:rsidRPr="00674635">
              <w:rPr>
                <w:rFonts w:cs="Arial"/>
                <w:szCs w:val="22"/>
              </w:rPr>
              <w:t>sector. Different sets of planning rules, regulations etc.</w:t>
            </w:r>
          </w:p>
        </w:tc>
      </w:tr>
      <w:tr w:rsidR="00767B85" w:rsidRPr="00674635" w:rsidTr="00767B85">
        <w:tc>
          <w:tcPr>
            <w:tcW w:w="4261" w:type="dxa"/>
            <w:vAlign w:val="center"/>
          </w:tcPr>
          <w:p w:rsidR="00767B85" w:rsidRPr="00674635" w:rsidRDefault="00767B85" w:rsidP="006501C4">
            <w:pPr>
              <w:spacing w:before="60"/>
              <w:jc w:val="left"/>
              <w:rPr>
                <w:rFonts w:cs="Arial"/>
                <w:szCs w:val="22"/>
              </w:rPr>
            </w:pPr>
            <w:r w:rsidRPr="00674635">
              <w:rPr>
                <w:rFonts w:cs="Arial"/>
                <w:szCs w:val="22"/>
              </w:rPr>
              <w:t>Some increased potential to receive funding from State and Federal governments. Ability to demonstrate capacity, more effective lobbying.</w:t>
            </w:r>
          </w:p>
        </w:tc>
        <w:tc>
          <w:tcPr>
            <w:tcW w:w="4261" w:type="dxa"/>
            <w:vAlign w:val="center"/>
          </w:tcPr>
          <w:p w:rsidR="00767B85" w:rsidRPr="00674635" w:rsidRDefault="00767B85" w:rsidP="00B61B7F">
            <w:pPr>
              <w:spacing w:before="60"/>
              <w:jc w:val="left"/>
              <w:rPr>
                <w:rFonts w:cs="Arial"/>
                <w:szCs w:val="22"/>
              </w:rPr>
            </w:pPr>
            <w:r w:rsidRPr="00674635">
              <w:rPr>
                <w:rFonts w:cs="Arial"/>
                <w:szCs w:val="22"/>
              </w:rPr>
              <w:t xml:space="preserve">Public reactions to loss of identity, access to </w:t>
            </w:r>
            <w:r w:rsidR="00B61B7F">
              <w:rPr>
                <w:rFonts w:cs="Arial"/>
                <w:szCs w:val="22"/>
              </w:rPr>
              <w:t>elected member</w:t>
            </w:r>
            <w:r w:rsidRPr="00674635">
              <w:rPr>
                <w:rFonts w:cs="Arial"/>
                <w:szCs w:val="22"/>
              </w:rPr>
              <w:t>s. Negative aspects of amalgamations elsewhere to be cited as evidence against change.</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Some consistency for business, government and </w:t>
            </w:r>
            <w:r w:rsidR="00A73738">
              <w:rPr>
                <w:rFonts w:cs="Arial"/>
                <w:szCs w:val="22"/>
              </w:rPr>
              <w:t>not-for-profit</w:t>
            </w:r>
            <w:r w:rsidR="00A73738" w:rsidRPr="00674635">
              <w:rPr>
                <w:rFonts w:cs="Arial"/>
                <w:szCs w:val="22"/>
              </w:rPr>
              <w:t xml:space="preserve"> </w:t>
            </w:r>
            <w:r w:rsidRPr="00674635">
              <w:rPr>
                <w:rFonts w:cs="Arial"/>
                <w:szCs w:val="22"/>
              </w:rPr>
              <w:t>sector – fewer sets of planning rules and regulations etc.</w:t>
            </w:r>
          </w:p>
        </w:tc>
        <w:tc>
          <w:tcPr>
            <w:tcW w:w="4261" w:type="dxa"/>
            <w:vAlign w:val="center"/>
          </w:tcPr>
          <w:p w:rsidR="00767B85" w:rsidRPr="00674635" w:rsidRDefault="00767B85" w:rsidP="00A73738">
            <w:pPr>
              <w:spacing w:before="60"/>
              <w:jc w:val="left"/>
              <w:rPr>
                <w:rFonts w:cs="Arial"/>
                <w:szCs w:val="22"/>
              </w:rPr>
            </w:pPr>
            <w:r w:rsidRPr="00674635">
              <w:rPr>
                <w:rFonts w:cs="Arial"/>
                <w:szCs w:val="22"/>
              </w:rPr>
              <w:t>Relatively high cost</w:t>
            </w:r>
            <w:r w:rsidR="00A73738">
              <w:rPr>
                <w:rFonts w:cs="Arial"/>
                <w:szCs w:val="22"/>
              </w:rPr>
              <w:t xml:space="preserve"> and </w:t>
            </w:r>
            <w:r w:rsidRPr="00674635">
              <w:rPr>
                <w:rFonts w:cs="Arial"/>
                <w:szCs w:val="22"/>
              </w:rPr>
              <w:t xml:space="preserve">complexity of implementation, as most </w:t>
            </w:r>
            <w:r w:rsidR="00A73738">
              <w:rPr>
                <w:rFonts w:cs="Arial"/>
                <w:szCs w:val="22"/>
              </w:rPr>
              <w:t>local government</w:t>
            </w:r>
            <w:r w:rsidR="00A73738" w:rsidRPr="00674635">
              <w:rPr>
                <w:rFonts w:cs="Arial"/>
                <w:szCs w:val="22"/>
              </w:rPr>
              <w:t xml:space="preserve">s </w:t>
            </w:r>
            <w:r w:rsidRPr="00674635">
              <w:rPr>
                <w:rFonts w:cs="Arial"/>
                <w:szCs w:val="22"/>
              </w:rPr>
              <w:t>will undergo change.</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Each </w:t>
            </w:r>
            <w:r w:rsidR="00A73738">
              <w:rPr>
                <w:rFonts w:cs="Arial"/>
                <w:szCs w:val="22"/>
              </w:rPr>
              <w:t>local government</w:t>
            </w:r>
            <w:r w:rsidR="00A73738" w:rsidRPr="00674635">
              <w:rPr>
                <w:rFonts w:cs="Arial"/>
                <w:szCs w:val="22"/>
              </w:rPr>
              <w:t xml:space="preserve"> </w:t>
            </w:r>
            <w:r w:rsidRPr="00674635">
              <w:rPr>
                <w:rFonts w:cs="Arial"/>
                <w:szCs w:val="22"/>
              </w:rPr>
              <w:t>would have a greater spread of rate base mix.</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Opportunity for local government to be linked to strategic activity centres for enhanced development and more equitable distribution of resources.</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Would be easier to generate unified strategies to deal with metro</w:t>
            </w:r>
            <w:r w:rsidR="00A73738">
              <w:rPr>
                <w:rFonts w:cs="Arial"/>
                <w:szCs w:val="22"/>
              </w:rPr>
              <w:t>politan</w:t>
            </w:r>
            <w:r w:rsidRPr="00674635">
              <w:rPr>
                <w:rFonts w:cs="Arial"/>
                <w:szCs w:val="22"/>
              </w:rPr>
              <w:t>-wide issues. Consensus of fewer local voices required.</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A73738" w:rsidP="00B61B7F">
            <w:pPr>
              <w:spacing w:before="60"/>
              <w:jc w:val="left"/>
              <w:rPr>
                <w:rFonts w:cs="Arial"/>
                <w:szCs w:val="22"/>
              </w:rPr>
            </w:pPr>
            <w:r w:rsidRPr="00674635">
              <w:rPr>
                <w:rFonts w:cs="Arial"/>
                <w:szCs w:val="22"/>
              </w:rPr>
              <w:t>L</w:t>
            </w:r>
            <w:r>
              <w:rPr>
                <w:rFonts w:cs="Arial"/>
                <w:szCs w:val="22"/>
              </w:rPr>
              <w:t>ocal government</w:t>
            </w:r>
            <w:r w:rsidRPr="00674635">
              <w:rPr>
                <w:rFonts w:cs="Arial"/>
                <w:szCs w:val="22"/>
              </w:rPr>
              <w:t xml:space="preserve">s </w:t>
            </w:r>
            <w:r w:rsidR="00767B85" w:rsidRPr="00674635">
              <w:rPr>
                <w:rFonts w:cs="Arial"/>
                <w:szCs w:val="22"/>
              </w:rPr>
              <w:t>would be large enough to generate efficiencies, attract quality staff, and facilitate a change in the expectations</w:t>
            </w:r>
            <w:r>
              <w:rPr>
                <w:rFonts w:cs="Arial"/>
                <w:szCs w:val="22"/>
              </w:rPr>
              <w:t xml:space="preserve"> and </w:t>
            </w:r>
            <w:r w:rsidR="00767B85" w:rsidRPr="00674635">
              <w:rPr>
                <w:rFonts w:cs="Arial"/>
                <w:szCs w:val="22"/>
              </w:rPr>
              <w:t xml:space="preserve">role of </w:t>
            </w:r>
            <w:r w:rsidR="00B61B7F">
              <w:rPr>
                <w:rFonts w:cs="Arial"/>
                <w:szCs w:val="22"/>
              </w:rPr>
              <w:t>elected member</w:t>
            </w:r>
            <w:r w:rsidR="00767B85" w:rsidRPr="00674635">
              <w:rPr>
                <w:rFonts w:cs="Arial"/>
                <w:szCs w:val="22"/>
              </w:rPr>
              <w:t>s.</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Benefits similar to resource sharing will be gained, but without ad</w:t>
            </w:r>
            <w:r w:rsidR="00A73738">
              <w:rPr>
                <w:rFonts w:cs="Arial"/>
                <w:szCs w:val="22"/>
              </w:rPr>
              <w:t xml:space="preserve"> </w:t>
            </w:r>
            <w:r w:rsidRPr="00674635">
              <w:rPr>
                <w:rFonts w:cs="Arial"/>
                <w:szCs w:val="22"/>
              </w:rPr>
              <w:t>hoc nature of current arrangements. A more permanent regional structure</w:t>
            </w:r>
            <w:r w:rsidR="00A73738">
              <w:rPr>
                <w:rFonts w:cs="Arial"/>
                <w:szCs w:val="22"/>
              </w:rPr>
              <w:t>.</w:t>
            </w:r>
          </w:p>
        </w:tc>
        <w:tc>
          <w:tcPr>
            <w:tcW w:w="4261" w:type="dxa"/>
            <w:vAlign w:val="center"/>
          </w:tcPr>
          <w:p w:rsidR="00767B85" w:rsidRPr="00674635" w:rsidRDefault="00767B85" w:rsidP="00767B85">
            <w:pPr>
              <w:spacing w:before="60"/>
              <w:jc w:val="left"/>
              <w:rPr>
                <w:rFonts w:cs="Arial"/>
                <w:szCs w:val="22"/>
              </w:rPr>
            </w:pPr>
          </w:p>
        </w:tc>
      </w:tr>
    </w:tbl>
    <w:p w:rsidR="00767B85" w:rsidRPr="00674635" w:rsidRDefault="00767B85" w:rsidP="00767B85">
      <w:pPr>
        <w:rPr>
          <w:rFonts w:cs="Arial"/>
          <w:szCs w:val="22"/>
        </w:rPr>
      </w:pPr>
      <w:r w:rsidRPr="00674635">
        <w:rPr>
          <w:rFonts w:cs="Arial"/>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767B85" w:rsidRPr="00674635" w:rsidTr="00767B85">
        <w:tc>
          <w:tcPr>
            <w:tcW w:w="8522" w:type="dxa"/>
            <w:gridSpan w:val="2"/>
            <w:shd w:val="clear" w:color="auto" w:fill="606060"/>
          </w:tcPr>
          <w:p w:rsidR="00767B85" w:rsidRPr="00674635" w:rsidRDefault="00767B85" w:rsidP="00A73738">
            <w:pPr>
              <w:spacing w:before="60"/>
              <w:jc w:val="center"/>
              <w:rPr>
                <w:rFonts w:cs="Arial"/>
                <w:b/>
                <w:color w:val="FFFFFF"/>
                <w:szCs w:val="22"/>
              </w:rPr>
            </w:pPr>
            <w:r w:rsidRPr="00674635">
              <w:rPr>
                <w:rFonts w:cs="Arial"/>
                <w:szCs w:val="22"/>
              </w:rPr>
              <w:br w:type="page"/>
            </w:r>
            <w:r w:rsidR="00A73738">
              <w:rPr>
                <w:rFonts w:cs="Arial"/>
                <w:b/>
                <w:color w:val="FFFFFF"/>
                <w:szCs w:val="22"/>
                <w:shd w:val="clear" w:color="auto" w:fill="606060"/>
              </w:rPr>
              <w:t>Five to six local governments</w:t>
            </w:r>
          </w:p>
        </w:tc>
      </w:tr>
      <w:tr w:rsidR="00767B85" w:rsidRPr="00674635" w:rsidTr="00767B85">
        <w:tc>
          <w:tcPr>
            <w:tcW w:w="8522" w:type="dxa"/>
            <w:gridSpan w:val="2"/>
          </w:tcPr>
          <w:p w:rsidR="00767B85" w:rsidRPr="00674635" w:rsidRDefault="00767B85" w:rsidP="00A73738">
            <w:pPr>
              <w:spacing w:before="60"/>
              <w:rPr>
                <w:rFonts w:cs="Arial"/>
                <w:szCs w:val="22"/>
              </w:rPr>
            </w:pPr>
            <w:r w:rsidRPr="00674635">
              <w:rPr>
                <w:rFonts w:cs="Arial"/>
                <w:szCs w:val="22"/>
              </w:rPr>
              <w:t xml:space="preserve">Average population per </w:t>
            </w:r>
            <w:r w:rsidR="00A73738">
              <w:rPr>
                <w:rFonts w:cs="Arial"/>
                <w:szCs w:val="22"/>
              </w:rPr>
              <w:t>local government</w:t>
            </w:r>
            <w:r w:rsidR="00A73738" w:rsidRPr="00674635">
              <w:rPr>
                <w:rFonts w:cs="Arial"/>
                <w:szCs w:val="22"/>
              </w:rPr>
              <w:t xml:space="preserve"> </w:t>
            </w:r>
            <w:r w:rsidRPr="00674635">
              <w:rPr>
                <w:rFonts w:cs="Arial"/>
                <w:szCs w:val="22"/>
              </w:rPr>
              <w:t>in 2012: 359,020</w:t>
            </w:r>
          </w:p>
        </w:tc>
      </w:tr>
      <w:tr w:rsidR="00767B85" w:rsidRPr="00674635" w:rsidTr="00767B85">
        <w:tc>
          <w:tcPr>
            <w:tcW w:w="8522" w:type="dxa"/>
            <w:gridSpan w:val="2"/>
          </w:tcPr>
          <w:p w:rsidR="00767B85" w:rsidRPr="00674635" w:rsidRDefault="00767B85" w:rsidP="00A73738">
            <w:pPr>
              <w:spacing w:before="60"/>
              <w:rPr>
                <w:rFonts w:cs="Arial"/>
                <w:szCs w:val="22"/>
              </w:rPr>
            </w:pPr>
            <w:r w:rsidRPr="00674635">
              <w:rPr>
                <w:rFonts w:cs="Arial"/>
                <w:szCs w:val="22"/>
              </w:rPr>
              <w:t xml:space="preserve">Average population per </w:t>
            </w:r>
            <w:r w:rsidR="00A73738">
              <w:rPr>
                <w:rFonts w:cs="Arial"/>
                <w:szCs w:val="22"/>
              </w:rPr>
              <w:t>local government</w:t>
            </w:r>
            <w:r w:rsidR="00A73738" w:rsidRPr="00674635">
              <w:rPr>
                <w:rFonts w:cs="Arial"/>
                <w:szCs w:val="22"/>
              </w:rPr>
              <w:t xml:space="preserve"> </w:t>
            </w:r>
            <w:r w:rsidRPr="00674635">
              <w:rPr>
                <w:rFonts w:cs="Arial"/>
                <w:szCs w:val="22"/>
              </w:rPr>
              <w:t>in 2026: 455,380</w:t>
            </w:r>
          </w:p>
        </w:tc>
      </w:tr>
      <w:tr w:rsidR="00767B85" w:rsidRPr="00674635" w:rsidTr="00767B85">
        <w:tc>
          <w:tcPr>
            <w:tcW w:w="4261" w:type="dxa"/>
          </w:tcPr>
          <w:p w:rsidR="00767B85" w:rsidRPr="00674635" w:rsidRDefault="00767B85" w:rsidP="00767B85">
            <w:pPr>
              <w:spacing w:before="60"/>
              <w:jc w:val="center"/>
              <w:rPr>
                <w:rFonts w:cs="Arial"/>
                <w:b/>
                <w:szCs w:val="22"/>
              </w:rPr>
            </w:pPr>
            <w:r w:rsidRPr="00674635">
              <w:rPr>
                <w:rFonts w:cs="Arial"/>
                <w:b/>
                <w:szCs w:val="22"/>
              </w:rPr>
              <w:t>Advantages</w:t>
            </w:r>
          </w:p>
        </w:tc>
        <w:tc>
          <w:tcPr>
            <w:tcW w:w="4261" w:type="dxa"/>
          </w:tcPr>
          <w:p w:rsidR="00767B85" w:rsidRPr="00674635" w:rsidRDefault="00767B85" w:rsidP="00767B85">
            <w:pPr>
              <w:spacing w:before="60"/>
              <w:jc w:val="center"/>
              <w:rPr>
                <w:rFonts w:cs="Arial"/>
                <w:b/>
                <w:szCs w:val="22"/>
              </w:rPr>
            </w:pPr>
            <w:r w:rsidRPr="00674635">
              <w:rPr>
                <w:rFonts w:cs="Arial"/>
                <w:b/>
                <w:szCs w:val="22"/>
              </w:rPr>
              <w:t>Disadvantages</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Achieves desired result of reducing number of </w:t>
            </w:r>
            <w:r w:rsidR="00A73738">
              <w:rPr>
                <w:rFonts w:cs="Arial"/>
                <w:szCs w:val="22"/>
              </w:rPr>
              <w:t>local government</w:t>
            </w:r>
            <w:r w:rsidR="00A73738" w:rsidRPr="00674635">
              <w:rPr>
                <w:rFonts w:cs="Arial"/>
                <w:szCs w:val="22"/>
              </w:rPr>
              <w:t>s</w:t>
            </w:r>
            <w:r w:rsidRPr="00674635">
              <w:rPr>
                <w:rFonts w:cs="Arial"/>
                <w:szCs w:val="22"/>
              </w:rPr>
              <w:t>.</w:t>
            </w:r>
          </w:p>
        </w:tc>
        <w:tc>
          <w:tcPr>
            <w:tcW w:w="4261" w:type="dxa"/>
            <w:vAlign w:val="center"/>
          </w:tcPr>
          <w:p w:rsidR="00767B85" w:rsidRPr="00674635" w:rsidRDefault="00767B85" w:rsidP="00767B85">
            <w:pPr>
              <w:spacing w:before="60"/>
              <w:jc w:val="left"/>
              <w:rPr>
                <w:rFonts w:cs="Arial"/>
                <w:szCs w:val="22"/>
              </w:rPr>
            </w:pPr>
            <w:r w:rsidRPr="00674635">
              <w:rPr>
                <w:rFonts w:cs="Arial"/>
                <w:szCs w:val="22"/>
              </w:rPr>
              <w:t>No mechanism for governance of city-wide issues. Additional layers of governance may be needed.</w:t>
            </w: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Very significant reduction in duplication and fragmentation. High degree of consistency and uniformity.</w:t>
            </w:r>
          </w:p>
        </w:tc>
        <w:tc>
          <w:tcPr>
            <w:tcW w:w="4261" w:type="dxa"/>
            <w:vAlign w:val="center"/>
          </w:tcPr>
          <w:p w:rsidR="00767B85" w:rsidRPr="00674635" w:rsidRDefault="00767B85" w:rsidP="00D317FE">
            <w:pPr>
              <w:spacing w:before="60"/>
              <w:jc w:val="left"/>
              <w:rPr>
                <w:rFonts w:cs="Arial"/>
                <w:szCs w:val="22"/>
              </w:rPr>
            </w:pPr>
            <w:r w:rsidRPr="00674635">
              <w:rPr>
                <w:rFonts w:cs="Arial"/>
                <w:szCs w:val="22"/>
              </w:rPr>
              <w:t xml:space="preserve">Still somewhat inconsistent for business, government and the </w:t>
            </w:r>
            <w:r w:rsidR="00D317FE">
              <w:rPr>
                <w:rFonts w:cs="Arial"/>
                <w:szCs w:val="22"/>
              </w:rPr>
              <w:t>not-for-profit</w:t>
            </w:r>
            <w:r w:rsidR="00D317FE" w:rsidRPr="00674635">
              <w:rPr>
                <w:rFonts w:cs="Arial"/>
                <w:szCs w:val="22"/>
              </w:rPr>
              <w:t xml:space="preserve"> </w:t>
            </w:r>
            <w:r w:rsidRPr="00674635">
              <w:rPr>
                <w:rFonts w:cs="Arial"/>
                <w:szCs w:val="22"/>
              </w:rPr>
              <w:t xml:space="preserve">sector. </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High potential for functional realignment.</w:t>
            </w:r>
          </w:p>
        </w:tc>
        <w:tc>
          <w:tcPr>
            <w:tcW w:w="4261" w:type="dxa"/>
            <w:vAlign w:val="center"/>
          </w:tcPr>
          <w:p w:rsidR="00767B85" w:rsidRPr="00674635" w:rsidRDefault="00767B85" w:rsidP="00B61B7F">
            <w:pPr>
              <w:spacing w:before="60"/>
              <w:jc w:val="left"/>
              <w:rPr>
                <w:rFonts w:cs="Arial"/>
                <w:szCs w:val="22"/>
              </w:rPr>
            </w:pPr>
            <w:r w:rsidRPr="00674635">
              <w:rPr>
                <w:rFonts w:cs="Arial"/>
                <w:szCs w:val="22"/>
              </w:rPr>
              <w:t xml:space="preserve">Public reactions to loss of identity, access to </w:t>
            </w:r>
            <w:r w:rsidR="00B61B7F">
              <w:rPr>
                <w:rFonts w:cs="Arial"/>
                <w:szCs w:val="22"/>
              </w:rPr>
              <w:t>elected members</w:t>
            </w:r>
            <w:r w:rsidRPr="00674635">
              <w:rPr>
                <w:rFonts w:cs="Arial"/>
                <w:szCs w:val="22"/>
              </w:rPr>
              <w:t>. Negative aspects of amalgamations elsewhere to be cited as evidence against change.</w:t>
            </w:r>
          </w:p>
        </w:tc>
      </w:tr>
      <w:tr w:rsidR="00767B85" w:rsidRPr="00674635" w:rsidTr="00767B85">
        <w:tc>
          <w:tcPr>
            <w:tcW w:w="4261" w:type="dxa"/>
            <w:vAlign w:val="center"/>
          </w:tcPr>
          <w:p w:rsidR="00767B85" w:rsidRPr="00674635" w:rsidRDefault="00767B85" w:rsidP="006501C4">
            <w:pPr>
              <w:spacing w:before="60"/>
              <w:jc w:val="left"/>
              <w:rPr>
                <w:rFonts w:cs="Arial"/>
                <w:szCs w:val="22"/>
              </w:rPr>
            </w:pPr>
            <w:r w:rsidRPr="00674635">
              <w:rPr>
                <w:rFonts w:cs="Arial"/>
                <w:szCs w:val="22"/>
              </w:rPr>
              <w:t>Increased potential to receive funding from State and Federal governments. Ability to demonstrate capacity, more effective lobbying.</w:t>
            </w:r>
          </w:p>
        </w:tc>
        <w:tc>
          <w:tcPr>
            <w:tcW w:w="4261" w:type="dxa"/>
            <w:vAlign w:val="center"/>
          </w:tcPr>
          <w:p w:rsidR="00767B85" w:rsidRPr="00674635" w:rsidRDefault="00767B85" w:rsidP="00D317FE">
            <w:pPr>
              <w:spacing w:before="60"/>
              <w:jc w:val="left"/>
              <w:rPr>
                <w:rFonts w:cs="Arial"/>
                <w:szCs w:val="22"/>
              </w:rPr>
            </w:pPr>
            <w:r w:rsidRPr="00674635">
              <w:rPr>
                <w:rFonts w:cs="Arial"/>
                <w:szCs w:val="22"/>
              </w:rPr>
              <w:t>High cost</w:t>
            </w:r>
            <w:r w:rsidR="00D317FE">
              <w:rPr>
                <w:rFonts w:cs="Arial"/>
                <w:szCs w:val="22"/>
              </w:rPr>
              <w:t xml:space="preserve"> and </w:t>
            </w:r>
            <w:r w:rsidRPr="00674635">
              <w:rPr>
                <w:rFonts w:cs="Arial"/>
                <w:szCs w:val="22"/>
              </w:rPr>
              <w:t xml:space="preserve">complexity of implementation, as nearly all </w:t>
            </w:r>
            <w:r w:rsidR="00D317FE">
              <w:rPr>
                <w:rFonts w:cs="Arial"/>
                <w:szCs w:val="22"/>
              </w:rPr>
              <w:t>local government</w:t>
            </w:r>
            <w:r w:rsidR="00D317FE" w:rsidRPr="00674635">
              <w:rPr>
                <w:rFonts w:cs="Arial"/>
                <w:szCs w:val="22"/>
              </w:rPr>
              <w:t xml:space="preserve">s </w:t>
            </w:r>
            <w:r w:rsidRPr="00674635">
              <w:rPr>
                <w:rFonts w:cs="Arial"/>
                <w:szCs w:val="22"/>
              </w:rPr>
              <w:t>will undergo change.</w:t>
            </w: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Greater consistency for business, government and </w:t>
            </w:r>
            <w:r w:rsidR="00A73738">
              <w:rPr>
                <w:rFonts w:cs="Arial"/>
                <w:szCs w:val="22"/>
              </w:rPr>
              <w:t>not-for-profit</w:t>
            </w:r>
            <w:r w:rsidR="00A73738" w:rsidRPr="00674635">
              <w:rPr>
                <w:rFonts w:cs="Arial"/>
                <w:szCs w:val="22"/>
              </w:rPr>
              <w:t xml:space="preserve"> </w:t>
            </w:r>
            <w:r w:rsidRPr="00674635">
              <w:rPr>
                <w:rFonts w:cs="Arial"/>
                <w:szCs w:val="22"/>
              </w:rPr>
              <w:t>sector – fewer sets of planning rules and regulations etc.</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 xml:space="preserve">Each </w:t>
            </w:r>
            <w:r w:rsidR="00A73738">
              <w:rPr>
                <w:rFonts w:cs="Arial"/>
                <w:szCs w:val="22"/>
              </w:rPr>
              <w:t>local government</w:t>
            </w:r>
            <w:r w:rsidR="00A73738" w:rsidRPr="00674635">
              <w:rPr>
                <w:rFonts w:cs="Arial"/>
                <w:szCs w:val="22"/>
              </w:rPr>
              <w:t xml:space="preserve"> </w:t>
            </w:r>
            <w:r w:rsidRPr="00674635">
              <w:rPr>
                <w:rFonts w:cs="Arial"/>
                <w:szCs w:val="22"/>
              </w:rPr>
              <w:t>would have a balanced spread of rate base mix.</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767B85" w:rsidP="00767B85">
            <w:pPr>
              <w:spacing w:before="60"/>
              <w:jc w:val="left"/>
              <w:rPr>
                <w:rFonts w:cs="Arial"/>
                <w:szCs w:val="22"/>
              </w:rPr>
            </w:pPr>
            <w:r w:rsidRPr="00674635">
              <w:rPr>
                <w:rFonts w:cs="Arial"/>
                <w:szCs w:val="22"/>
              </w:rPr>
              <w:t>Would be easier to generate unified strategies to deal with metro</w:t>
            </w:r>
            <w:r w:rsidR="00A73738">
              <w:rPr>
                <w:rFonts w:cs="Arial"/>
                <w:szCs w:val="22"/>
              </w:rPr>
              <w:t>politan</w:t>
            </w:r>
            <w:r w:rsidRPr="00674635">
              <w:rPr>
                <w:rFonts w:cs="Arial"/>
                <w:szCs w:val="22"/>
              </w:rPr>
              <w:t>-wide issues. Consensus of fewer local voices required.</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A73738" w:rsidP="00B61B7F">
            <w:pPr>
              <w:spacing w:before="60"/>
              <w:jc w:val="left"/>
              <w:rPr>
                <w:rFonts w:cs="Arial"/>
                <w:szCs w:val="22"/>
              </w:rPr>
            </w:pPr>
            <w:r w:rsidRPr="00674635">
              <w:rPr>
                <w:rFonts w:cs="Arial"/>
                <w:szCs w:val="22"/>
              </w:rPr>
              <w:t>L</w:t>
            </w:r>
            <w:r>
              <w:rPr>
                <w:rFonts w:cs="Arial"/>
                <w:szCs w:val="22"/>
              </w:rPr>
              <w:t>ocal government</w:t>
            </w:r>
            <w:r w:rsidRPr="00674635">
              <w:rPr>
                <w:rFonts w:cs="Arial"/>
                <w:szCs w:val="22"/>
              </w:rPr>
              <w:t xml:space="preserve">s </w:t>
            </w:r>
            <w:r w:rsidR="00767B85" w:rsidRPr="00674635">
              <w:rPr>
                <w:rFonts w:cs="Arial"/>
                <w:szCs w:val="22"/>
              </w:rPr>
              <w:t>would be large enough to generate efficiencies, attract quality staff, and facilitate a change in the expectations</w:t>
            </w:r>
            <w:r>
              <w:rPr>
                <w:rFonts w:cs="Arial"/>
                <w:szCs w:val="22"/>
              </w:rPr>
              <w:t xml:space="preserve"> and </w:t>
            </w:r>
            <w:r w:rsidR="00767B85" w:rsidRPr="00674635">
              <w:rPr>
                <w:rFonts w:cs="Arial"/>
                <w:szCs w:val="22"/>
              </w:rPr>
              <w:t xml:space="preserve">role of </w:t>
            </w:r>
            <w:r w:rsidR="0082195F">
              <w:rPr>
                <w:rFonts w:cs="Arial"/>
                <w:szCs w:val="22"/>
              </w:rPr>
              <w:t>elected member</w:t>
            </w:r>
            <w:r w:rsidR="00767B85" w:rsidRPr="00674635">
              <w:rPr>
                <w:rFonts w:cs="Arial"/>
                <w:szCs w:val="22"/>
              </w:rPr>
              <w:t>s.</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767B85" w:rsidP="00A73738">
            <w:pPr>
              <w:spacing w:before="60"/>
              <w:jc w:val="left"/>
              <w:rPr>
                <w:rFonts w:cs="Arial"/>
                <w:szCs w:val="22"/>
              </w:rPr>
            </w:pPr>
            <w:r w:rsidRPr="00674635">
              <w:rPr>
                <w:rFonts w:cs="Arial"/>
                <w:szCs w:val="22"/>
              </w:rPr>
              <w:t>Benefits similar to resource sharing will be gained, but without ad</w:t>
            </w:r>
            <w:r w:rsidR="00A73738">
              <w:rPr>
                <w:rFonts w:cs="Arial"/>
                <w:szCs w:val="22"/>
              </w:rPr>
              <w:t xml:space="preserve"> </w:t>
            </w:r>
            <w:r w:rsidRPr="00674635">
              <w:rPr>
                <w:rFonts w:cs="Arial"/>
                <w:szCs w:val="22"/>
              </w:rPr>
              <w:t>hoc nature of current arrangements. A more permanent regional structure.</w:t>
            </w:r>
          </w:p>
        </w:tc>
        <w:tc>
          <w:tcPr>
            <w:tcW w:w="4261" w:type="dxa"/>
            <w:vAlign w:val="center"/>
          </w:tcPr>
          <w:p w:rsidR="00767B85" w:rsidRPr="00674635" w:rsidRDefault="00767B85" w:rsidP="00767B85">
            <w:pPr>
              <w:spacing w:before="60"/>
              <w:jc w:val="left"/>
              <w:rPr>
                <w:rFonts w:cs="Arial"/>
                <w:szCs w:val="22"/>
              </w:rPr>
            </w:pPr>
          </w:p>
        </w:tc>
      </w:tr>
      <w:tr w:rsidR="00767B85" w:rsidRPr="00674635" w:rsidTr="00767B85">
        <w:tc>
          <w:tcPr>
            <w:tcW w:w="4261" w:type="dxa"/>
            <w:vAlign w:val="center"/>
          </w:tcPr>
          <w:p w:rsidR="00767B85" w:rsidRPr="00674635" w:rsidRDefault="00767B85" w:rsidP="00B61B7F">
            <w:pPr>
              <w:spacing w:before="60"/>
              <w:jc w:val="left"/>
              <w:rPr>
                <w:rFonts w:cs="Arial"/>
                <w:szCs w:val="22"/>
              </w:rPr>
            </w:pPr>
            <w:r w:rsidRPr="00674635">
              <w:rPr>
                <w:rFonts w:cs="Arial"/>
                <w:szCs w:val="22"/>
              </w:rPr>
              <w:t xml:space="preserve">Alignment with </w:t>
            </w:r>
            <w:r w:rsidR="00B61B7F" w:rsidRPr="00B61B7F">
              <w:rPr>
                <w:rFonts w:cs="Arial"/>
                <w:i/>
                <w:szCs w:val="22"/>
              </w:rPr>
              <w:t>Directions 2031</w:t>
            </w:r>
            <w:r w:rsidRPr="00674635">
              <w:rPr>
                <w:rFonts w:cs="Arial"/>
                <w:szCs w:val="22"/>
              </w:rPr>
              <w:t xml:space="preserve"> sub-regions provides opportunity to assist with implementation of State government planning objectives.</w:t>
            </w:r>
          </w:p>
        </w:tc>
        <w:tc>
          <w:tcPr>
            <w:tcW w:w="4261" w:type="dxa"/>
            <w:vAlign w:val="center"/>
          </w:tcPr>
          <w:p w:rsidR="00767B85" w:rsidRPr="00674635" w:rsidRDefault="00767B85" w:rsidP="00767B85">
            <w:pPr>
              <w:spacing w:before="60"/>
              <w:jc w:val="left"/>
              <w:rPr>
                <w:rFonts w:cs="Arial"/>
                <w:szCs w:val="22"/>
              </w:rPr>
            </w:pPr>
          </w:p>
        </w:tc>
      </w:tr>
    </w:tbl>
    <w:p w:rsidR="00767B85" w:rsidRPr="00674635" w:rsidRDefault="00767B85" w:rsidP="00767B85">
      <w:pPr>
        <w:spacing w:before="60"/>
        <w:rPr>
          <w:rFonts w:cs="Arial"/>
          <w:szCs w:val="22"/>
        </w:rPr>
      </w:pPr>
    </w:p>
    <w:p w:rsidR="00767B85" w:rsidRPr="00674635" w:rsidRDefault="00767B85" w:rsidP="00767B85">
      <w:pPr>
        <w:spacing w:before="60"/>
        <w:rPr>
          <w:rFonts w:cs="Arial"/>
          <w:szCs w:val="22"/>
        </w:rPr>
      </w:pPr>
    </w:p>
    <w:p w:rsidR="00767B85" w:rsidRPr="00674635" w:rsidRDefault="00767B85" w:rsidP="00767B85">
      <w:pPr>
        <w:spacing w:before="60"/>
        <w:rPr>
          <w:rFonts w:cs="Arial"/>
          <w:szCs w:val="22"/>
        </w:rPr>
      </w:pPr>
    </w:p>
    <w:p w:rsidR="00767B85" w:rsidRPr="00674635" w:rsidRDefault="00767B85" w:rsidP="00767B85">
      <w:pPr>
        <w:spacing w:after="200" w:line="276" w:lineRule="auto"/>
        <w:jc w:val="left"/>
        <w:rPr>
          <w:rFonts w:cs="Arial"/>
          <w:szCs w:val="22"/>
        </w:rPr>
      </w:pPr>
      <w:r w:rsidRPr="00674635">
        <w:rPr>
          <w:rFonts w:cs="Arial"/>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767B85" w:rsidRPr="00674635" w:rsidTr="00767B85">
        <w:tc>
          <w:tcPr>
            <w:tcW w:w="8522" w:type="dxa"/>
            <w:gridSpan w:val="2"/>
            <w:shd w:val="clear" w:color="auto" w:fill="606060"/>
          </w:tcPr>
          <w:p w:rsidR="00767B85" w:rsidRPr="00674635" w:rsidRDefault="00D317FE" w:rsidP="00D317FE">
            <w:pPr>
              <w:spacing w:after="100"/>
              <w:jc w:val="center"/>
              <w:rPr>
                <w:rFonts w:cs="Arial"/>
                <w:b/>
                <w:color w:val="FFFFFF"/>
                <w:szCs w:val="22"/>
              </w:rPr>
            </w:pPr>
            <w:r>
              <w:rPr>
                <w:rFonts w:cs="Arial"/>
                <w:b/>
                <w:color w:val="FFFFFF"/>
                <w:szCs w:val="22"/>
              </w:rPr>
              <w:t>A single local government</w:t>
            </w:r>
          </w:p>
        </w:tc>
      </w:tr>
      <w:tr w:rsidR="00767B85" w:rsidRPr="00674635" w:rsidTr="00767B85">
        <w:tc>
          <w:tcPr>
            <w:tcW w:w="8522" w:type="dxa"/>
            <w:gridSpan w:val="2"/>
          </w:tcPr>
          <w:p w:rsidR="00767B85" w:rsidRPr="00674635" w:rsidRDefault="00767B85" w:rsidP="00D317FE">
            <w:pPr>
              <w:spacing w:after="100"/>
              <w:rPr>
                <w:rFonts w:cs="Arial"/>
                <w:szCs w:val="22"/>
              </w:rPr>
            </w:pPr>
            <w:r w:rsidRPr="00674635">
              <w:rPr>
                <w:rFonts w:cs="Arial"/>
                <w:szCs w:val="22"/>
              </w:rPr>
              <w:t xml:space="preserve">Average population per </w:t>
            </w:r>
            <w:r w:rsidR="00D317FE">
              <w:rPr>
                <w:rFonts w:cs="Arial"/>
                <w:szCs w:val="22"/>
              </w:rPr>
              <w:t>local government</w:t>
            </w:r>
            <w:r w:rsidR="00D317FE" w:rsidRPr="00674635">
              <w:rPr>
                <w:rFonts w:cs="Arial"/>
                <w:szCs w:val="22"/>
              </w:rPr>
              <w:t xml:space="preserve"> </w:t>
            </w:r>
            <w:r w:rsidRPr="00674635">
              <w:rPr>
                <w:rFonts w:cs="Arial"/>
                <w:szCs w:val="22"/>
              </w:rPr>
              <w:t>in 2012: 1,795,100</w:t>
            </w:r>
          </w:p>
        </w:tc>
      </w:tr>
      <w:tr w:rsidR="00767B85" w:rsidRPr="00674635" w:rsidTr="00767B85">
        <w:tc>
          <w:tcPr>
            <w:tcW w:w="8522" w:type="dxa"/>
            <w:gridSpan w:val="2"/>
          </w:tcPr>
          <w:p w:rsidR="00767B85" w:rsidRPr="00674635" w:rsidRDefault="00767B85" w:rsidP="00D317FE">
            <w:pPr>
              <w:spacing w:after="100"/>
              <w:rPr>
                <w:rFonts w:cs="Arial"/>
                <w:szCs w:val="22"/>
              </w:rPr>
            </w:pPr>
            <w:r w:rsidRPr="00674635">
              <w:rPr>
                <w:rFonts w:cs="Arial"/>
                <w:szCs w:val="22"/>
              </w:rPr>
              <w:t xml:space="preserve">Average population per </w:t>
            </w:r>
            <w:r w:rsidR="00D317FE">
              <w:rPr>
                <w:rFonts w:cs="Arial"/>
                <w:szCs w:val="22"/>
              </w:rPr>
              <w:t>local government</w:t>
            </w:r>
            <w:r w:rsidR="00D317FE" w:rsidRPr="00674635">
              <w:rPr>
                <w:rFonts w:cs="Arial"/>
                <w:szCs w:val="22"/>
              </w:rPr>
              <w:t xml:space="preserve"> </w:t>
            </w:r>
            <w:r w:rsidRPr="00674635">
              <w:rPr>
                <w:rFonts w:cs="Arial"/>
                <w:szCs w:val="22"/>
              </w:rPr>
              <w:t>in 2026: 2,276,900</w:t>
            </w:r>
          </w:p>
        </w:tc>
      </w:tr>
      <w:tr w:rsidR="00767B85" w:rsidRPr="00674635" w:rsidTr="00767B85">
        <w:tc>
          <w:tcPr>
            <w:tcW w:w="4261" w:type="dxa"/>
          </w:tcPr>
          <w:p w:rsidR="00767B85" w:rsidRPr="00674635" w:rsidRDefault="00767B85" w:rsidP="00767B85">
            <w:pPr>
              <w:spacing w:after="100"/>
              <w:jc w:val="center"/>
              <w:rPr>
                <w:rFonts w:cs="Arial"/>
                <w:b/>
                <w:szCs w:val="22"/>
              </w:rPr>
            </w:pPr>
            <w:r w:rsidRPr="00674635">
              <w:rPr>
                <w:rFonts w:cs="Arial"/>
                <w:b/>
                <w:szCs w:val="22"/>
              </w:rPr>
              <w:t>Advantages</w:t>
            </w:r>
          </w:p>
        </w:tc>
        <w:tc>
          <w:tcPr>
            <w:tcW w:w="4261" w:type="dxa"/>
          </w:tcPr>
          <w:p w:rsidR="00767B85" w:rsidRPr="00674635" w:rsidRDefault="00767B85" w:rsidP="00767B85">
            <w:pPr>
              <w:spacing w:after="100"/>
              <w:jc w:val="center"/>
              <w:rPr>
                <w:rFonts w:cs="Arial"/>
                <w:b/>
                <w:szCs w:val="22"/>
              </w:rPr>
            </w:pPr>
            <w:r w:rsidRPr="00674635">
              <w:rPr>
                <w:rFonts w:cs="Arial"/>
                <w:b/>
                <w:szCs w:val="22"/>
              </w:rPr>
              <w:t>Disadvantages</w:t>
            </w:r>
          </w:p>
        </w:tc>
      </w:tr>
      <w:tr w:rsidR="00767B85" w:rsidRPr="00674635" w:rsidTr="00767B85">
        <w:tc>
          <w:tcPr>
            <w:tcW w:w="4261" w:type="dxa"/>
            <w:vAlign w:val="center"/>
          </w:tcPr>
          <w:p w:rsidR="00767B85" w:rsidRPr="00674635" w:rsidRDefault="00767B85" w:rsidP="00D317FE">
            <w:pPr>
              <w:spacing w:after="100"/>
              <w:rPr>
                <w:rFonts w:cs="Arial"/>
                <w:szCs w:val="22"/>
              </w:rPr>
            </w:pPr>
            <w:r w:rsidRPr="00674635">
              <w:rPr>
                <w:rFonts w:cs="Arial"/>
                <w:szCs w:val="22"/>
              </w:rPr>
              <w:t xml:space="preserve">Achieves desired result of reducing number of </w:t>
            </w:r>
            <w:r w:rsidR="00D317FE">
              <w:rPr>
                <w:rFonts w:cs="Arial"/>
                <w:szCs w:val="22"/>
              </w:rPr>
              <w:t>local government</w:t>
            </w:r>
            <w:r w:rsidR="00D317FE" w:rsidRPr="00674635">
              <w:rPr>
                <w:rFonts w:cs="Arial"/>
                <w:szCs w:val="22"/>
              </w:rPr>
              <w:t>s</w:t>
            </w:r>
            <w:r w:rsidRPr="00674635">
              <w:rPr>
                <w:rFonts w:cs="Arial"/>
                <w:szCs w:val="22"/>
              </w:rPr>
              <w:t>.</w:t>
            </w:r>
          </w:p>
        </w:tc>
        <w:tc>
          <w:tcPr>
            <w:tcW w:w="4261" w:type="dxa"/>
            <w:vAlign w:val="center"/>
          </w:tcPr>
          <w:p w:rsidR="00767B85" w:rsidRPr="00674635" w:rsidRDefault="00767B85" w:rsidP="00767B85">
            <w:pPr>
              <w:spacing w:after="100"/>
              <w:rPr>
                <w:rFonts w:cs="Arial"/>
                <w:szCs w:val="22"/>
              </w:rPr>
            </w:pPr>
            <w:r w:rsidRPr="00674635">
              <w:rPr>
                <w:rFonts w:cs="Arial"/>
                <w:szCs w:val="22"/>
              </w:rPr>
              <w:t xml:space="preserve">Unlikely to be acceptable to </w:t>
            </w:r>
            <w:r w:rsidR="00D317FE">
              <w:rPr>
                <w:rFonts w:cs="Arial"/>
                <w:szCs w:val="22"/>
              </w:rPr>
              <w:t xml:space="preserve">the </w:t>
            </w:r>
            <w:r w:rsidRPr="00674635">
              <w:rPr>
                <w:rFonts w:cs="Arial"/>
                <w:szCs w:val="22"/>
              </w:rPr>
              <w:t xml:space="preserve">general public – difficult transition phase </w:t>
            </w:r>
            <w:r w:rsidR="00D317FE">
              <w:rPr>
                <w:rFonts w:cs="Arial"/>
                <w:szCs w:val="22"/>
              </w:rPr>
              <w:t xml:space="preserve">is </w:t>
            </w:r>
            <w:r w:rsidRPr="00674635">
              <w:rPr>
                <w:rFonts w:cs="Arial"/>
                <w:szCs w:val="22"/>
              </w:rPr>
              <w:t>a risk to the new structure.</w:t>
            </w:r>
          </w:p>
        </w:tc>
      </w:tr>
      <w:tr w:rsidR="00767B85" w:rsidRPr="00674635" w:rsidTr="00767B85">
        <w:tc>
          <w:tcPr>
            <w:tcW w:w="4261" w:type="dxa"/>
            <w:vAlign w:val="center"/>
          </w:tcPr>
          <w:p w:rsidR="00767B85" w:rsidRPr="00674635" w:rsidRDefault="00767B85" w:rsidP="00767B85">
            <w:pPr>
              <w:spacing w:after="100"/>
              <w:rPr>
                <w:rFonts w:cs="Arial"/>
                <w:szCs w:val="22"/>
              </w:rPr>
            </w:pPr>
            <w:r w:rsidRPr="00674635">
              <w:rPr>
                <w:rFonts w:cs="Arial"/>
                <w:szCs w:val="22"/>
              </w:rPr>
              <w:t>Complete reduction in duplication and fragmentation. Complete consistency across metro</w:t>
            </w:r>
            <w:r w:rsidR="00D317FE">
              <w:rPr>
                <w:rFonts w:cs="Arial"/>
                <w:szCs w:val="22"/>
              </w:rPr>
              <w:t>politan</w:t>
            </w:r>
            <w:r w:rsidRPr="00674635">
              <w:rPr>
                <w:rFonts w:cs="Arial"/>
                <w:szCs w:val="22"/>
              </w:rPr>
              <w:t xml:space="preserve"> area.</w:t>
            </w:r>
          </w:p>
        </w:tc>
        <w:tc>
          <w:tcPr>
            <w:tcW w:w="4261" w:type="dxa"/>
            <w:vAlign w:val="center"/>
          </w:tcPr>
          <w:p w:rsidR="00767B85" w:rsidRPr="00674635" w:rsidRDefault="00767B85" w:rsidP="00D317FE">
            <w:pPr>
              <w:spacing w:after="100"/>
              <w:rPr>
                <w:rFonts w:cs="Arial"/>
                <w:szCs w:val="22"/>
              </w:rPr>
            </w:pPr>
            <w:r w:rsidRPr="00674635">
              <w:rPr>
                <w:rFonts w:cs="Arial"/>
                <w:szCs w:val="22"/>
              </w:rPr>
              <w:t>Very high cost</w:t>
            </w:r>
            <w:r w:rsidR="00D317FE">
              <w:rPr>
                <w:rFonts w:cs="Arial"/>
                <w:szCs w:val="22"/>
              </w:rPr>
              <w:t xml:space="preserve"> and </w:t>
            </w:r>
            <w:r w:rsidRPr="00674635">
              <w:rPr>
                <w:rFonts w:cs="Arial"/>
                <w:szCs w:val="22"/>
              </w:rPr>
              <w:t xml:space="preserve">complexity of implementation, as all </w:t>
            </w:r>
            <w:r w:rsidR="00D317FE">
              <w:rPr>
                <w:rFonts w:cs="Arial"/>
                <w:szCs w:val="22"/>
              </w:rPr>
              <w:t>local government</w:t>
            </w:r>
            <w:r w:rsidR="00D317FE" w:rsidRPr="00674635">
              <w:rPr>
                <w:rFonts w:cs="Arial"/>
                <w:szCs w:val="22"/>
              </w:rPr>
              <w:t xml:space="preserve">s </w:t>
            </w:r>
            <w:r w:rsidRPr="00674635">
              <w:rPr>
                <w:rFonts w:cs="Arial"/>
                <w:szCs w:val="22"/>
              </w:rPr>
              <w:t>will undergo change.</w:t>
            </w:r>
          </w:p>
        </w:tc>
      </w:tr>
      <w:tr w:rsidR="00767B85" w:rsidRPr="00674635" w:rsidTr="00767B85">
        <w:tc>
          <w:tcPr>
            <w:tcW w:w="4261" w:type="dxa"/>
            <w:vAlign w:val="center"/>
          </w:tcPr>
          <w:p w:rsidR="00767B85" w:rsidRPr="00674635" w:rsidRDefault="00767B85" w:rsidP="00D317FE">
            <w:pPr>
              <w:spacing w:after="100"/>
              <w:rPr>
                <w:rFonts w:cs="Arial"/>
                <w:szCs w:val="22"/>
              </w:rPr>
            </w:pPr>
            <w:r w:rsidRPr="00674635">
              <w:rPr>
                <w:rFonts w:cs="Arial"/>
                <w:szCs w:val="22"/>
              </w:rPr>
              <w:t>Very high potential for functional realignment.</w:t>
            </w:r>
          </w:p>
        </w:tc>
        <w:tc>
          <w:tcPr>
            <w:tcW w:w="4261" w:type="dxa"/>
            <w:vAlign w:val="center"/>
          </w:tcPr>
          <w:p w:rsidR="00767B85" w:rsidRPr="00674635" w:rsidRDefault="00767B85" w:rsidP="00767B85">
            <w:pPr>
              <w:spacing w:after="100"/>
              <w:rPr>
                <w:rFonts w:cs="Arial"/>
                <w:szCs w:val="22"/>
              </w:rPr>
            </w:pPr>
            <w:r w:rsidRPr="00674635">
              <w:rPr>
                <w:rFonts w:cs="Arial"/>
                <w:szCs w:val="22"/>
              </w:rPr>
              <w:t xml:space="preserve">Changes the meaning of </w:t>
            </w:r>
            <w:r w:rsidR="00955D64">
              <w:rPr>
                <w:rFonts w:cs="Arial"/>
                <w:szCs w:val="22"/>
              </w:rPr>
              <w:t>‘</w:t>
            </w:r>
            <w:r w:rsidRPr="00674635">
              <w:rPr>
                <w:rFonts w:cs="Arial"/>
                <w:szCs w:val="22"/>
              </w:rPr>
              <w:t>local</w:t>
            </w:r>
            <w:r w:rsidR="00955D64">
              <w:rPr>
                <w:rFonts w:cs="Arial"/>
                <w:szCs w:val="22"/>
              </w:rPr>
              <w:t>’</w:t>
            </w:r>
            <w:r w:rsidRPr="00674635">
              <w:rPr>
                <w:rFonts w:cs="Arial"/>
                <w:szCs w:val="22"/>
              </w:rPr>
              <w:t xml:space="preserve"> government in the Perth context.</w:t>
            </w:r>
          </w:p>
        </w:tc>
      </w:tr>
      <w:tr w:rsidR="00767B85" w:rsidRPr="00674635" w:rsidTr="00757CE0">
        <w:tc>
          <w:tcPr>
            <w:tcW w:w="4261" w:type="dxa"/>
            <w:vAlign w:val="center"/>
          </w:tcPr>
          <w:p w:rsidR="00767B85" w:rsidRPr="00674635" w:rsidRDefault="00767B85" w:rsidP="006501C4">
            <w:pPr>
              <w:spacing w:after="100"/>
              <w:rPr>
                <w:rFonts w:cs="Arial"/>
                <w:szCs w:val="22"/>
              </w:rPr>
            </w:pPr>
            <w:r w:rsidRPr="00674635">
              <w:rPr>
                <w:rFonts w:cs="Arial"/>
                <w:szCs w:val="22"/>
              </w:rPr>
              <w:t>Increased potential to receive funding from State and Federal governments. Ability to demonstrate capacity, more effective lobbying.</w:t>
            </w:r>
          </w:p>
        </w:tc>
        <w:tc>
          <w:tcPr>
            <w:tcW w:w="4261" w:type="dxa"/>
          </w:tcPr>
          <w:p w:rsidR="00767B85" w:rsidRPr="00674635" w:rsidRDefault="00767B85" w:rsidP="00757CE0">
            <w:pPr>
              <w:spacing w:after="100"/>
              <w:jc w:val="left"/>
              <w:rPr>
                <w:rFonts w:cs="Arial"/>
                <w:szCs w:val="22"/>
              </w:rPr>
            </w:pPr>
            <w:r w:rsidRPr="00674635">
              <w:rPr>
                <w:rFonts w:cs="Arial"/>
                <w:szCs w:val="22"/>
              </w:rPr>
              <w:t xml:space="preserve">Powerful Mayor and </w:t>
            </w:r>
            <w:r w:rsidR="00B81A03">
              <w:rPr>
                <w:rFonts w:cs="Arial"/>
                <w:szCs w:val="22"/>
              </w:rPr>
              <w:t>local government</w:t>
            </w:r>
            <w:r w:rsidR="00B81A03" w:rsidRPr="00674635">
              <w:rPr>
                <w:rFonts w:cs="Arial"/>
                <w:szCs w:val="22"/>
              </w:rPr>
              <w:t xml:space="preserve"> </w:t>
            </w:r>
            <w:r w:rsidRPr="00674635">
              <w:rPr>
                <w:rFonts w:cs="Arial"/>
                <w:szCs w:val="22"/>
              </w:rPr>
              <w:t>sector a</w:t>
            </w:r>
            <w:r w:rsidR="00D317FE">
              <w:rPr>
                <w:rFonts w:cs="Arial"/>
                <w:szCs w:val="22"/>
              </w:rPr>
              <w:t>re a</w:t>
            </w:r>
            <w:r w:rsidRPr="00674635">
              <w:rPr>
                <w:rFonts w:cs="Arial"/>
                <w:szCs w:val="22"/>
              </w:rPr>
              <w:t xml:space="preserve"> potential threat to State government.</w:t>
            </w:r>
          </w:p>
        </w:tc>
      </w:tr>
      <w:tr w:rsidR="00767B85" w:rsidRPr="00674635" w:rsidTr="00767B85">
        <w:tc>
          <w:tcPr>
            <w:tcW w:w="4261" w:type="dxa"/>
            <w:vAlign w:val="center"/>
          </w:tcPr>
          <w:p w:rsidR="00767B85" w:rsidRPr="00674635" w:rsidRDefault="00767B85" w:rsidP="00D317FE">
            <w:pPr>
              <w:spacing w:after="100"/>
              <w:rPr>
                <w:rFonts w:cs="Arial"/>
                <w:szCs w:val="22"/>
              </w:rPr>
            </w:pPr>
            <w:r w:rsidRPr="00674635">
              <w:rPr>
                <w:rFonts w:cs="Arial"/>
                <w:szCs w:val="22"/>
              </w:rPr>
              <w:t xml:space="preserve">Absolute certainty for business, government and the </w:t>
            </w:r>
            <w:r w:rsidR="00D317FE">
              <w:rPr>
                <w:rFonts w:cs="Arial"/>
                <w:szCs w:val="22"/>
              </w:rPr>
              <w:t>not-for-profit</w:t>
            </w:r>
            <w:r w:rsidR="00D317FE" w:rsidRPr="00674635">
              <w:rPr>
                <w:rFonts w:cs="Arial"/>
                <w:szCs w:val="22"/>
              </w:rPr>
              <w:t xml:space="preserve"> </w:t>
            </w:r>
            <w:r w:rsidRPr="00674635">
              <w:rPr>
                <w:rFonts w:cs="Arial"/>
                <w:szCs w:val="22"/>
              </w:rPr>
              <w:t xml:space="preserve">sector – the rules are the same for everyone in the </w:t>
            </w:r>
            <w:r w:rsidR="00B61B7F" w:rsidRPr="00674635">
              <w:rPr>
                <w:rFonts w:cs="Arial"/>
                <w:szCs w:val="22"/>
              </w:rPr>
              <w:t>metro</w:t>
            </w:r>
            <w:r w:rsidR="00B61B7F">
              <w:rPr>
                <w:rFonts w:cs="Arial"/>
                <w:szCs w:val="22"/>
              </w:rPr>
              <w:t>politan</w:t>
            </w:r>
            <w:r w:rsidRPr="00674635">
              <w:rPr>
                <w:rFonts w:cs="Arial"/>
                <w:szCs w:val="22"/>
              </w:rPr>
              <w:t xml:space="preserve"> area.</w:t>
            </w:r>
          </w:p>
        </w:tc>
        <w:tc>
          <w:tcPr>
            <w:tcW w:w="4261" w:type="dxa"/>
            <w:vAlign w:val="center"/>
          </w:tcPr>
          <w:p w:rsidR="00767B85" w:rsidRPr="00674635" w:rsidRDefault="00767B85" w:rsidP="00767B85">
            <w:pPr>
              <w:spacing w:after="100"/>
              <w:rPr>
                <w:rFonts w:cs="Arial"/>
                <w:szCs w:val="22"/>
              </w:rPr>
            </w:pPr>
          </w:p>
        </w:tc>
      </w:tr>
      <w:tr w:rsidR="00767B85" w:rsidRPr="00674635" w:rsidTr="00767B85">
        <w:tc>
          <w:tcPr>
            <w:tcW w:w="4261" w:type="dxa"/>
            <w:vAlign w:val="center"/>
          </w:tcPr>
          <w:p w:rsidR="00767B85" w:rsidRPr="00674635" w:rsidRDefault="00767B85" w:rsidP="00767B85">
            <w:pPr>
              <w:spacing w:after="100"/>
              <w:rPr>
                <w:rFonts w:cs="Arial"/>
                <w:szCs w:val="22"/>
              </w:rPr>
            </w:pPr>
            <w:r w:rsidRPr="00674635">
              <w:rPr>
                <w:rFonts w:cs="Arial"/>
                <w:szCs w:val="22"/>
              </w:rPr>
              <w:t>Complete rate base mix.</w:t>
            </w:r>
          </w:p>
        </w:tc>
        <w:tc>
          <w:tcPr>
            <w:tcW w:w="4261" w:type="dxa"/>
            <w:vAlign w:val="center"/>
          </w:tcPr>
          <w:p w:rsidR="00767B85" w:rsidRPr="00674635" w:rsidRDefault="00767B85" w:rsidP="00767B85">
            <w:pPr>
              <w:spacing w:after="100"/>
              <w:rPr>
                <w:rFonts w:cs="Arial"/>
                <w:szCs w:val="22"/>
              </w:rPr>
            </w:pPr>
          </w:p>
        </w:tc>
      </w:tr>
      <w:tr w:rsidR="00767B85" w:rsidRPr="00674635" w:rsidTr="00767B85">
        <w:tc>
          <w:tcPr>
            <w:tcW w:w="4261" w:type="dxa"/>
            <w:vAlign w:val="center"/>
          </w:tcPr>
          <w:p w:rsidR="00767B85" w:rsidRPr="00674635" w:rsidRDefault="00767B85" w:rsidP="008D7A54">
            <w:pPr>
              <w:spacing w:after="100"/>
              <w:rPr>
                <w:rFonts w:cs="Arial"/>
                <w:szCs w:val="22"/>
              </w:rPr>
            </w:pPr>
            <w:r w:rsidRPr="00674635">
              <w:rPr>
                <w:rFonts w:cs="Arial"/>
                <w:szCs w:val="22"/>
              </w:rPr>
              <w:t>Ability to generate highly unified strategies to deal with key metro</w:t>
            </w:r>
            <w:r w:rsidR="00D317FE">
              <w:rPr>
                <w:rFonts w:cs="Arial"/>
                <w:szCs w:val="22"/>
              </w:rPr>
              <w:t>politan</w:t>
            </w:r>
            <w:r w:rsidRPr="00674635">
              <w:rPr>
                <w:rFonts w:cs="Arial"/>
                <w:szCs w:val="22"/>
              </w:rPr>
              <w:t xml:space="preserve">-wide issues - leads to better outcomes for environment (e.g. Swan River), for community (e.g. </w:t>
            </w:r>
            <w:r w:rsidR="00D317FE">
              <w:rPr>
                <w:rFonts w:cs="Arial"/>
                <w:szCs w:val="22"/>
              </w:rPr>
              <w:t>bush</w:t>
            </w:r>
            <w:r w:rsidRPr="00674635">
              <w:rPr>
                <w:rFonts w:cs="Arial"/>
                <w:szCs w:val="22"/>
              </w:rPr>
              <w:t>fire management)</w:t>
            </w:r>
            <w:r w:rsidR="008D7A54">
              <w:rPr>
                <w:rFonts w:cs="Arial"/>
                <w:szCs w:val="22"/>
              </w:rPr>
              <w:t xml:space="preserve"> and</w:t>
            </w:r>
            <w:r w:rsidRPr="00674635">
              <w:rPr>
                <w:rFonts w:cs="Arial"/>
                <w:szCs w:val="22"/>
              </w:rPr>
              <w:t xml:space="preserve"> for business (e.g. food handling rules).</w:t>
            </w:r>
          </w:p>
        </w:tc>
        <w:tc>
          <w:tcPr>
            <w:tcW w:w="4261" w:type="dxa"/>
            <w:vAlign w:val="center"/>
          </w:tcPr>
          <w:p w:rsidR="00767B85" w:rsidRPr="00674635" w:rsidRDefault="00767B85" w:rsidP="00767B85">
            <w:pPr>
              <w:spacing w:after="100"/>
              <w:rPr>
                <w:rFonts w:cs="Arial"/>
                <w:szCs w:val="22"/>
              </w:rPr>
            </w:pPr>
          </w:p>
        </w:tc>
      </w:tr>
      <w:tr w:rsidR="00767B85" w:rsidRPr="00674635" w:rsidTr="00767B85">
        <w:tc>
          <w:tcPr>
            <w:tcW w:w="4261" w:type="dxa"/>
            <w:vAlign w:val="center"/>
          </w:tcPr>
          <w:p w:rsidR="00767B85" w:rsidRPr="00674635" w:rsidRDefault="00767B85" w:rsidP="00B61B7F">
            <w:pPr>
              <w:spacing w:after="100"/>
              <w:rPr>
                <w:rFonts w:cs="Arial"/>
                <w:szCs w:val="22"/>
              </w:rPr>
            </w:pPr>
            <w:r w:rsidRPr="00674635">
              <w:rPr>
                <w:rFonts w:cs="Arial"/>
                <w:szCs w:val="22"/>
              </w:rPr>
              <w:t xml:space="preserve">The </w:t>
            </w:r>
            <w:r w:rsidR="00D317FE">
              <w:rPr>
                <w:rFonts w:cs="Arial"/>
                <w:szCs w:val="22"/>
              </w:rPr>
              <w:t>local government</w:t>
            </w:r>
            <w:r w:rsidR="00D317FE" w:rsidRPr="00674635">
              <w:rPr>
                <w:rFonts w:cs="Arial"/>
                <w:szCs w:val="22"/>
              </w:rPr>
              <w:t xml:space="preserve"> </w:t>
            </w:r>
            <w:r w:rsidRPr="00674635">
              <w:rPr>
                <w:rFonts w:cs="Arial"/>
                <w:szCs w:val="22"/>
              </w:rPr>
              <w:t>would be large enough to generate efficiencies, attract quality staff, and facilitate a change in the expectations</w:t>
            </w:r>
            <w:r w:rsidR="00D317FE">
              <w:rPr>
                <w:rFonts w:cs="Arial"/>
                <w:szCs w:val="22"/>
              </w:rPr>
              <w:t xml:space="preserve"> and </w:t>
            </w:r>
            <w:r w:rsidRPr="00674635">
              <w:rPr>
                <w:rFonts w:cs="Arial"/>
                <w:szCs w:val="22"/>
              </w:rPr>
              <w:t xml:space="preserve">role of </w:t>
            </w:r>
            <w:r w:rsidR="00B61B7F">
              <w:rPr>
                <w:rFonts w:cs="Arial"/>
                <w:szCs w:val="22"/>
              </w:rPr>
              <w:t>elected member</w:t>
            </w:r>
            <w:r w:rsidRPr="00674635">
              <w:rPr>
                <w:rFonts w:cs="Arial"/>
                <w:szCs w:val="22"/>
              </w:rPr>
              <w:t>s. Long</w:t>
            </w:r>
            <w:r w:rsidR="00D317FE">
              <w:rPr>
                <w:rFonts w:cs="Arial"/>
                <w:szCs w:val="22"/>
              </w:rPr>
              <w:t>-</w:t>
            </w:r>
            <w:r w:rsidRPr="00674635">
              <w:rPr>
                <w:rFonts w:cs="Arial"/>
                <w:szCs w:val="22"/>
              </w:rPr>
              <w:t>term efficiencies arising from complete uniformity of systems (</w:t>
            </w:r>
            <w:r w:rsidR="00D317FE">
              <w:rPr>
                <w:rFonts w:cs="Arial"/>
                <w:szCs w:val="22"/>
              </w:rPr>
              <w:t>information technology</w:t>
            </w:r>
            <w:r w:rsidRPr="00674635">
              <w:rPr>
                <w:rFonts w:cs="Arial"/>
                <w:szCs w:val="22"/>
              </w:rPr>
              <w:t>, payroll etc).</w:t>
            </w:r>
          </w:p>
        </w:tc>
        <w:tc>
          <w:tcPr>
            <w:tcW w:w="4261" w:type="dxa"/>
            <w:vAlign w:val="center"/>
          </w:tcPr>
          <w:p w:rsidR="00767B85" w:rsidRPr="00674635" w:rsidRDefault="00767B85" w:rsidP="00767B85">
            <w:pPr>
              <w:spacing w:after="100"/>
              <w:rPr>
                <w:rFonts w:cs="Arial"/>
                <w:szCs w:val="22"/>
              </w:rPr>
            </w:pPr>
          </w:p>
        </w:tc>
      </w:tr>
      <w:tr w:rsidR="00767B85" w:rsidRPr="00674635" w:rsidTr="00767B85">
        <w:tc>
          <w:tcPr>
            <w:tcW w:w="4261" w:type="dxa"/>
            <w:vAlign w:val="center"/>
          </w:tcPr>
          <w:p w:rsidR="00767B85" w:rsidRPr="00674635" w:rsidRDefault="00767B85" w:rsidP="00767B85">
            <w:pPr>
              <w:spacing w:after="100"/>
              <w:rPr>
                <w:rFonts w:cs="Arial"/>
                <w:szCs w:val="22"/>
              </w:rPr>
            </w:pPr>
            <w:r w:rsidRPr="00674635">
              <w:rPr>
                <w:rFonts w:cs="Arial"/>
                <w:szCs w:val="22"/>
              </w:rPr>
              <w:t>No need for additional layers of regional governance to deal with city-wide issues.</w:t>
            </w:r>
          </w:p>
        </w:tc>
        <w:tc>
          <w:tcPr>
            <w:tcW w:w="4261" w:type="dxa"/>
            <w:vAlign w:val="center"/>
          </w:tcPr>
          <w:p w:rsidR="00767B85" w:rsidRPr="00674635" w:rsidRDefault="00767B85" w:rsidP="00767B85">
            <w:pPr>
              <w:spacing w:after="100"/>
              <w:rPr>
                <w:rFonts w:cs="Arial"/>
                <w:szCs w:val="22"/>
              </w:rPr>
            </w:pPr>
          </w:p>
        </w:tc>
      </w:tr>
      <w:tr w:rsidR="00767B85" w:rsidRPr="00674635" w:rsidTr="00767B85">
        <w:tc>
          <w:tcPr>
            <w:tcW w:w="4261" w:type="dxa"/>
            <w:vAlign w:val="center"/>
          </w:tcPr>
          <w:p w:rsidR="00767B85" w:rsidRPr="00674635" w:rsidRDefault="00767B85" w:rsidP="00767B85">
            <w:pPr>
              <w:spacing w:after="100"/>
              <w:rPr>
                <w:rFonts w:cs="Arial"/>
                <w:szCs w:val="22"/>
              </w:rPr>
            </w:pPr>
            <w:r w:rsidRPr="00674635">
              <w:rPr>
                <w:rFonts w:cs="Arial"/>
                <w:szCs w:val="22"/>
              </w:rPr>
              <w:t>Equal opportunities to access services across metro</w:t>
            </w:r>
            <w:r w:rsidR="00D317FE">
              <w:rPr>
                <w:rFonts w:cs="Arial"/>
                <w:szCs w:val="22"/>
              </w:rPr>
              <w:t>politan</w:t>
            </w:r>
            <w:r w:rsidRPr="00674635">
              <w:rPr>
                <w:rFonts w:cs="Arial"/>
                <w:szCs w:val="22"/>
              </w:rPr>
              <w:t xml:space="preserve"> area.</w:t>
            </w:r>
          </w:p>
        </w:tc>
        <w:tc>
          <w:tcPr>
            <w:tcW w:w="4261" w:type="dxa"/>
            <w:vAlign w:val="center"/>
          </w:tcPr>
          <w:p w:rsidR="00767B85" w:rsidRPr="00674635" w:rsidRDefault="00767B85" w:rsidP="00767B85">
            <w:pPr>
              <w:spacing w:after="100"/>
              <w:rPr>
                <w:rFonts w:cs="Arial"/>
                <w:szCs w:val="22"/>
              </w:rPr>
            </w:pPr>
          </w:p>
        </w:tc>
      </w:tr>
      <w:tr w:rsidR="00767B85" w:rsidRPr="00674635" w:rsidTr="00767B85">
        <w:tc>
          <w:tcPr>
            <w:tcW w:w="4261" w:type="dxa"/>
            <w:vAlign w:val="center"/>
          </w:tcPr>
          <w:p w:rsidR="00767B85" w:rsidRPr="00674635" w:rsidRDefault="00767B85" w:rsidP="00767B85">
            <w:pPr>
              <w:spacing w:after="100"/>
              <w:rPr>
                <w:rFonts w:cs="Arial"/>
                <w:szCs w:val="22"/>
              </w:rPr>
            </w:pPr>
            <w:r w:rsidRPr="00674635">
              <w:rPr>
                <w:rFonts w:cs="Arial"/>
                <w:szCs w:val="22"/>
              </w:rPr>
              <w:t>Enables metropolitan Perth to function as an urban region in the world economy.</w:t>
            </w:r>
          </w:p>
        </w:tc>
        <w:tc>
          <w:tcPr>
            <w:tcW w:w="4261" w:type="dxa"/>
            <w:vAlign w:val="center"/>
          </w:tcPr>
          <w:p w:rsidR="00767B85" w:rsidRPr="00674635" w:rsidRDefault="00767B85" w:rsidP="00767B85">
            <w:pPr>
              <w:spacing w:after="100"/>
              <w:rPr>
                <w:rFonts w:cs="Arial"/>
                <w:szCs w:val="22"/>
              </w:rPr>
            </w:pPr>
          </w:p>
        </w:tc>
      </w:tr>
      <w:tr w:rsidR="00767B85" w:rsidRPr="00674635" w:rsidTr="00767B85">
        <w:trPr>
          <w:trHeight w:val="806"/>
        </w:trPr>
        <w:tc>
          <w:tcPr>
            <w:tcW w:w="4261" w:type="dxa"/>
            <w:vAlign w:val="center"/>
          </w:tcPr>
          <w:p w:rsidR="00767B85" w:rsidRPr="00674635" w:rsidRDefault="00767B85" w:rsidP="00D317FE">
            <w:pPr>
              <w:spacing w:after="100"/>
              <w:rPr>
                <w:rFonts w:cs="Arial"/>
                <w:szCs w:val="22"/>
              </w:rPr>
            </w:pPr>
            <w:r w:rsidRPr="00674635">
              <w:rPr>
                <w:rFonts w:cs="Arial"/>
                <w:szCs w:val="22"/>
              </w:rPr>
              <w:t>United voice</w:t>
            </w:r>
            <w:r w:rsidR="00D317FE">
              <w:rPr>
                <w:rFonts w:cs="Arial"/>
                <w:szCs w:val="22"/>
              </w:rPr>
              <w:t xml:space="preserve"> from </w:t>
            </w:r>
            <w:r w:rsidRPr="00674635">
              <w:rPr>
                <w:rFonts w:cs="Arial"/>
                <w:szCs w:val="22"/>
              </w:rPr>
              <w:t>one Mayor to represent whole of City – advocate, promote. Strong international reputation</w:t>
            </w:r>
            <w:r w:rsidR="00D317FE">
              <w:rPr>
                <w:rFonts w:cs="Arial"/>
                <w:szCs w:val="22"/>
              </w:rPr>
              <w:t xml:space="preserve"> and </w:t>
            </w:r>
            <w:r w:rsidRPr="00674635">
              <w:rPr>
                <w:rFonts w:cs="Arial"/>
                <w:szCs w:val="22"/>
              </w:rPr>
              <w:t>image.</w:t>
            </w:r>
          </w:p>
        </w:tc>
        <w:tc>
          <w:tcPr>
            <w:tcW w:w="4261" w:type="dxa"/>
            <w:vAlign w:val="center"/>
          </w:tcPr>
          <w:p w:rsidR="00767B85" w:rsidRPr="00674635" w:rsidRDefault="00767B85" w:rsidP="00767B85">
            <w:pPr>
              <w:spacing w:after="100"/>
              <w:rPr>
                <w:rFonts w:cs="Arial"/>
                <w:szCs w:val="22"/>
              </w:rPr>
            </w:pPr>
          </w:p>
        </w:tc>
      </w:tr>
      <w:tr w:rsidR="00767B85" w:rsidRPr="00674635" w:rsidTr="00767B85">
        <w:tc>
          <w:tcPr>
            <w:tcW w:w="4261" w:type="dxa"/>
            <w:vAlign w:val="center"/>
          </w:tcPr>
          <w:p w:rsidR="00767B85" w:rsidRPr="00674635" w:rsidRDefault="00767B85" w:rsidP="00767B85">
            <w:pPr>
              <w:spacing w:after="100"/>
              <w:rPr>
                <w:rFonts w:cs="Arial"/>
                <w:szCs w:val="22"/>
              </w:rPr>
            </w:pPr>
            <w:r w:rsidRPr="00674635">
              <w:rPr>
                <w:rFonts w:cs="Arial"/>
                <w:szCs w:val="22"/>
              </w:rPr>
              <w:lastRenderedPageBreak/>
              <w:t xml:space="preserve">Benefit to other levels </w:t>
            </w:r>
            <w:r w:rsidR="00D317FE">
              <w:rPr>
                <w:rFonts w:cs="Arial"/>
                <w:szCs w:val="22"/>
              </w:rPr>
              <w:t xml:space="preserve">of </w:t>
            </w:r>
            <w:r w:rsidRPr="00674635">
              <w:rPr>
                <w:rFonts w:cs="Arial"/>
                <w:szCs w:val="22"/>
              </w:rPr>
              <w:t>government, streamlining – only dealing with one organisation. Ability to build relationships, facilitate faster decision</w:t>
            </w:r>
            <w:r w:rsidR="00D059AF">
              <w:rPr>
                <w:rFonts w:cs="Arial"/>
                <w:szCs w:val="22"/>
              </w:rPr>
              <w:t>-</w:t>
            </w:r>
            <w:r w:rsidRPr="00674635">
              <w:rPr>
                <w:rFonts w:cs="Arial"/>
                <w:szCs w:val="22"/>
              </w:rPr>
              <w:t>making, consistency. Better outcome for community in long</w:t>
            </w:r>
            <w:r w:rsidR="00D317FE">
              <w:rPr>
                <w:rFonts w:cs="Arial"/>
                <w:szCs w:val="22"/>
              </w:rPr>
              <w:t>-</w:t>
            </w:r>
            <w:r w:rsidRPr="00674635">
              <w:rPr>
                <w:rFonts w:cs="Arial"/>
                <w:szCs w:val="22"/>
              </w:rPr>
              <w:t>term (projects get off the ground etc</w:t>
            </w:r>
            <w:r w:rsidR="00D317FE">
              <w:rPr>
                <w:rFonts w:cs="Arial"/>
                <w:szCs w:val="22"/>
              </w:rPr>
              <w:t>.</w:t>
            </w:r>
            <w:r w:rsidRPr="00674635">
              <w:rPr>
                <w:rFonts w:cs="Arial"/>
                <w:szCs w:val="22"/>
              </w:rPr>
              <w:t>).</w:t>
            </w:r>
          </w:p>
        </w:tc>
        <w:tc>
          <w:tcPr>
            <w:tcW w:w="4261" w:type="dxa"/>
            <w:vAlign w:val="center"/>
          </w:tcPr>
          <w:p w:rsidR="00767B85" w:rsidRPr="00674635" w:rsidRDefault="00767B85" w:rsidP="00767B85">
            <w:pPr>
              <w:spacing w:after="100"/>
              <w:rPr>
                <w:rFonts w:cs="Arial"/>
                <w:szCs w:val="22"/>
              </w:rPr>
            </w:pPr>
          </w:p>
        </w:tc>
      </w:tr>
      <w:tr w:rsidR="00767B85" w:rsidRPr="00674635" w:rsidTr="00767B85">
        <w:trPr>
          <w:trHeight w:val="1266"/>
        </w:trPr>
        <w:tc>
          <w:tcPr>
            <w:tcW w:w="4261" w:type="dxa"/>
            <w:vAlign w:val="center"/>
          </w:tcPr>
          <w:p w:rsidR="00767B85" w:rsidRPr="00674635" w:rsidRDefault="00767B85" w:rsidP="00767B85">
            <w:pPr>
              <w:spacing w:after="100"/>
              <w:rPr>
                <w:rFonts w:cs="Arial"/>
                <w:szCs w:val="22"/>
              </w:rPr>
            </w:pPr>
            <w:r w:rsidRPr="00674635">
              <w:rPr>
                <w:rFonts w:cs="Arial"/>
                <w:szCs w:val="22"/>
              </w:rPr>
              <w:t>Setting a cutting</w:t>
            </w:r>
            <w:r w:rsidR="00D317FE">
              <w:rPr>
                <w:rFonts w:cs="Arial"/>
                <w:szCs w:val="22"/>
              </w:rPr>
              <w:t>-</w:t>
            </w:r>
            <w:r w:rsidRPr="00674635">
              <w:rPr>
                <w:rFonts w:cs="Arial"/>
                <w:szCs w:val="22"/>
              </w:rPr>
              <w:t xml:space="preserve">edge example to Australia and </w:t>
            </w:r>
            <w:r w:rsidR="00D059AF">
              <w:rPr>
                <w:rFonts w:cs="Arial"/>
                <w:szCs w:val="22"/>
              </w:rPr>
              <w:t xml:space="preserve">the </w:t>
            </w:r>
            <w:r w:rsidRPr="00674635">
              <w:rPr>
                <w:rFonts w:cs="Arial"/>
                <w:szCs w:val="22"/>
              </w:rPr>
              <w:t>world. Demonstrating innovation, forward thinking, creativity, and an ability to make difficult changes for long</w:t>
            </w:r>
            <w:r w:rsidR="00D059AF">
              <w:rPr>
                <w:rFonts w:cs="Arial"/>
                <w:szCs w:val="22"/>
              </w:rPr>
              <w:t>-</w:t>
            </w:r>
            <w:r w:rsidRPr="00674635">
              <w:rPr>
                <w:rFonts w:cs="Arial"/>
                <w:szCs w:val="22"/>
              </w:rPr>
              <w:t>term benefit.</w:t>
            </w:r>
          </w:p>
        </w:tc>
        <w:tc>
          <w:tcPr>
            <w:tcW w:w="4261" w:type="dxa"/>
            <w:vAlign w:val="center"/>
          </w:tcPr>
          <w:p w:rsidR="00767B85" w:rsidRPr="00674635" w:rsidRDefault="00767B85" w:rsidP="00767B85">
            <w:pPr>
              <w:spacing w:after="100"/>
              <w:rPr>
                <w:rFonts w:cs="Arial"/>
                <w:szCs w:val="22"/>
              </w:rPr>
            </w:pPr>
          </w:p>
        </w:tc>
      </w:tr>
    </w:tbl>
    <w:p w:rsidR="00767B85" w:rsidRPr="00674635" w:rsidRDefault="00767B85" w:rsidP="00767B85">
      <w:pPr>
        <w:spacing w:before="60"/>
        <w:rPr>
          <w:sz w:val="2"/>
          <w:szCs w:val="2"/>
        </w:rPr>
      </w:pPr>
    </w:p>
    <w:p w:rsidR="00407DEF" w:rsidRPr="00674635" w:rsidRDefault="00407DEF" w:rsidP="00BE28CD">
      <w:pPr>
        <w:rPr>
          <w:b/>
          <w:szCs w:val="22"/>
        </w:rPr>
      </w:pPr>
    </w:p>
    <w:sectPr w:rsidR="00407DEF" w:rsidRPr="00674635" w:rsidSect="0082455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CB8" w:rsidRDefault="00560CB8">
      <w:r>
        <w:separator/>
      </w:r>
    </w:p>
  </w:endnote>
  <w:endnote w:type="continuationSeparator" w:id="0">
    <w:p w:rsidR="00560CB8" w:rsidRDefault="00560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15C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Myriad Pro">
    <w:altName w:val="Myriad Pro"/>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3000000" w:usb1="00000000" w:usb2="00000000" w:usb3="00000000" w:csb0="00000001" w:csb1="00000000"/>
  </w:font>
  <w:font w:name="Lucida Grande">
    <w:altName w:val="Courier New"/>
    <w:charset w:val="00"/>
    <w:family w:val="auto"/>
    <w:pitch w:val="variable"/>
    <w:sig w:usb0="00000000" w:usb1="00000000" w:usb2="00000000" w:usb3="00000000" w:csb0="00000001" w:csb1="00000000"/>
  </w:font>
  <w:font w:name="DaxOT-Light">
    <w:panose1 w:val="00000000000000000000"/>
    <w:charset w:val="00"/>
    <w:family w:val="auto"/>
    <w:notTrueType/>
    <w:pitch w:val="default"/>
    <w:sig w:usb0="00000003" w:usb1="00000000" w:usb2="00000000" w:usb3="00000000" w:csb0="00000001" w:csb1="00000000"/>
  </w:font>
  <w:font w:name="DIN-Light">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MyriadPro-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CB8" w:rsidRDefault="00560CB8" w:rsidP="00C31428">
    <w:pPr>
      <w:pStyle w:val="Footer"/>
      <w:pBdr>
        <w:top w:val="single" w:sz="4" w:space="1" w:color="D9D9D9"/>
      </w:pBdr>
      <w:rPr>
        <w:b/>
        <w:bCs/>
      </w:rPr>
    </w:pPr>
    <w:r>
      <w:fldChar w:fldCharType="begin"/>
    </w:r>
    <w:r>
      <w:instrText xml:space="preserve"> PAGE   \* MERGEFORMAT </w:instrText>
    </w:r>
    <w:r>
      <w:fldChar w:fldCharType="separate"/>
    </w:r>
    <w:r w:rsidR="00BF6D9F" w:rsidRPr="00BF6D9F">
      <w:rPr>
        <w:b/>
        <w:bCs/>
        <w:noProof/>
      </w:rPr>
      <w:t>131</w:t>
    </w:r>
    <w:r>
      <w:rPr>
        <w:b/>
        <w:bCs/>
        <w:noProof/>
      </w:rPr>
      <w:fldChar w:fldCharType="end"/>
    </w:r>
    <w:r>
      <w:rPr>
        <w:b/>
        <w:bCs/>
      </w:rPr>
      <w:t xml:space="preserve"> | </w:t>
    </w:r>
    <w:r w:rsidRPr="00C31428">
      <w:rPr>
        <w:color w:val="808080"/>
        <w:spacing w:val="60"/>
      </w:rPr>
      <w:t>Page</w:t>
    </w:r>
  </w:p>
  <w:p w:rsidR="00560CB8" w:rsidRDefault="00560C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CB8" w:rsidRDefault="00560CB8">
      <w:r>
        <w:separator/>
      </w:r>
    </w:p>
  </w:footnote>
  <w:footnote w:type="continuationSeparator" w:id="0">
    <w:p w:rsidR="00560CB8" w:rsidRDefault="00560CB8">
      <w:r>
        <w:continuationSeparator/>
      </w:r>
    </w:p>
  </w:footnote>
  <w:footnote w:id="1">
    <w:p w:rsidR="00560CB8" w:rsidRPr="009E458A" w:rsidRDefault="00560CB8" w:rsidP="009E458A">
      <w:pPr>
        <w:pStyle w:val="FootnoteText"/>
        <w:spacing w:after="0"/>
        <w:jc w:val="left"/>
        <w:rPr>
          <w:rFonts w:cs="Arial"/>
        </w:rPr>
      </w:pPr>
      <w:r w:rsidRPr="009E458A">
        <w:rPr>
          <w:rStyle w:val="FootnoteReference"/>
          <w:rFonts w:cs="Arial"/>
          <w:sz w:val="16"/>
          <w:szCs w:val="16"/>
        </w:rPr>
        <w:footnoteRef/>
      </w:r>
      <w:r w:rsidRPr="009E458A">
        <w:rPr>
          <w:rFonts w:cs="Arial"/>
          <w:sz w:val="16"/>
          <w:szCs w:val="16"/>
        </w:rPr>
        <w:t xml:space="preserve"> The Panel notes that </w:t>
      </w:r>
      <w:r>
        <w:rPr>
          <w:rFonts w:cs="Arial"/>
          <w:sz w:val="16"/>
          <w:szCs w:val="16"/>
        </w:rPr>
        <w:t>‘</w:t>
      </w:r>
      <w:r w:rsidRPr="009E458A">
        <w:rPr>
          <w:rFonts w:cs="Arial"/>
          <w:sz w:val="16"/>
          <w:szCs w:val="16"/>
        </w:rPr>
        <w:t>Metropolitan</w:t>
      </w:r>
      <w:r>
        <w:rPr>
          <w:rFonts w:cs="Arial"/>
          <w:sz w:val="16"/>
          <w:szCs w:val="16"/>
        </w:rPr>
        <w:t>’</w:t>
      </w:r>
      <w:r w:rsidRPr="009E458A">
        <w:rPr>
          <w:rFonts w:cs="Arial"/>
          <w:sz w:val="16"/>
          <w:szCs w:val="16"/>
        </w:rPr>
        <w:t xml:space="preserve"> is defined differently in the </w:t>
      </w:r>
      <w:r w:rsidRPr="009E458A">
        <w:rPr>
          <w:rFonts w:cs="Arial"/>
          <w:i/>
          <w:sz w:val="16"/>
          <w:szCs w:val="16"/>
        </w:rPr>
        <w:t>Regional Development Commission Act</w:t>
      </w:r>
      <w:r w:rsidRPr="009E458A">
        <w:rPr>
          <w:rFonts w:cs="Arial"/>
          <w:sz w:val="16"/>
          <w:szCs w:val="16"/>
        </w:rPr>
        <w:t xml:space="preserve">, which classifies the Shire of Serpentine-Jarrahdale in the Peel Region. However, by virtue of the </w:t>
      </w:r>
      <w:r w:rsidRPr="00AB495F">
        <w:rPr>
          <w:rFonts w:cs="Arial"/>
          <w:i/>
          <w:sz w:val="16"/>
          <w:szCs w:val="16"/>
        </w:rPr>
        <w:t>Local Government Act</w:t>
      </w:r>
      <w:r w:rsidRPr="00B610C4">
        <w:rPr>
          <w:rFonts w:cs="Arial"/>
          <w:i/>
          <w:sz w:val="16"/>
          <w:szCs w:val="16"/>
        </w:rPr>
        <w:t xml:space="preserve"> 1995</w:t>
      </w:r>
      <w:r w:rsidRPr="009E458A">
        <w:rPr>
          <w:rFonts w:cs="Arial"/>
          <w:sz w:val="16"/>
          <w:szCs w:val="16"/>
        </w:rPr>
        <w:t>, the Shire of Serpentine-Jarrahdale is included the Perth metropolitan region for this review.</w:t>
      </w:r>
    </w:p>
  </w:footnote>
  <w:footnote w:id="2">
    <w:p w:rsidR="00560CB8" w:rsidRPr="0031713C" w:rsidRDefault="00560CB8" w:rsidP="009E458A">
      <w:pPr>
        <w:pStyle w:val="FootnoteText"/>
        <w:spacing w:after="0"/>
        <w:jc w:val="left"/>
        <w:rPr>
          <w:rFonts w:cs="Arial"/>
          <w:sz w:val="16"/>
          <w:szCs w:val="16"/>
        </w:rPr>
      </w:pPr>
      <w:r w:rsidRPr="0031713C">
        <w:rPr>
          <w:rStyle w:val="FootnoteReference"/>
          <w:rFonts w:cs="Arial"/>
          <w:sz w:val="16"/>
          <w:szCs w:val="16"/>
        </w:rPr>
        <w:footnoteRef/>
      </w:r>
      <w:r w:rsidRPr="0031713C">
        <w:rPr>
          <w:rFonts w:cs="Arial"/>
          <w:sz w:val="16"/>
          <w:szCs w:val="16"/>
        </w:rPr>
        <w:t xml:space="preserve"> OECD (2000), </w:t>
      </w:r>
      <w:r w:rsidRPr="0031713C">
        <w:rPr>
          <w:rFonts w:cs="Arial"/>
          <w:i/>
          <w:sz w:val="16"/>
          <w:szCs w:val="16"/>
        </w:rPr>
        <w:t>The r</w:t>
      </w:r>
      <w:r>
        <w:rPr>
          <w:rFonts w:cs="Arial"/>
          <w:i/>
          <w:sz w:val="16"/>
          <w:szCs w:val="16"/>
        </w:rPr>
        <w:t>eform of metropolitan governance</w:t>
      </w:r>
      <w:r w:rsidRPr="0031713C">
        <w:rPr>
          <w:rFonts w:cs="Arial"/>
          <w:i/>
          <w:sz w:val="16"/>
          <w:szCs w:val="16"/>
        </w:rPr>
        <w:t>,</w:t>
      </w:r>
      <w:r>
        <w:rPr>
          <w:rFonts w:cs="Arial"/>
          <w:i/>
          <w:sz w:val="16"/>
          <w:szCs w:val="16"/>
        </w:rPr>
        <w:t xml:space="preserve"> </w:t>
      </w:r>
      <w:r w:rsidRPr="0031713C">
        <w:rPr>
          <w:rFonts w:cs="Arial"/>
          <w:sz w:val="16"/>
          <w:szCs w:val="16"/>
        </w:rPr>
        <w:t xml:space="preserve">viewed 26 June 2012, </w:t>
      </w:r>
      <w:hyperlink r:id="rId1" w:history="1">
        <w:r w:rsidRPr="005D090D">
          <w:rPr>
            <w:rStyle w:val="Hyperlink"/>
            <w:rFonts w:cs="Arial"/>
            <w:sz w:val="16"/>
            <w:szCs w:val="16"/>
          </w:rPr>
          <w:t>http://www.oecd.org/dataoecd/3/17/1918016.pdf</w:t>
        </w:r>
      </w:hyperlink>
    </w:p>
  </w:footnote>
  <w:footnote w:id="3">
    <w:p w:rsidR="00560CB8" w:rsidRPr="0031713C" w:rsidRDefault="00560CB8" w:rsidP="009E458A">
      <w:pPr>
        <w:pStyle w:val="FootnoteText"/>
        <w:spacing w:after="0"/>
        <w:jc w:val="left"/>
        <w:rPr>
          <w:rFonts w:cs="Arial"/>
          <w:sz w:val="16"/>
          <w:szCs w:val="16"/>
        </w:rPr>
      </w:pPr>
      <w:r w:rsidRPr="0031713C">
        <w:rPr>
          <w:rStyle w:val="FootnoteReference"/>
          <w:rFonts w:cs="Arial"/>
          <w:sz w:val="16"/>
          <w:szCs w:val="16"/>
        </w:rPr>
        <w:footnoteRef/>
      </w:r>
      <w:r w:rsidRPr="0031713C">
        <w:rPr>
          <w:rFonts w:cs="Arial"/>
          <w:sz w:val="16"/>
          <w:szCs w:val="16"/>
        </w:rPr>
        <w:t xml:space="preserve"> </w:t>
      </w:r>
      <w:r w:rsidRPr="0031713C">
        <w:rPr>
          <w:rStyle w:val="Emphasis"/>
          <w:rFonts w:cs="Arial"/>
          <w:i w:val="0"/>
          <w:iCs/>
          <w:color w:val="333333"/>
          <w:sz w:val="16"/>
          <w:szCs w:val="16"/>
        </w:rPr>
        <w:t xml:space="preserve">Jane-Frances Kelly, Grattan Institute (2010), </w:t>
      </w:r>
      <w:r w:rsidRPr="0031713C">
        <w:rPr>
          <w:rStyle w:val="Emphasis"/>
          <w:rFonts w:cs="Arial"/>
          <w:iCs/>
          <w:color w:val="333333"/>
          <w:sz w:val="16"/>
          <w:szCs w:val="16"/>
        </w:rPr>
        <w:t>Cities: Who Decides?</w:t>
      </w:r>
      <w:r>
        <w:rPr>
          <w:rStyle w:val="Emphasis"/>
          <w:rFonts w:cs="Arial"/>
          <w:i w:val="0"/>
          <w:iCs/>
          <w:color w:val="333333"/>
          <w:sz w:val="16"/>
          <w:szCs w:val="16"/>
        </w:rPr>
        <w:t xml:space="preserve">, viewed </w:t>
      </w:r>
      <w:r w:rsidRPr="0031713C">
        <w:rPr>
          <w:rStyle w:val="Emphasis"/>
          <w:rFonts w:cs="Arial"/>
          <w:i w:val="0"/>
          <w:iCs/>
          <w:color w:val="333333"/>
          <w:sz w:val="16"/>
          <w:szCs w:val="16"/>
        </w:rPr>
        <w:t>26 June 2012,</w:t>
      </w:r>
      <w:r w:rsidRPr="0031713C">
        <w:rPr>
          <w:rFonts w:cs="Arial"/>
          <w:sz w:val="16"/>
          <w:szCs w:val="16"/>
        </w:rPr>
        <w:t xml:space="preserve"> </w:t>
      </w:r>
      <w:r w:rsidRPr="0031713C">
        <w:rPr>
          <w:rStyle w:val="Hyperlink"/>
          <w:rFonts w:cs="Arial"/>
          <w:sz w:val="16"/>
          <w:szCs w:val="16"/>
        </w:rPr>
        <w:t>http://grattan.edu.au/static/files/assets/69a79996/052_cities_who_decides.pdf</w:t>
      </w:r>
    </w:p>
  </w:footnote>
  <w:footnote w:id="4">
    <w:p w:rsidR="00560CB8" w:rsidRPr="0031713C" w:rsidRDefault="00560CB8" w:rsidP="009E458A">
      <w:pPr>
        <w:pStyle w:val="Default"/>
        <w:rPr>
          <w:sz w:val="16"/>
          <w:szCs w:val="16"/>
        </w:rPr>
      </w:pPr>
      <w:r w:rsidRPr="0031713C">
        <w:rPr>
          <w:rStyle w:val="FootnoteReference"/>
          <w:sz w:val="16"/>
          <w:szCs w:val="16"/>
        </w:rPr>
        <w:footnoteRef/>
      </w:r>
      <w:r w:rsidRPr="0031713C">
        <w:rPr>
          <w:sz w:val="16"/>
          <w:szCs w:val="16"/>
        </w:rPr>
        <w:t xml:space="preserve"> </w:t>
      </w:r>
      <w:proofErr w:type="gramStart"/>
      <w:r w:rsidRPr="0031713C">
        <w:rPr>
          <w:sz w:val="16"/>
          <w:szCs w:val="16"/>
        </w:rPr>
        <w:t>Vancouver, Toronto, Seattle, Portland, Chicago, Austin, Dublin and Copenhagen.</w:t>
      </w:r>
      <w:proofErr w:type="gramEnd"/>
    </w:p>
  </w:footnote>
  <w:footnote w:id="5">
    <w:p w:rsidR="00560CB8" w:rsidRPr="003A2926" w:rsidRDefault="00560CB8" w:rsidP="009E458A">
      <w:pPr>
        <w:pStyle w:val="FootnoteText"/>
        <w:spacing w:after="0"/>
        <w:jc w:val="left"/>
        <w:rPr>
          <w:rFonts w:cs="Arial"/>
          <w:sz w:val="16"/>
          <w:szCs w:val="16"/>
        </w:rPr>
      </w:pPr>
      <w:r w:rsidRPr="0031713C">
        <w:rPr>
          <w:rStyle w:val="FootnoteReference"/>
          <w:rFonts w:cs="Arial"/>
          <w:sz w:val="16"/>
          <w:szCs w:val="16"/>
        </w:rPr>
        <w:footnoteRef/>
      </w:r>
      <w:r w:rsidRPr="0031713C">
        <w:rPr>
          <w:rFonts w:cs="Arial"/>
          <w:sz w:val="16"/>
          <w:szCs w:val="16"/>
        </w:rPr>
        <w:t xml:space="preserve"> MLGR (2011), </w:t>
      </w:r>
      <w:r w:rsidRPr="0031713C">
        <w:rPr>
          <w:rFonts w:cs="Arial"/>
          <w:i/>
          <w:sz w:val="16"/>
          <w:szCs w:val="16"/>
        </w:rPr>
        <w:t>Draft Key Principles for the Review</w:t>
      </w:r>
      <w:r w:rsidRPr="0031713C">
        <w:rPr>
          <w:rFonts w:cs="Arial"/>
          <w:sz w:val="16"/>
          <w:szCs w:val="16"/>
        </w:rPr>
        <w:t xml:space="preserve">, </w:t>
      </w:r>
      <w:hyperlink r:id="rId2" w:history="1">
        <w:r w:rsidRPr="005D090D">
          <w:rPr>
            <w:rStyle w:val="Hyperlink"/>
            <w:rFonts w:cs="Arial"/>
            <w:sz w:val="16"/>
            <w:szCs w:val="16"/>
          </w:rPr>
          <w:t>http://metroreview.dlg.wa.gov.au/BackgroundInformation.aspx</w:t>
        </w:r>
      </w:hyperlink>
    </w:p>
  </w:footnote>
  <w:footnote w:id="6">
    <w:p w:rsidR="00560CB8" w:rsidRDefault="00560CB8" w:rsidP="009E458A">
      <w:pPr>
        <w:jc w:val="left"/>
      </w:pPr>
      <w:r w:rsidRPr="00F60B7B">
        <w:rPr>
          <w:rStyle w:val="FootnoteReference"/>
          <w:rFonts w:ascii="Times New Roman" w:hAnsi="Times New Roman"/>
          <w:sz w:val="16"/>
          <w:szCs w:val="16"/>
        </w:rPr>
        <w:footnoteRef/>
      </w:r>
      <w:r w:rsidRPr="00F60B7B">
        <w:rPr>
          <w:sz w:val="16"/>
          <w:szCs w:val="16"/>
        </w:rPr>
        <w:t xml:space="preserve">  </w:t>
      </w:r>
      <w:r>
        <w:rPr>
          <w:sz w:val="16"/>
          <w:szCs w:val="16"/>
        </w:rPr>
        <w:t xml:space="preserve">Not all submitters gave permission for their comments to be made public. </w:t>
      </w:r>
      <w:r w:rsidRPr="00F60B7B">
        <w:rPr>
          <w:sz w:val="16"/>
          <w:szCs w:val="16"/>
        </w:rPr>
        <w:t xml:space="preserve">See Appendix </w:t>
      </w:r>
      <w:r>
        <w:rPr>
          <w:sz w:val="16"/>
          <w:szCs w:val="16"/>
        </w:rPr>
        <w:t>1</w:t>
      </w:r>
      <w:r w:rsidRPr="00F60B7B">
        <w:rPr>
          <w:sz w:val="16"/>
          <w:szCs w:val="16"/>
        </w:rPr>
        <w:t xml:space="preserve"> for list of individuals and organisations from </w:t>
      </w:r>
      <w:proofErr w:type="gramStart"/>
      <w:r w:rsidRPr="00F60B7B">
        <w:rPr>
          <w:sz w:val="16"/>
          <w:szCs w:val="16"/>
        </w:rPr>
        <w:t>whom</w:t>
      </w:r>
      <w:proofErr w:type="gramEnd"/>
      <w:r w:rsidRPr="00F60B7B">
        <w:rPr>
          <w:sz w:val="16"/>
          <w:szCs w:val="16"/>
        </w:rPr>
        <w:t xml:space="preserve"> submission</w:t>
      </w:r>
      <w:r>
        <w:rPr>
          <w:sz w:val="16"/>
          <w:szCs w:val="16"/>
        </w:rPr>
        <w:t>s</w:t>
      </w:r>
      <w:r w:rsidRPr="00F60B7B">
        <w:rPr>
          <w:sz w:val="16"/>
          <w:szCs w:val="16"/>
        </w:rPr>
        <w:t xml:space="preserve"> were received.</w:t>
      </w:r>
    </w:p>
  </w:footnote>
  <w:footnote w:id="7">
    <w:p w:rsidR="00560CB8" w:rsidRPr="003A2926" w:rsidRDefault="00560CB8" w:rsidP="009E458A">
      <w:pPr>
        <w:pStyle w:val="FootnoteText"/>
        <w:spacing w:after="0"/>
        <w:jc w:val="left"/>
        <w:rPr>
          <w:rFonts w:cs="Arial"/>
          <w:bCs/>
          <w:sz w:val="16"/>
          <w:szCs w:val="16"/>
        </w:rPr>
      </w:pPr>
      <w:r w:rsidRPr="009E458A">
        <w:rPr>
          <w:rStyle w:val="FootnoteReference"/>
          <w:rFonts w:cs="Arial"/>
          <w:sz w:val="16"/>
          <w:szCs w:val="16"/>
        </w:rPr>
        <w:footnoteRef/>
      </w:r>
      <w:r w:rsidRPr="009E458A">
        <w:rPr>
          <w:rFonts w:cs="Arial"/>
          <w:sz w:val="16"/>
          <w:szCs w:val="16"/>
        </w:rPr>
        <w:t xml:space="preserve"> Charles Landry (2007), </w:t>
      </w:r>
      <w:r w:rsidRPr="009E458A">
        <w:rPr>
          <w:rStyle w:val="Strong"/>
          <w:rFonts w:cs="Arial"/>
          <w:b w:val="0"/>
          <w:bCs/>
          <w:i/>
          <w:sz w:val="16"/>
          <w:szCs w:val="16"/>
        </w:rPr>
        <w:t xml:space="preserve">Perth: Town or City, </w:t>
      </w:r>
      <w:r w:rsidRPr="009E458A">
        <w:rPr>
          <w:rStyle w:val="Strong"/>
          <w:rFonts w:cs="Arial"/>
          <w:b w:val="0"/>
          <w:bCs/>
          <w:sz w:val="16"/>
          <w:szCs w:val="16"/>
        </w:rPr>
        <w:t xml:space="preserve">viewed 26 June 2012, </w:t>
      </w:r>
      <w:hyperlink r:id="rId3" w:history="1">
        <w:r w:rsidRPr="005D090D">
          <w:rPr>
            <w:rStyle w:val="Hyperlink"/>
            <w:rFonts w:cs="Arial"/>
            <w:bCs/>
            <w:sz w:val="16"/>
            <w:szCs w:val="16"/>
          </w:rPr>
          <w:t>http://www.charleslandry.com/index.php?l=artic</w:t>
        </w:r>
      </w:hyperlink>
    </w:p>
  </w:footnote>
  <w:footnote w:id="8">
    <w:p w:rsidR="00560CB8" w:rsidRPr="004A638F" w:rsidRDefault="00560CB8" w:rsidP="009E458A">
      <w:pPr>
        <w:pStyle w:val="FootnoteText"/>
        <w:spacing w:after="0"/>
        <w:jc w:val="left"/>
        <w:rPr>
          <w:rFonts w:cs="Arial"/>
          <w:sz w:val="16"/>
          <w:szCs w:val="16"/>
        </w:rPr>
      </w:pPr>
      <w:r w:rsidRPr="004A638F">
        <w:rPr>
          <w:rStyle w:val="FootnoteReference"/>
          <w:rFonts w:cs="Arial"/>
          <w:sz w:val="16"/>
          <w:szCs w:val="16"/>
        </w:rPr>
        <w:footnoteRef/>
      </w:r>
      <w:r w:rsidRPr="004A638F">
        <w:rPr>
          <w:rFonts w:cs="Arial"/>
          <w:sz w:val="16"/>
          <w:szCs w:val="16"/>
        </w:rPr>
        <w:t xml:space="preserve"> </w:t>
      </w:r>
      <w:proofErr w:type="spellStart"/>
      <w:r w:rsidRPr="004A638F">
        <w:rPr>
          <w:rFonts w:cs="Arial"/>
          <w:sz w:val="16"/>
          <w:szCs w:val="16"/>
        </w:rPr>
        <w:t>McKinlay</w:t>
      </w:r>
      <w:proofErr w:type="spellEnd"/>
      <w:r w:rsidRPr="004A638F">
        <w:rPr>
          <w:rFonts w:cs="Arial"/>
          <w:sz w:val="16"/>
          <w:szCs w:val="16"/>
        </w:rPr>
        <w:t xml:space="preserve"> Douglas Ltd, Warringah Council (2011), </w:t>
      </w:r>
      <w:r w:rsidRPr="004A638F">
        <w:rPr>
          <w:rFonts w:cs="Arial"/>
          <w:i/>
          <w:sz w:val="16"/>
          <w:szCs w:val="16"/>
        </w:rPr>
        <w:t>Local Government Reform: Have your say,</w:t>
      </w:r>
      <w:r>
        <w:rPr>
          <w:rFonts w:cs="Arial"/>
          <w:sz w:val="16"/>
          <w:szCs w:val="16"/>
        </w:rPr>
        <w:t xml:space="preserve"> </w:t>
      </w:r>
      <w:r w:rsidRPr="004A638F">
        <w:rPr>
          <w:rFonts w:cs="Arial"/>
          <w:sz w:val="16"/>
          <w:szCs w:val="16"/>
        </w:rPr>
        <w:t>p.</w:t>
      </w:r>
      <w:r>
        <w:rPr>
          <w:rFonts w:cs="Arial"/>
          <w:sz w:val="16"/>
          <w:szCs w:val="16"/>
        </w:rPr>
        <w:t xml:space="preserve"> </w:t>
      </w:r>
      <w:r w:rsidRPr="004A638F">
        <w:rPr>
          <w:rFonts w:cs="Arial"/>
          <w:sz w:val="16"/>
          <w:szCs w:val="16"/>
        </w:rPr>
        <w:t xml:space="preserve">8, </w:t>
      </w:r>
      <w:r>
        <w:rPr>
          <w:rFonts w:cs="Arial"/>
          <w:sz w:val="16"/>
          <w:szCs w:val="16"/>
        </w:rPr>
        <w:t>viewed</w:t>
      </w:r>
      <w:r w:rsidRPr="004A638F">
        <w:rPr>
          <w:rFonts w:cs="Arial"/>
          <w:sz w:val="16"/>
          <w:szCs w:val="16"/>
        </w:rPr>
        <w:t xml:space="preserve"> 26 June 2012, </w:t>
      </w:r>
      <w:hyperlink r:id="rId4" w:history="1">
        <w:r w:rsidRPr="005D090D">
          <w:rPr>
            <w:rStyle w:val="Hyperlink"/>
            <w:rFonts w:cs="Arial"/>
            <w:sz w:val="16"/>
            <w:szCs w:val="16"/>
          </w:rPr>
          <w:t>http://yoursaywarringah.com.au/LGovreform</w:t>
        </w:r>
      </w:hyperlink>
    </w:p>
  </w:footnote>
  <w:footnote w:id="9">
    <w:p w:rsidR="00560CB8" w:rsidRPr="003A2926" w:rsidRDefault="00560CB8" w:rsidP="009E458A">
      <w:pPr>
        <w:pStyle w:val="FootnoteText"/>
        <w:spacing w:after="0"/>
        <w:jc w:val="left"/>
        <w:rPr>
          <w:rFonts w:cs="Arial"/>
          <w:sz w:val="16"/>
          <w:szCs w:val="16"/>
        </w:rPr>
      </w:pPr>
      <w:r w:rsidRPr="004A638F">
        <w:rPr>
          <w:rStyle w:val="FootnoteReference"/>
          <w:rFonts w:cs="Arial"/>
          <w:sz w:val="16"/>
          <w:szCs w:val="16"/>
        </w:rPr>
        <w:footnoteRef/>
      </w:r>
      <w:r>
        <w:rPr>
          <w:rFonts w:cs="Arial"/>
          <w:sz w:val="16"/>
          <w:szCs w:val="16"/>
        </w:rPr>
        <w:t xml:space="preserve"> </w:t>
      </w:r>
      <w:proofErr w:type="spellStart"/>
      <w:r w:rsidRPr="004A638F">
        <w:rPr>
          <w:rFonts w:cs="Arial"/>
          <w:sz w:val="16"/>
          <w:szCs w:val="16"/>
        </w:rPr>
        <w:t>Aulich</w:t>
      </w:r>
      <w:proofErr w:type="spellEnd"/>
      <w:r w:rsidRPr="004A638F">
        <w:rPr>
          <w:rFonts w:cs="Arial"/>
          <w:sz w:val="16"/>
          <w:szCs w:val="16"/>
        </w:rPr>
        <w:t xml:space="preserve">, C et al (2011) </w:t>
      </w:r>
      <w:r w:rsidRPr="004A638F">
        <w:rPr>
          <w:rFonts w:cs="Arial"/>
          <w:i/>
          <w:sz w:val="16"/>
          <w:szCs w:val="16"/>
        </w:rPr>
        <w:t>Consolidation in local government: a fresh look, Volume 1: Report</w:t>
      </w:r>
      <w:r w:rsidRPr="004A638F">
        <w:rPr>
          <w:rFonts w:cs="Arial"/>
          <w:sz w:val="16"/>
          <w:szCs w:val="16"/>
        </w:rPr>
        <w:t>, p.</w:t>
      </w:r>
      <w:r>
        <w:rPr>
          <w:rFonts w:cs="Arial"/>
          <w:sz w:val="16"/>
          <w:szCs w:val="16"/>
        </w:rPr>
        <w:t xml:space="preserve"> </w:t>
      </w:r>
      <w:r w:rsidRPr="004A638F">
        <w:rPr>
          <w:rFonts w:cs="Arial"/>
          <w:sz w:val="16"/>
          <w:szCs w:val="16"/>
        </w:rPr>
        <w:t xml:space="preserve">8, viewed 27/06/2012, </w:t>
      </w:r>
      <w:hyperlink r:id="rId5" w:history="1">
        <w:r w:rsidRPr="005D090D">
          <w:rPr>
            <w:rStyle w:val="Hyperlink"/>
            <w:rFonts w:cs="Arial"/>
            <w:sz w:val="16"/>
            <w:szCs w:val="16"/>
          </w:rPr>
          <w:t>http://www.acelg.org.au/upload/Consolidation%20Final%20Report%20Vol%201_web.pdf</w:t>
        </w:r>
      </w:hyperlink>
    </w:p>
  </w:footnote>
  <w:footnote w:id="10">
    <w:p w:rsidR="00560CB8" w:rsidRPr="003A2926" w:rsidRDefault="00560CB8" w:rsidP="009E458A">
      <w:pPr>
        <w:pStyle w:val="FootnoteText"/>
        <w:spacing w:after="0"/>
        <w:jc w:val="left"/>
        <w:rPr>
          <w:rFonts w:cs="Arial"/>
          <w:sz w:val="16"/>
          <w:szCs w:val="16"/>
        </w:rPr>
      </w:pPr>
      <w:r w:rsidRPr="004A638F">
        <w:rPr>
          <w:rStyle w:val="FootnoteReference"/>
          <w:rFonts w:cs="Arial"/>
          <w:sz w:val="16"/>
          <w:szCs w:val="16"/>
        </w:rPr>
        <w:footnoteRef/>
      </w:r>
      <w:r w:rsidRPr="004A638F">
        <w:rPr>
          <w:rFonts w:cs="Arial"/>
          <w:sz w:val="16"/>
          <w:szCs w:val="16"/>
        </w:rPr>
        <w:t xml:space="preserve"> Committee for Perth (2012), </w:t>
      </w:r>
      <w:r w:rsidRPr="004A638F">
        <w:rPr>
          <w:rFonts w:cs="Arial"/>
          <w:i/>
          <w:sz w:val="16"/>
          <w:szCs w:val="16"/>
        </w:rPr>
        <w:t>Perth @ 3.5 million</w:t>
      </w:r>
      <w:r>
        <w:rPr>
          <w:rFonts w:cs="Arial"/>
          <w:sz w:val="16"/>
          <w:szCs w:val="16"/>
        </w:rPr>
        <w:t>, viewed</w:t>
      </w:r>
      <w:r w:rsidRPr="004A638F">
        <w:rPr>
          <w:rFonts w:cs="Arial"/>
          <w:sz w:val="16"/>
          <w:szCs w:val="16"/>
        </w:rPr>
        <w:t xml:space="preserve"> 27 June 2012, </w:t>
      </w:r>
      <w:hyperlink r:id="rId6" w:history="1">
        <w:r w:rsidRPr="005D090D">
          <w:rPr>
            <w:rStyle w:val="Hyperlink"/>
            <w:rFonts w:cs="Arial"/>
            <w:sz w:val="16"/>
            <w:szCs w:val="16"/>
          </w:rPr>
          <w:t>http://www.committeeforperth.com.au/images/stories/NewsMedia/Publications/18-%20Perth%20@%203%205m%20Discussion%20Paper%202%20.pdf</w:t>
        </w:r>
      </w:hyperlink>
    </w:p>
  </w:footnote>
  <w:footnote w:id="11">
    <w:p w:rsidR="00560CB8" w:rsidRPr="00FA479D" w:rsidRDefault="00560CB8" w:rsidP="009E458A">
      <w:pPr>
        <w:tabs>
          <w:tab w:val="left" w:pos="-1416"/>
          <w:tab w:val="left" w:pos="-708"/>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s>
        <w:ind w:right="-383"/>
        <w:jc w:val="left"/>
        <w:rPr>
          <w:sz w:val="16"/>
          <w:szCs w:val="16"/>
        </w:rPr>
      </w:pPr>
      <w:r w:rsidRPr="00F45AB4">
        <w:rPr>
          <w:rStyle w:val="FootnoteReference"/>
          <w:sz w:val="16"/>
          <w:szCs w:val="16"/>
        </w:rPr>
        <w:footnoteRef/>
      </w:r>
      <w:r w:rsidRPr="00F45AB4">
        <w:rPr>
          <w:sz w:val="16"/>
          <w:szCs w:val="16"/>
        </w:rPr>
        <w:t xml:space="preserve"> </w:t>
      </w:r>
      <w:r w:rsidRPr="008D7176">
        <w:rPr>
          <w:sz w:val="16"/>
          <w:szCs w:val="16"/>
        </w:rPr>
        <w:t>Berry, C (2012</w:t>
      </w:r>
      <w:r w:rsidRPr="004A638F">
        <w:rPr>
          <w:sz w:val="16"/>
          <w:szCs w:val="16"/>
        </w:rPr>
        <w:t xml:space="preserve">), </w:t>
      </w:r>
      <w:r w:rsidRPr="004A638F">
        <w:rPr>
          <w:bCs/>
          <w:sz w:val="16"/>
          <w:szCs w:val="16"/>
        </w:rPr>
        <w:t>Local government and the urban transformation of metropolitan Perth during the colonial gold rush era: A study in development and community</w:t>
      </w:r>
      <w:r w:rsidRPr="004A638F">
        <w:rPr>
          <w:bCs/>
          <w:i/>
          <w:sz w:val="16"/>
          <w:szCs w:val="16"/>
        </w:rPr>
        <w:t>.</w:t>
      </w:r>
      <w:r>
        <w:rPr>
          <w:bCs/>
          <w:sz w:val="16"/>
          <w:szCs w:val="16"/>
        </w:rPr>
        <w:t xml:space="preserve"> In </w:t>
      </w:r>
      <w:r w:rsidRPr="00F45AB4">
        <w:rPr>
          <w:i/>
          <w:sz w:val="16"/>
          <w:szCs w:val="16"/>
        </w:rPr>
        <w:t>Urban Transformations: proceedings of the 11</w:t>
      </w:r>
      <w:r w:rsidRPr="00F45AB4">
        <w:rPr>
          <w:i/>
          <w:sz w:val="16"/>
          <w:szCs w:val="16"/>
          <w:vertAlign w:val="superscript"/>
        </w:rPr>
        <w:t>th</w:t>
      </w:r>
      <w:r w:rsidRPr="00F45AB4">
        <w:rPr>
          <w:i/>
          <w:sz w:val="16"/>
          <w:szCs w:val="16"/>
        </w:rPr>
        <w:t xml:space="preserve"> urban history/planning history conference</w:t>
      </w:r>
      <w:r w:rsidRPr="00F45AB4">
        <w:rPr>
          <w:sz w:val="16"/>
          <w:szCs w:val="16"/>
        </w:rPr>
        <w:t>,</w:t>
      </w:r>
      <w:r>
        <w:rPr>
          <w:sz w:val="16"/>
          <w:szCs w:val="16"/>
        </w:rPr>
        <w:t xml:space="preserve"> 2012,</w:t>
      </w:r>
      <w:r w:rsidRPr="00F45AB4">
        <w:rPr>
          <w:sz w:val="16"/>
          <w:szCs w:val="16"/>
        </w:rPr>
        <w:t xml:space="preserve"> Perth.</w:t>
      </w:r>
    </w:p>
  </w:footnote>
  <w:footnote w:id="12">
    <w:p w:rsidR="00560CB8" w:rsidRPr="00FA479D" w:rsidRDefault="00560CB8" w:rsidP="009E458A">
      <w:pPr>
        <w:pStyle w:val="FootnoteText"/>
        <w:spacing w:after="0"/>
        <w:jc w:val="left"/>
        <w:rPr>
          <w:rFonts w:cs="Arial"/>
          <w:sz w:val="16"/>
          <w:szCs w:val="16"/>
        </w:rPr>
      </w:pPr>
      <w:r w:rsidRPr="00FA479D">
        <w:rPr>
          <w:rStyle w:val="FootnoteReference"/>
          <w:rFonts w:cs="Arial"/>
          <w:sz w:val="16"/>
          <w:szCs w:val="16"/>
        </w:rPr>
        <w:footnoteRef/>
      </w:r>
      <w:r w:rsidRPr="00FA479D">
        <w:rPr>
          <w:rFonts w:cs="Arial"/>
          <w:sz w:val="16"/>
          <w:szCs w:val="16"/>
        </w:rPr>
        <w:t xml:space="preserve"> Local Government Advisory Board (2006), </w:t>
      </w:r>
      <w:r w:rsidRPr="00FA479D">
        <w:rPr>
          <w:rFonts w:cs="Arial"/>
          <w:i/>
          <w:sz w:val="16"/>
          <w:szCs w:val="16"/>
        </w:rPr>
        <w:t xml:space="preserve">Ensuring the future sustainability of communities, </w:t>
      </w:r>
      <w:r w:rsidRPr="00FA479D">
        <w:rPr>
          <w:rFonts w:cs="Arial"/>
          <w:sz w:val="16"/>
          <w:szCs w:val="16"/>
        </w:rPr>
        <w:t>p.</w:t>
      </w:r>
      <w:r>
        <w:rPr>
          <w:rFonts w:cs="Arial"/>
          <w:sz w:val="16"/>
          <w:szCs w:val="16"/>
        </w:rPr>
        <w:t xml:space="preserve"> </w:t>
      </w:r>
      <w:r w:rsidRPr="00FA479D">
        <w:rPr>
          <w:rFonts w:cs="Arial"/>
          <w:sz w:val="16"/>
          <w:szCs w:val="16"/>
        </w:rPr>
        <w:t xml:space="preserve">45, viewed 27 June 2012, Available on the Department of Local Government website: </w:t>
      </w:r>
      <w:hyperlink r:id="rId7" w:history="1">
        <w:r w:rsidRPr="00FA479D">
          <w:rPr>
            <w:rStyle w:val="Hyperlink"/>
            <w:rFonts w:cs="Arial"/>
            <w:sz w:val="16"/>
            <w:szCs w:val="16"/>
          </w:rPr>
          <w:t>http://dlg.wa.gov.au/Content/LG/AdvisoryBoard/StructuralElectoralReform.aspx</w:t>
        </w:r>
      </w:hyperlink>
    </w:p>
  </w:footnote>
  <w:footnote w:id="13">
    <w:p w:rsidR="00560CB8" w:rsidRPr="00E11B31" w:rsidRDefault="00560CB8" w:rsidP="009E458A">
      <w:pPr>
        <w:pStyle w:val="FootnoteText"/>
        <w:spacing w:after="0"/>
        <w:jc w:val="left"/>
        <w:rPr>
          <w:rFonts w:cs="Arial"/>
          <w:sz w:val="16"/>
          <w:szCs w:val="16"/>
        </w:rPr>
      </w:pPr>
      <w:r w:rsidRPr="00E11B31">
        <w:rPr>
          <w:rStyle w:val="FootnoteReference"/>
          <w:rFonts w:cs="Arial"/>
          <w:sz w:val="16"/>
          <w:szCs w:val="16"/>
        </w:rPr>
        <w:footnoteRef/>
      </w:r>
      <w:r w:rsidRPr="00E11B31">
        <w:rPr>
          <w:rFonts w:cs="Arial"/>
          <w:sz w:val="16"/>
          <w:szCs w:val="16"/>
        </w:rPr>
        <w:t xml:space="preserve"> </w:t>
      </w:r>
      <w:r>
        <w:rPr>
          <w:rFonts w:cs="Arial"/>
          <w:sz w:val="16"/>
          <w:szCs w:val="16"/>
        </w:rPr>
        <w:t>Quoted in Abbot, J (2010),</w:t>
      </w:r>
      <w:r w:rsidRPr="00E11B31">
        <w:rPr>
          <w:rFonts w:cs="Arial"/>
          <w:sz w:val="16"/>
          <w:szCs w:val="16"/>
        </w:rPr>
        <w:t xml:space="preserve"> Regions of Cities: Metropolitan plann</w:t>
      </w:r>
      <w:r>
        <w:rPr>
          <w:rFonts w:cs="Arial"/>
          <w:sz w:val="16"/>
          <w:szCs w:val="16"/>
        </w:rPr>
        <w:t>ing and governance in Australia,</w:t>
      </w:r>
      <w:r w:rsidRPr="00E11B31">
        <w:rPr>
          <w:rFonts w:cs="Arial"/>
          <w:sz w:val="16"/>
          <w:szCs w:val="16"/>
        </w:rPr>
        <w:t xml:space="preserve">  Chapter 8 in </w:t>
      </w:r>
      <w:proofErr w:type="spellStart"/>
      <w:r w:rsidRPr="00E11B31">
        <w:rPr>
          <w:rFonts w:cs="Arial"/>
          <w:sz w:val="16"/>
          <w:szCs w:val="16"/>
        </w:rPr>
        <w:t>X</w:t>
      </w:r>
      <w:r>
        <w:rPr>
          <w:rFonts w:cs="Arial"/>
          <w:sz w:val="16"/>
          <w:szCs w:val="16"/>
        </w:rPr>
        <w:t>u</w:t>
      </w:r>
      <w:proofErr w:type="spellEnd"/>
      <w:r>
        <w:rPr>
          <w:rFonts w:cs="Arial"/>
          <w:sz w:val="16"/>
          <w:szCs w:val="16"/>
        </w:rPr>
        <w:t>, Jiang and Anthony Yeh (eds.), (2010),</w:t>
      </w:r>
      <w:r w:rsidRPr="00E11B31">
        <w:rPr>
          <w:rFonts w:cs="Arial"/>
          <w:sz w:val="16"/>
          <w:szCs w:val="16"/>
        </w:rPr>
        <w:t xml:space="preserve"> </w:t>
      </w:r>
      <w:r w:rsidRPr="00E11B31">
        <w:rPr>
          <w:rFonts w:cs="Arial"/>
          <w:i/>
          <w:iCs/>
          <w:sz w:val="16"/>
          <w:szCs w:val="16"/>
        </w:rPr>
        <w:t>Governance and Planning of Mega-City Regions: An Intern</w:t>
      </w:r>
      <w:r>
        <w:rPr>
          <w:rFonts w:cs="Arial"/>
          <w:i/>
          <w:iCs/>
          <w:sz w:val="16"/>
          <w:szCs w:val="16"/>
        </w:rPr>
        <w:t xml:space="preserve">ational Comparative Perspective, </w:t>
      </w:r>
      <w:r w:rsidRPr="00E11B31">
        <w:rPr>
          <w:rFonts w:cs="Arial"/>
          <w:i/>
          <w:iCs/>
          <w:sz w:val="16"/>
          <w:szCs w:val="16"/>
        </w:rPr>
        <w:t xml:space="preserve"> </w:t>
      </w:r>
      <w:proofErr w:type="spellStart"/>
      <w:r w:rsidRPr="00E11B31">
        <w:rPr>
          <w:rFonts w:cs="Arial"/>
          <w:sz w:val="16"/>
          <w:szCs w:val="16"/>
        </w:rPr>
        <w:t>Routledge</w:t>
      </w:r>
      <w:proofErr w:type="spellEnd"/>
      <w:r w:rsidRPr="00E11B31">
        <w:rPr>
          <w:rFonts w:cs="Arial"/>
          <w:sz w:val="16"/>
          <w:szCs w:val="16"/>
        </w:rPr>
        <w:t>, New York.</w:t>
      </w:r>
    </w:p>
  </w:footnote>
  <w:footnote w:id="14">
    <w:p w:rsidR="00560CB8" w:rsidRPr="00E11B31" w:rsidRDefault="00560CB8" w:rsidP="009E458A">
      <w:pPr>
        <w:pStyle w:val="FootnoteText"/>
        <w:spacing w:after="0"/>
        <w:jc w:val="left"/>
        <w:rPr>
          <w:rFonts w:cs="Arial"/>
          <w:sz w:val="16"/>
          <w:szCs w:val="16"/>
        </w:rPr>
      </w:pPr>
      <w:r w:rsidRPr="00331DAE">
        <w:rPr>
          <w:rStyle w:val="FootnoteReference"/>
          <w:rFonts w:cs="Arial"/>
          <w:sz w:val="16"/>
          <w:szCs w:val="16"/>
        </w:rPr>
        <w:footnoteRef/>
      </w:r>
      <w:r w:rsidRPr="00331DAE">
        <w:rPr>
          <w:rFonts w:cs="Arial"/>
          <w:sz w:val="16"/>
          <w:szCs w:val="16"/>
        </w:rPr>
        <w:t xml:space="preserve"> Cities of Nedlands and Subiaco (2011), </w:t>
      </w:r>
      <w:r w:rsidRPr="00331DAE">
        <w:rPr>
          <w:rFonts w:cs="Arial"/>
          <w:i/>
          <w:sz w:val="16"/>
          <w:szCs w:val="16"/>
        </w:rPr>
        <w:t>Draft Merger Feasibility Study,</w:t>
      </w:r>
      <w:r w:rsidRPr="00331DAE">
        <w:rPr>
          <w:rFonts w:cs="Arial"/>
          <w:sz w:val="16"/>
          <w:szCs w:val="16"/>
        </w:rPr>
        <w:t xml:space="preserve"> prepared with the assistance of KPMG, viewed 22 May 2012, </w:t>
      </w:r>
      <w:hyperlink r:id="rId8" w:history="1">
        <w:r w:rsidRPr="00331DAE">
          <w:rPr>
            <w:rStyle w:val="Hyperlink"/>
            <w:rFonts w:cs="Arial"/>
            <w:sz w:val="16"/>
            <w:szCs w:val="16"/>
          </w:rPr>
          <w:t>http://www.rtg.subiaco.wa.gov.au/Merger+feasibility+study</w:t>
        </w:r>
      </w:hyperlink>
    </w:p>
  </w:footnote>
  <w:footnote w:id="15">
    <w:p w:rsidR="00560CB8" w:rsidRPr="00E11B31" w:rsidRDefault="00560CB8" w:rsidP="009E458A">
      <w:pPr>
        <w:pStyle w:val="FootnoteText"/>
        <w:spacing w:after="0"/>
        <w:jc w:val="left"/>
        <w:rPr>
          <w:rFonts w:cs="Arial"/>
          <w:sz w:val="16"/>
          <w:szCs w:val="16"/>
        </w:rPr>
      </w:pPr>
      <w:r w:rsidRPr="00E11B31">
        <w:rPr>
          <w:rStyle w:val="FootnoteReference"/>
          <w:rFonts w:cs="Arial"/>
          <w:sz w:val="16"/>
          <w:szCs w:val="16"/>
        </w:rPr>
        <w:footnoteRef/>
      </w:r>
      <w:r w:rsidRPr="00E11B31">
        <w:rPr>
          <w:rFonts w:cs="Arial"/>
          <w:sz w:val="16"/>
          <w:szCs w:val="16"/>
        </w:rPr>
        <w:t xml:space="preserve">Business SA (2010), </w:t>
      </w:r>
      <w:r w:rsidRPr="00E11B31">
        <w:rPr>
          <w:rFonts w:cs="Arial"/>
          <w:i/>
          <w:sz w:val="16"/>
          <w:szCs w:val="16"/>
        </w:rPr>
        <w:t xml:space="preserve">Business SA releases visionary Charter, </w:t>
      </w:r>
      <w:r w:rsidRPr="00E11B31">
        <w:rPr>
          <w:rFonts w:cs="Arial"/>
          <w:sz w:val="16"/>
          <w:szCs w:val="16"/>
        </w:rPr>
        <w:t>viewed 27 June 2012</w:t>
      </w:r>
      <w:r w:rsidRPr="00E11B31">
        <w:rPr>
          <w:rFonts w:cs="Arial"/>
          <w:i/>
          <w:sz w:val="16"/>
          <w:szCs w:val="16"/>
        </w:rPr>
        <w:t xml:space="preserve">, </w:t>
      </w:r>
      <w:hyperlink r:id="rId9" w:history="1">
        <w:r w:rsidRPr="00E11B31">
          <w:rPr>
            <w:rStyle w:val="Hyperlink"/>
            <w:rFonts w:cs="Arial"/>
            <w:sz w:val="16"/>
            <w:szCs w:val="16"/>
          </w:rPr>
          <w:t>http://business-sa.com/your-voice/all-news/article/business-sa-releases-visionary-charter</w:t>
        </w:r>
      </w:hyperlink>
      <w:r w:rsidRPr="00E11B31">
        <w:rPr>
          <w:rFonts w:cs="Arial"/>
          <w:sz w:val="16"/>
          <w:szCs w:val="16"/>
        </w:rPr>
        <w:t>.</w:t>
      </w:r>
    </w:p>
    <w:p w:rsidR="00560CB8" w:rsidRDefault="00560CB8" w:rsidP="00912BBB">
      <w:pPr>
        <w:pStyle w:val="FootnoteText"/>
      </w:pPr>
    </w:p>
  </w:footnote>
  <w:footnote w:id="16">
    <w:p w:rsidR="00560CB8" w:rsidRPr="002A3173" w:rsidRDefault="00560CB8">
      <w:pPr>
        <w:pStyle w:val="FootnoteText"/>
        <w:rPr>
          <w:sz w:val="16"/>
          <w:szCs w:val="16"/>
        </w:rPr>
      </w:pPr>
      <w:r w:rsidRPr="002A3173">
        <w:rPr>
          <w:rStyle w:val="FootnoteReference"/>
          <w:sz w:val="16"/>
          <w:szCs w:val="16"/>
        </w:rPr>
        <w:footnoteRef/>
      </w:r>
      <w:r w:rsidRPr="002A3173">
        <w:rPr>
          <w:sz w:val="16"/>
          <w:szCs w:val="16"/>
        </w:rPr>
        <w:t xml:space="preserve"> Throughout this document submissions on the Panel’s issues paper are identified in this format, and submissions on the Panel’s Draft Findings are identified in a similar format (for example, (DF1)0. For a full sit of submissions, see Appendix 1.1 and 1.2)</w:t>
      </w:r>
    </w:p>
  </w:footnote>
  <w:footnote w:id="17">
    <w:p w:rsidR="00560CB8" w:rsidRPr="009E458A" w:rsidRDefault="00560CB8" w:rsidP="009E458A">
      <w:pPr>
        <w:pStyle w:val="FootnoteText"/>
        <w:spacing w:after="0"/>
        <w:jc w:val="left"/>
        <w:rPr>
          <w:rFonts w:cs="Arial"/>
        </w:rPr>
      </w:pPr>
      <w:r w:rsidRPr="009E458A">
        <w:rPr>
          <w:rStyle w:val="FootnoteReference"/>
          <w:rFonts w:cs="Arial"/>
          <w:sz w:val="16"/>
          <w:szCs w:val="16"/>
        </w:rPr>
        <w:footnoteRef/>
      </w:r>
      <w:r w:rsidRPr="009E458A">
        <w:rPr>
          <w:rFonts w:cs="Arial"/>
          <w:sz w:val="16"/>
          <w:szCs w:val="16"/>
        </w:rPr>
        <w:t xml:space="preserve"> Described in a WALGA paper as ‘how can community representation and participation </w:t>
      </w:r>
      <w:proofErr w:type="gramStart"/>
      <w:r w:rsidRPr="009E458A">
        <w:rPr>
          <w:rFonts w:cs="Arial"/>
          <w:sz w:val="16"/>
          <w:szCs w:val="16"/>
        </w:rPr>
        <w:t>be</w:t>
      </w:r>
      <w:proofErr w:type="gramEnd"/>
      <w:r w:rsidRPr="009E458A">
        <w:rPr>
          <w:rFonts w:cs="Arial"/>
          <w:sz w:val="16"/>
          <w:szCs w:val="16"/>
        </w:rPr>
        <w:t xml:space="preserve"> optimised while planning and service delivery for the metropolitan region is enhanced’?</w:t>
      </w:r>
      <w:r>
        <w:rPr>
          <w:rFonts w:cs="Arial"/>
          <w:sz w:val="16"/>
          <w:szCs w:val="16"/>
        </w:rPr>
        <w:t xml:space="preserve"> </w:t>
      </w:r>
      <w:r w:rsidRPr="006C17D6">
        <w:rPr>
          <w:rFonts w:cs="Arial"/>
          <w:sz w:val="16"/>
          <w:szCs w:val="16"/>
        </w:rPr>
        <w:t xml:space="preserve">WALGA (September 2011) Metropolitan Governance Models - Information Paper, </w:t>
      </w:r>
      <w:r>
        <w:rPr>
          <w:rFonts w:cs="Arial"/>
          <w:sz w:val="16"/>
          <w:szCs w:val="16"/>
        </w:rPr>
        <w:t xml:space="preserve">p.22, </w:t>
      </w:r>
      <w:r w:rsidRPr="006C17D6">
        <w:rPr>
          <w:rFonts w:cs="Arial"/>
          <w:sz w:val="16"/>
          <w:szCs w:val="16"/>
        </w:rPr>
        <w:t xml:space="preserve">viewed 29 November 2011 </w:t>
      </w:r>
      <w:hyperlink r:id="rId10" w:history="1">
        <w:r w:rsidRPr="006C17D6">
          <w:rPr>
            <w:rStyle w:val="Hyperlink"/>
            <w:rFonts w:cs="Arial"/>
            <w:sz w:val="16"/>
            <w:szCs w:val="16"/>
          </w:rPr>
          <w:t>http://www.walga.asn.au/LGReform/MetropolitanLocalGovernmentReview.aspx</w:t>
        </w:r>
      </w:hyperlink>
    </w:p>
  </w:footnote>
  <w:footnote w:id="18">
    <w:p w:rsidR="00560CB8" w:rsidRPr="009E458A" w:rsidRDefault="00560CB8" w:rsidP="009E458A">
      <w:pPr>
        <w:shd w:val="clear" w:color="auto" w:fill="FFFFFF"/>
        <w:tabs>
          <w:tab w:val="num" w:pos="1782"/>
        </w:tabs>
        <w:ind w:right="95"/>
        <w:jc w:val="left"/>
        <w:rPr>
          <w:rFonts w:cs="Arial"/>
          <w:sz w:val="16"/>
          <w:szCs w:val="16"/>
        </w:rPr>
      </w:pPr>
      <w:r w:rsidRPr="009E458A">
        <w:rPr>
          <w:rStyle w:val="FootnoteReference"/>
          <w:rFonts w:cs="Arial"/>
          <w:sz w:val="16"/>
          <w:szCs w:val="16"/>
        </w:rPr>
        <w:footnoteRef/>
      </w:r>
      <w:r w:rsidRPr="009E458A">
        <w:rPr>
          <w:rFonts w:cs="Arial"/>
          <w:sz w:val="16"/>
          <w:szCs w:val="16"/>
        </w:rPr>
        <w:t xml:space="preserve"> FORM, </w:t>
      </w:r>
      <w:proofErr w:type="spellStart"/>
      <w:r w:rsidRPr="009E458A">
        <w:rPr>
          <w:rFonts w:cs="Arial"/>
          <w:sz w:val="16"/>
          <w:szCs w:val="16"/>
        </w:rPr>
        <w:t>Anholt</w:t>
      </w:r>
      <w:proofErr w:type="spellEnd"/>
      <w:r w:rsidRPr="009E458A">
        <w:rPr>
          <w:rFonts w:cs="Arial"/>
          <w:sz w:val="16"/>
          <w:szCs w:val="16"/>
        </w:rPr>
        <w:t>, S (2010),</w:t>
      </w:r>
      <w:r w:rsidRPr="009E458A">
        <w:rPr>
          <w:rFonts w:cs="Arial"/>
          <w:i/>
          <w:iCs/>
          <w:sz w:val="16"/>
          <w:szCs w:val="16"/>
        </w:rPr>
        <w:t xml:space="preserve"> Comparative Capitals, </w:t>
      </w:r>
      <w:r>
        <w:rPr>
          <w:rFonts w:cs="Arial"/>
          <w:iCs/>
          <w:sz w:val="16"/>
          <w:szCs w:val="16"/>
        </w:rPr>
        <w:t>viewed</w:t>
      </w:r>
      <w:r w:rsidRPr="009E458A">
        <w:rPr>
          <w:rFonts w:cs="Arial"/>
          <w:iCs/>
          <w:sz w:val="16"/>
          <w:szCs w:val="16"/>
        </w:rPr>
        <w:t xml:space="preserve"> 27 June 2012, </w:t>
      </w:r>
      <w:hyperlink r:id="rId11" w:history="1">
        <w:r w:rsidRPr="009E458A">
          <w:rPr>
            <w:rStyle w:val="Hyperlink"/>
            <w:rFonts w:cs="Arial"/>
            <w:sz w:val="16"/>
            <w:szCs w:val="16"/>
          </w:rPr>
          <w:t>http://www.form.net.au/sites/default/files/ComparativeCapitals_Anholt.pdf</w:t>
        </w:r>
      </w:hyperlink>
    </w:p>
  </w:footnote>
  <w:footnote w:id="19">
    <w:p w:rsidR="00560CB8" w:rsidRPr="009E458A" w:rsidRDefault="00560CB8" w:rsidP="009E458A">
      <w:pPr>
        <w:pStyle w:val="FootnoteText"/>
        <w:spacing w:after="0"/>
        <w:jc w:val="left"/>
        <w:rPr>
          <w:rFonts w:cs="Arial"/>
          <w:sz w:val="16"/>
          <w:szCs w:val="16"/>
        </w:rPr>
      </w:pPr>
      <w:r w:rsidRPr="009E458A">
        <w:rPr>
          <w:rStyle w:val="FootnoteReference"/>
          <w:rFonts w:cs="Arial"/>
          <w:sz w:val="16"/>
          <w:szCs w:val="16"/>
        </w:rPr>
        <w:footnoteRef/>
      </w:r>
      <w:r w:rsidRPr="009E458A">
        <w:rPr>
          <w:rFonts w:cs="Arial"/>
          <w:sz w:val="16"/>
          <w:szCs w:val="16"/>
        </w:rPr>
        <w:t xml:space="preserve"> </w:t>
      </w:r>
      <w:proofErr w:type="spellStart"/>
      <w:r w:rsidRPr="009E458A">
        <w:rPr>
          <w:rFonts w:cs="Arial"/>
          <w:sz w:val="16"/>
          <w:szCs w:val="16"/>
        </w:rPr>
        <w:t>Inayatullah</w:t>
      </w:r>
      <w:proofErr w:type="spellEnd"/>
      <w:r w:rsidRPr="009E458A">
        <w:rPr>
          <w:rFonts w:cs="Arial"/>
          <w:sz w:val="16"/>
          <w:szCs w:val="16"/>
        </w:rPr>
        <w:t xml:space="preserve">, S (2012) </w:t>
      </w:r>
      <w:r w:rsidRPr="009E458A">
        <w:rPr>
          <w:rFonts w:cs="Arial"/>
          <w:i/>
          <w:sz w:val="16"/>
          <w:szCs w:val="16"/>
        </w:rPr>
        <w:t>Why City futures?</w:t>
      </w:r>
      <w:r w:rsidRPr="009E458A">
        <w:rPr>
          <w:rFonts w:cs="Arial"/>
          <w:sz w:val="16"/>
          <w:szCs w:val="16"/>
        </w:rPr>
        <w:t xml:space="preserve">, viewed on 27 June 2012,  </w:t>
      </w:r>
      <w:hyperlink r:id="rId12" w:history="1">
        <w:r w:rsidRPr="009E458A">
          <w:rPr>
            <w:rStyle w:val="Hyperlink"/>
            <w:rFonts w:cs="Arial"/>
            <w:sz w:val="16"/>
            <w:szCs w:val="16"/>
          </w:rPr>
          <w:t>http://www.metafuture.org/Articles/why_city_futures.htm</w:t>
        </w:r>
      </w:hyperlink>
    </w:p>
  </w:footnote>
  <w:footnote w:id="20">
    <w:p w:rsidR="00560CB8" w:rsidRPr="002B6147" w:rsidRDefault="00560CB8" w:rsidP="009E458A">
      <w:pPr>
        <w:pStyle w:val="FootnoteText"/>
        <w:spacing w:after="0"/>
        <w:jc w:val="left"/>
        <w:rPr>
          <w:rFonts w:cs="Arial"/>
          <w:sz w:val="16"/>
          <w:szCs w:val="16"/>
          <w:lang w:val="en-US" w:eastAsia="en-US"/>
        </w:rPr>
      </w:pPr>
      <w:r w:rsidRPr="009E458A">
        <w:rPr>
          <w:rStyle w:val="FootnoteReference"/>
          <w:rFonts w:cs="Arial"/>
          <w:sz w:val="16"/>
          <w:szCs w:val="16"/>
        </w:rPr>
        <w:footnoteRef/>
      </w:r>
      <w:r w:rsidRPr="009E458A">
        <w:rPr>
          <w:rFonts w:cs="Arial"/>
          <w:sz w:val="16"/>
          <w:szCs w:val="16"/>
        </w:rPr>
        <w:t xml:space="preserve"> </w:t>
      </w:r>
      <w:r w:rsidRPr="009E458A">
        <w:rPr>
          <w:rFonts w:cs="Arial"/>
          <w:sz w:val="16"/>
          <w:szCs w:val="16"/>
          <w:lang w:val="en-US" w:eastAsia="en-US"/>
        </w:rPr>
        <w:t>Council of Capital City Lord Mayors (2010), submission to the</w:t>
      </w:r>
      <w:r w:rsidRPr="009E458A">
        <w:rPr>
          <w:rFonts w:cs="Arial"/>
          <w:sz w:val="16"/>
          <w:szCs w:val="16"/>
        </w:rPr>
        <w:t xml:space="preserve"> Productivity Commission,</w:t>
      </w:r>
      <w:r>
        <w:rPr>
          <w:rFonts w:cs="Arial"/>
          <w:sz w:val="16"/>
          <w:szCs w:val="16"/>
          <w:lang w:val="en-US" w:eastAsia="en-US"/>
        </w:rPr>
        <w:t xml:space="preserve"> sub</w:t>
      </w:r>
      <w:r w:rsidRPr="009E458A">
        <w:rPr>
          <w:rFonts w:cs="Arial"/>
          <w:sz w:val="16"/>
          <w:szCs w:val="16"/>
          <w:lang w:val="en-US" w:eastAsia="en-US"/>
        </w:rPr>
        <w:t xml:space="preserve"> 31, p. 22–23, </w:t>
      </w:r>
      <w:r w:rsidRPr="009E458A">
        <w:rPr>
          <w:rFonts w:cs="Arial"/>
          <w:i/>
          <w:sz w:val="16"/>
          <w:szCs w:val="16"/>
          <w:lang w:val="en-US" w:eastAsia="en-US"/>
        </w:rPr>
        <w:t>Performance Benchmarking of Australian business regulation: Planning, Zoning and Development Assessments,</w:t>
      </w:r>
      <w:r>
        <w:rPr>
          <w:rFonts w:cs="Arial"/>
          <w:sz w:val="16"/>
          <w:szCs w:val="16"/>
          <w:lang w:val="en-US" w:eastAsia="en-US"/>
        </w:rPr>
        <w:t xml:space="preserve"> viewed </w:t>
      </w:r>
      <w:r w:rsidRPr="009E458A">
        <w:rPr>
          <w:rFonts w:cs="Arial"/>
          <w:sz w:val="16"/>
          <w:szCs w:val="16"/>
          <w:lang w:val="en-US" w:eastAsia="en-US"/>
        </w:rPr>
        <w:t xml:space="preserve">27 June 2012, </w:t>
      </w:r>
      <w:hyperlink r:id="rId13" w:history="1">
        <w:r w:rsidRPr="005D090D">
          <w:rPr>
            <w:rStyle w:val="Hyperlink"/>
            <w:rFonts w:cs="Arial"/>
            <w:sz w:val="16"/>
            <w:szCs w:val="16"/>
            <w:lang w:val="en-US" w:eastAsia="en-US"/>
          </w:rPr>
          <w:t>http://pc.gov.au/projects/study/regulationbenchmarking/planning/submissions</w:t>
        </w:r>
      </w:hyperlink>
    </w:p>
  </w:footnote>
  <w:footnote w:id="21">
    <w:p w:rsidR="00560CB8" w:rsidRPr="002B6147" w:rsidRDefault="00560CB8" w:rsidP="001F77ED">
      <w:pPr>
        <w:jc w:val="left"/>
        <w:rPr>
          <w:sz w:val="16"/>
          <w:szCs w:val="16"/>
        </w:rPr>
      </w:pPr>
      <w:r w:rsidRPr="00D900FE">
        <w:rPr>
          <w:rStyle w:val="FootnoteReference"/>
          <w:rFonts w:cs="Arial"/>
          <w:sz w:val="16"/>
          <w:szCs w:val="16"/>
        </w:rPr>
        <w:footnoteRef/>
      </w:r>
      <w:r w:rsidRPr="00D900FE">
        <w:rPr>
          <w:rFonts w:cs="Arial"/>
          <w:sz w:val="16"/>
          <w:szCs w:val="16"/>
        </w:rPr>
        <w:t xml:space="preserve"> </w:t>
      </w:r>
      <w:r w:rsidRPr="00D900FE">
        <w:rPr>
          <w:rFonts w:cs="Arial"/>
          <w:sz w:val="16"/>
          <w:szCs w:val="16"/>
          <w:lang w:val="en-US" w:eastAsia="en-US"/>
        </w:rPr>
        <w:t>Cities are assessed in terms of their advanced producer services using the interlocking network model. Indirect measures of flows are derived to compute a city's network connectivity – this measures a city's integration into the world city network.’</w:t>
      </w:r>
      <w:r w:rsidRPr="00D900FE">
        <w:rPr>
          <w:rFonts w:cs="Arial"/>
          <w:b/>
          <w:sz w:val="16"/>
          <w:szCs w:val="16"/>
        </w:rPr>
        <w:t xml:space="preserve"> </w:t>
      </w:r>
      <w:r w:rsidRPr="00D900FE">
        <w:rPr>
          <w:rFonts w:cs="Arial"/>
          <w:sz w:val="16"/>
          <w:szCs w:val="16"/>
          <w:lang w:val="en-US" w:eastAsia="en-US"/>
        </w:rPr>
        <w:t>Viewed 22</w:t>
      </w:r>
      <w:r>
        <w:rPr>
          <w:rFonts w:cs="Arial"/>
          <w:sz w:val="16"/>
          <w:szCs w:val="16"/>
          <w:lang w:val="en-US" w:eastAsia="en-US"/>
        </w:rPr>
        <w:t xml:space="preserve"> </w:t>
      </w:r>
      <w:r w:rsidRPr="00D900FE">
        <w:rPr>
          <w:rFonts w:cs="Arial"/>
          <w:sz w:val="16"/>
          <w:szCs w:val="16"/>
          <w:lang w:val="en-US" w:eastAsia="en-US"/>
        </w:rPr>
        <w:t xml:space="preserve">June, 2012 </w:t>
      </w:r>
      <w:r w:rsidRPr="00D900FE">
        <w:rPr>
          <w:rFonts w:cs="Arial"/>
          <w:b/>
          <w:sz w:val="16"/>
          <w:szCs w:val="16"/>
        </w:rPr>
        <w:t xml:space="preserve"> </w:t>
      </w:r>
      <w:hyperlink r:id="rId14" w:history="1">
        <w:r w:rsidRPr="005D090D">
          <w:rPr>
            <w:rStyle w:val="Hyperlink"/>
            <w:sz w:val="16"/>
            <w:szCs w:val="16"/>
          </w:rPr>
          <w:t>http://www.lboro.ac.uk/gawc/gawcworlds.html</w:t>
        </w:r>
      </w:hyperlink>
    </w:p>
  </w:footnote>
  <w:footnote w:id="22">
    <w:p w:rsidR="00560CB8" w:rsidRPr="002B6147" w:rsidRDefault="00560CB8" w:rsidP="001F77ED">
      <w:pPr>
        <w:pStyle w:val="FootnoteText"/>
        <w:spacing w:after="0"/>
        <w:jc w:val="left"/>
        <w:rPr>
          <w:rFonts w:cs="Arial"/>
          <w:sz w:val="16"/>
          <w:szCs w:val="16"/>
        </w:rPr>
      </w:pPr>
      <w:r w:rsidRPr="001F77ED">
        <w:rPr>
          <w:rStyle w:val="FootnoteReference"/>
          <w:rFonts w:cs="Arial"/>
          <w:sz w:val="16"/>
          <w:szCs w:val="16"/>
        </w:rPr>
        <w:footnoteRef/>
      </w:r>
      <w:r w:rsidRPr="001F77ED">
        <w:rPr>
          <w:rFonts w:cs="Arial"/>
          <w:sz w:val="16"/>
          <w:szCs w:val="16"/>
        </w:rPr>
        <w:t xml:space="preserve"> Committee for Perth, Huddleston, P &amp; Huddleston, V (2010), </w:t>
      </w:r>
      <w:r w:rsidRPr="001F77ED">
        <w:rPr>
          <w:rFonts w:cs="Arial"/>
          <w:i/>
          <w:sz w:val="16"/>
          <w:szCs w:val="16"/>
        </w:rPr>
        <w:t>Global Competitiveness: Implications for Perth</w:t>
      </w:r>
      <w:r w:rsidRPr="001F77ED">
        <w:rPr>
          <w:rFonts w:cs="Arial"/>
          <w:sz w:val="16"/>
          <w:szCs w:val="16"/>
        </w:rPr>
        <w:t xml:space="preserve">, </w:t>
      </w:r>
      <w:proofErr w:type="spellStart"/>
      <w:r w:rsidRPr="001F77ED">
        <w:rPr>
          <w:rFonts w:cs="Arial"/>
          <w:sz w:val="16"/>
          <w:szCs w:val="16"/>
        </w:rPr>
        <w:t>FACTBase</w:t>
      </w:r>
      <w:proofErr w:type="spellEnd"/>
      <w:r>
        <w:rPr>
          <w:rFonts w:cs="Arial"/>
          <w:sz w:val="16"/>
          <w:szCs w:val="16"/>
        </w:rPr>
        <w:t>,</w:t>
      </w:r>
      <w:r w:rsidRPr="001F77ED">
        <w:rPr>
          <w:rFonts w:cs="Arial"/>
          <w:sz w:val="16"/>
          <w:szCs w:val="16"/>
        </w:rPr>
        <w:t xml:space="preserve"> Bulletin 13, October 2010.</w:t>
      </w:r>
      <w:r>
        <w:rPr>
          <w:rFonts w:cs="Arial"/>
          <w:sz w:val="16"/>
          <w:szCs w:val="16"/>
        </w:rPr>
        <w:t xml:space="preserve"> </w:t>
      </w:r>
      <w:r w:rsidRPr="00D900FE">
        <w:rPr>
          <w:rFonts w:cs="Arial"/>
          <w:sz w:val="16"/>
          <w:szCs w:val="16"/>
          <w:lang w:val="en-US" w:eastAsia="en-US"/>
        </w:rPr>
        <w:t>Viewed 22</w:t>
      </w:r>
      <w:r>
        <w:rPr>
          <w:rFonts w:cs="Arial"/>
          <w:sz w:val="16"/>
          <w:szCs w:val="16"/>
          <w:lang w:val="en-US" w:eastAsia="en-US"/>
        </w:rPr>
        <w:t xml:space="preserve"> </w:t>
      </w:r>
      <w:r w:rsidRPr="00D900FE">
        <w:rPr>
          <w:rFonts w:cs="Arial"/>
          <w:sz w:val="16"/>
          <w:szCs w:val="16"/>
          <w:lang w:val="en-US" w:eastAsia="en-US"/>
        </w:rPr>
        <w:t xml:space="preserve">June, 2012 </w:t>
      </w:r>
      <w:r w:rsidRPr="00D900FE">
        <w:rPr>
          <w:rFonts w:cs="Arial"/>
          <w:b/>
          <w:sz w:val="16"/>
          <w:szCs w:val="16"/>
        </w:rPr>
        <w:t xml:space="preserve"> </w:t>
      </w:r>
      <w:hyperlink r:id="rId15" w:history="1">
        <w:r w:rsidRPr="005D090D">
          <w:rPr>
            <w:rStyle w:val="Hyperlink"/>
            <w:rFonts w:cs="Arial"/>
            <w:sz w:val="16"/>
            <w:szCs w:val="16"/>
          </w:rPr>
          <w:t>http://www.committeeforperth.com.au/research/researchers</w:t>
        </w:r>
      </w:hyperlink>
    </w:p>
  </w:footnote>
  <w:footnote w:id="23">
    <w:p w:rsidR="00560CB8" w:rsidRPr="00D85B58" w:rsidRDefault="00560CB8" w:rsidP="001F77ED">
      <w:pPr>
        <w:pStyle w:val="FootnoteText"/>
        <w:spacing w:after="0"/>
        <w:jc w:val="left"/>
        <w:rPr>
          <w:rFonts w:cs="Arial"/>
          <w:iCs/>
          <w:sz w:val="16"/>
          <w:szCs w:val="16"/>
        </w:rPr>
      </w:pPr>
      <w:r w:rsidRPr="00D85B58">
        <w:rPr>
          <w:rStyle w:val="FootnoteReference"/>
          <w:rFonts w:cs="Arial"/>
          <w:sz w:val="16"/>
          <w:szCs w:val="16"/>
        </w:rPr>
        <w:footnoteRef/>
      </w:r>
      <w:r w:rsidRPr="00D85B58">
        <w:rPr>
          <w:rFonts w:cs="Arial"/>
          <w:sz w:val="16"/>
          <w:szCs w:val="16"/>
        </w:rPr>
        <w:t xml:space="preserve"> KPMG (2011), </w:t>
      </w:r>
      <w:r w:rsidRPr="00D85B58">
        <w:rPr>
          <w:rStyle w:val="Emphasis"/>
          <w:rFonts w:cs="Arial"/>
          <w:iCs/>
          <w:sz w:val="16"/>
          <w:szCs w:val="16"/>
        </w:rPr>
        <w:t>Australia &amp; China: Future Partnerships,</w:t>
      </w:r>
      <w:r w:rsidRPr="00D85B58">
        <w:rPr>
          <w:rStyle w:val="Emphasis"/>
          <w:rFonts w:cs="Arial"/>
          <w:i w:val="0"/>
          <w:iCs/>
          <w:sz w:val="16"/>
          <w:szCs w:val="16"/>
        </w:rPr>
        <w:t xml:space="preserve"> viewed 27 June 2012, </w:t>
      </w:r>
      <w:hyperlink r:id="rId16" w:history="1">
        <w:r w:rsidRPr="005D090D">
          <w:rPr>
            <w:rStyle w:val="Hyperlink"/>
            <w:rFonts w:cs="Arial"/>
            <w:iCs/>
            <w:sz w:val="16"/>
            <w:szCs w:val="16"/>
          </w:rPr>
          <w:t>http://www.kpmg.com/AU/en/IssuesAndInsights/ArticlesPublications/Documents/australia-china-future-partnerships-2011-v2.pdf</w:t>
        </w:r>
      </w:hyperlink>
    </w:p>
  </w:footnote>
  <w:footnote w:id="24">
    <w:p w:rsidR="00560CB8" w:rsidRPr="00D85B58" w:rsidRDefault="00560CB8" w:rsidP="002B6147">
      <w:pPr>
        <w:pStyle w:val="FootnoteText"/>
        <w:spacing w:after="0"/>
        <w:jc w:val="left"/>
        <w:rPr>
          <w:rFonts w:cs="Arial"/>
          <w:sz w:val="16"/>
          <w:szCs w:val="16"/>
        </w:rPr>
      </w:pPr>
      <w:r w:rsidRPr="00D85B58">
        <w:rPr>
          <w:rStyle w:val="FootnoteReference"/>
          <w:rFonts w:cs="Arial"/>
          <w:sz w:val="16"/>
          <w:szCs w:val="16"/>
        </w:rPr>
        <w:footnoteRef/>
      </w:r>
      <w:r w:rsidRPr="00D85B58">
        <w:rPr>
          <w:rFonts w:cs="Arial"/>
          <w:sz w:val="16"/>
          <w:szCs w:val="16"/>
        </w:rPr>
        <w:t xml:space="preserve"> Committee for Perth, Huddleston, P &amp; Huddleston, V (2010), </w:t>
      </w:r>
      <w:r w:rsidRPr="00D85B58">
        <w:rPr>
          <w:rFonts w:cs="Arial"/>
          <w:i/>
          <w:sz w:val="16"/>
          <w:szCs w:val="16"/>
        </w:rPr>
        <w:t>Global Competitiveness: Implications for Perth</w:t>
      </w:r>
      <w:r w:rsidRPr="00D85B58">
        <w:rPr>
          <w:rFonts w:cs="Arial"/>
          <w:sz w:val="16"/>
          <w:szCs w:val="16"/>
        </w:rPr>
        <w:t xml:space="preserve">, </w:t>
      </w:r>
      <w:proofErr w:type="spellStart"/>
      <w:r w:rsidRPr="00D85B58">
        <w:rPr>
          <w:rFonts w:cs="Arial"/>
          <w:sz w:val="16"/>
          <w:szCs w:val="16"/>
        </w:rPr>
        <w:t>FAC</w:t>
      </w:r>
      <w:r>
        <w:rPr>
          <w:rFonts w:cs="Arial"/>
          <w:sz w:val="16"/>
          <w:szCs w:val="16"/>
        </w:rPr>
        <w:t>TBase</w:t>
      </w:r>
      <w:proofErr w:type="spellEnd"/>
      <w:r>
        <w:rPr>
          <w:rFonts w:cs="Arial"/>
          <w:sz w:val="16"/>
          <w:szCs w:val="16"/>
        </w:rPr>
        <w:t xml:space="preserve"> Bulletin 13, October 2010, p.1 viewed 27 June 2012,</w:t>
      </w:r>
      <w:r w:rsidRPr="00D85B58">
        <w:rPr>
          <w:rFonts w:cs="Arial"/>
          <w:sz w:val="16"/>
          <w:szCs w:val="16"/>
        </w:rPr>
        <w:t xml:space="preserve">     </w:t>
      </w:r>
      <w:hyperlink r:id="rId17" w:history="1">
        <w:r w:rsidRPr="005D090D">
          <w:rPr>
            <w:rStyle w:val="Hyperlink"/>
            <w:rFonts w:cs="Arial"/>
            <w:sz w:val="16"/>
            <w:szCs w:val="16"/>
          </w:rPr>
          <w:t>http://www.committeeforperth.com.au/research/researchers</w:t>
        </w:r>
      </w:hyperlink>
    </w:p>
  </w:footnote>
  <w:footnote w:id="25">
    <w:p w:rsidR="00560CB8" w:rsidRDefault="00560CB8" w:rsidP="001F77ED">
      <w:pPr>
        <w:pStyle w:val="FootnoteText"/>
        <w:spacing w:after="0"/>
        <w:jc w:val="left"/>
        <w:rPr>
          <w:rFonts w:cs="Arial"/>
          <w:sz w:val="16"/>
          <w:szCs w:val="16"/>
        </w:rPr>
      </w:pPr>
      <w:r w:rsidRPr="00D85B58">
        <w:rPr>
          <w:rStyle w:val="FootnoteReference"/>
          <w:rFonts w:cs="Arial"/>
          <w:sz w:val="16"/>
          <w:szCs w:val="16"/>
        </w:rPr>
        <w:footnoteRef/>
      </w:r>
      <w:r w:rsidRPr="00D85B58">
        <w:rPr>
          <w:rFonts w:cs="Arial"/>
          <w:sz w:val="16"/>
          <w:szCs w:val="16"/>
        </w:rPr>
        <w:t xml:space="preserve"> Committee for Perth, Huddleston, P &amp; Huddleston, V (2010), </w:t>
      </w:r>
      <w:r w:rsidRPr="00D85B58">
        <w:rPr>
          <w:rFonts w:cs="Arial"/>
          <w:i/>
          <w:sz w:val="16"/>
          <w:szCs w:val="16"/>
        </w:rPr>
        <w:t>Global Competitiveness: Implications for Perth</w:t>
      </w:r>
      <w:r w:rsidRPr="00D85B58">
        <w:rPr>
          <w:rFonts w:cs="Arial"/>
          <w:sz w:val="16"/>
          <w:szCs w:val="16"/>
        </w:rPr>
        <w:t xml:space="preserve">, </w:t>
      </w:r>
      <w:proofErr w:type="spellStart"/>
      <w:r w:rsidRPr="00D85B58">
        <w:rPr>
          <w:rFonts w:cs="Arial"/>
          <w:sz w:val="16"/>
          <w:szCs w:val="16"/>
        </w:rPr>
        <w:t>FAC</w:t>
      </w:r>
      <w:r>
        <w:rPr>
          <w:rFonts w:cs="Arial"/>
          <w:sz w:val="16"/>
          <w:szCs w:val="16"/>
        </w:rPr>
        <w:t>TBase</w:t>
      </w:r>
      <w:proofErr w:type="spellEnd"/>
      <w:r>
        <w:rPr>
          <w:rFonts w:cs="Arial"/>
          <w:sz w:val="16"/>
          <w:szCs w:val="16"/>
        </w:rPr>
        <w:t xml:space="preserve"> Bulletin 13, October 2010, p.1  viewed 27 June 2012,</w:t>
      </w:r>
      <w:r w:rsidRPr="00D85B58">
        <w:rPr>
          <w:rFonts w:cs="Arial"/>
          <w:sz w:val="16"/>
          <w:szCs w:val="16"/>
        </w:rPr>
        <w:t xml:space="preserve">     </w:t>
      </w:r>
    </w:p>
    <w:p w:rsidR="00560CB8" w:rsidRPr="00D85B58" w:rsidRDefault="00BF6D9F" w:rsidP="001F77ED">
      <w:pPr>
        <w:pStyle w:val="FootnoteText"/>
        <w:spacing w:after="0"/>
        <w:jc w:val="left"/>
        <w:rPr>
          <w:rFonts w:cs="Arial"/>
          <w:sz w:val="16"/>
          <w:szCs w:val="16"/>
        </w:rPr>
      </w:pPr>
      <w:hyperlink r:id="rId18" w:history="1">
        <w:r w:rsidR="00560CB8" w:rsidRPr="005D090D">
          <w:rPr>
            <w:rStyle w:val="Hyperlink"/>
            <w:rFonts w:cs="Arial"/>
            <w:sz w:val="16"/>
            <w:szCs w:val="16"/>
          </w:rPr>
          <w:t>http://www.committeeforperth.com.au/research/researchers</w:t>
        </w:r>
      </w:hyperlink>
    </w:p>
  </w:footnote>
  <w:footnote w:id="26">
    <w:p w:rsidR="00560CB8" w:rsidRPr="00D85B58" w:rsidRDefault="00560CB8" w:rsidP="001F77ED">
      <w:pPr>
        <w:pStyle w:val="FootnoteText"/>
        <w:spacing w:after="0"/>
        <w:jc w:val="left"/>
        <w:rPr>
          <w:rFonts w:cs="Arial"/>
          <w:sz w:val="16"/>
          <w:szCs w:val="16"/>
        </w:rPr>
      </w:pPr>
      <w:r w:rsidRPr="00D85B58">
        <w:rPr>
          <w:rStyle w:val="FootnoteReference"/>
          <w:rFonts w:cs="Arial"/>
          <w:i/>
          <w:sz w:val="16"/>
          <w:szCs w:val="16"/>
        </w:rPr>
        <w:footnoteRef/>
      </w:r>
      <w:r w:rsidRPr="00D85B58">
        <w:rPr>
          <w:rFonts w:cs="Arial"/>
          <w:i/>
          <w:sz w:val="16"/>
          <w:szCs w:val="16"/>
        </w:rPr>
        <w:t xml:space="preserve"> </w:t>
      </w:r>
      <w:r w:rsidRPr="00D85B58">
        <w:rPr>
          <w:rFonts w:cs="Arial"/>
          <w:sz w:val="16"/>
          <w:szCs w:val="16"/>
        </w:rPr>
        <w:t>WAPC (2011)</w:t>
      </w:r>
      <w:r>
        <w:rPr>
          <w:rFonts w:cs="Arial"/>
          <w:sz w:val="16"/>
          <w:szCs w:val="16"/>
        </w:rPr>
        <w:t>,</w:t>
      </w:r>
      <w:r w:rsidRPr="00D85B58">
        <w:rPr>
          <w:rFonts w:cs="Arial"/>
          <w:i/>
          <w:sz w:val="16"/>
          <w:szCs w:val="16"/>
        </w:rPr>
        <w:t xml:space="preserve"> Capital City Planning Framework</w:t>
      </w:r>
      <w:r>
        <w:rPr>
          <w:rFonts w:cs="Arial"/>
          <w:i/>
          <w:sz w:val="16"/>
          <w:szCs w:val="16"/>
        </w:rPr>
        <w:t>: Part A,</w:t>
      </w:r>
      <w:r>
        <w:rPr>
          <w:rFonts w:cs="Arial"/>
          <w:sz w:val="16"/>
          <w:szCs w:val="16"/>
        </w:rPr>
        <w:t xml:space="preserve"> p.20, viewed 27 June 2012,</w:t>
      </w:r>
      <w:r w:rsidRPr="00D85B58">
        <w:rPr>
          <w:rFonts w:cs="Arial"/>
          <w:sz w:val="16"/>
          <w:szCs w:val="16"/>
        </w:rPr>
        <w:t xml:space="preserve">     </w:t>
      </w:r>
      <w:hyperlink r:id="rId19" w:history="1">
        <w:r w:rsidRPr="005D090D">
          <w:rPr>
            <w:rStyle w:val="Hyperlink"/>
            <w:rFonts w:cs="Arial"/>
            <w:sz w:val="16"/>
            <w:szCs w:val="16"/>
          </w:rPr>
          <w:t>http://www.planning.wa.gov.au/publications/2632.asp</w:t>
        </w:r>
      </w:hyperlink>
    </w:p>
  </w:footnote>
  <w:footnote w:id="27">
    <w:p w:rsidR="00560CB8" w:rsidRPr="003B0732" w:rsidRDefault="00560CB8" w:rsidP="001F77ED">
      <w:pPr>
        <w:pStyle w:val="FootnoteText"/>
        <w:spacing w:after="0"/>
        <w:jc w:val="left"/>
        <w:rPr>
          <w:rFonts w:cs="Arial"/>
          <w:sz w:val="16"/>
          <w:szCs w:val="16"/>
        </w:rPr>
      </w:pPr>
      <w:r w:rsidRPr="00D85B58">
        <w:rPr>
          <w:rStyle w:val="FootnoteReference"/>
          <w:rFonts w:cs="Arial"/>
          <w:sz w:val="16"/>
          <w:szCs w:val="16"/>
        </w:rPr>
        <w:footnoteRef/>
      </w:r>
      <w:r w:rsidRPr="00D85B58">
        <w:rPr>
          <w:rFonts w:cs="Arial"/>
          <w:sz w:val="16"/>
          <w:szCs w:val="16"/>
        </w:rPr>
        <w:t xml:space="preserve"> </w:t>
      </w:r>
      <w:r>
        <w:rPr>
          <w:rFonts w:cs="Arial"/>
          <w:sz w:val="16"/>
          <w:szCs w:val="16"/>
        </w:rPr>
        <w:t xml:space="preserve">The </w:t>
      </w:r>
      <w:r w:rsidRPr="00D85B58">
        <w:rPr>
          <w:rFonts w:cs="Arial"/>
          <w:sz w:val="16"/>
          <w:szCs w:val="16"/>
        </w:rPr>
        <w:t>Chamber of Minerals and Energy</w:t>
      </w:r>
      <w:r>
        <w:rPr>
          <w:rFonts w:cs="Arial"/>
          <w:sz w:val="16"/>
          <w:szCs w:val="16"/>
        </w:rPr>
        <w:t xml:space="preserve"> of Western Australia (2011)</w:t>
      </w:r>
      <w:r w:rsidRPr="00D85B58">
        <w:rPr>
          <w:rFonts w:cs="Arial"/>
          <w:sz w:val="16"/>
          <w:szCs w:val="16"/>
        </w:rPr>
        <w:t xml:space="preserve">, </w:t>
      </w:r>
      <w:r w:rsidRPr="003B0732">
        <w:rPr>
          <w:rFonts w:cs="Arial"/>
          <w:i/>
          <w:sz w:val="16"/>
          <w:szCs w:val="16"/>
        </w:rPr>
        <w:t>WA Resources and Economics Report, June 2011</w:t>
      </w:r>
      <w:r>
        <w:rPr>
          <w:rFonts w:cs="Arial"/>
          <w:sz w:val="16"/>
          <w:szCs w:val="16"/>
        </w:rPr>
        <w:t xml:space="preserve">, viewed 27 June 2012, </w:t>
      </w:r>
      <w:hyperlink r:id="rId20" w:history="1">
        <w:r w:rsidRPr="005D090D">
          <w:rPr>
            <w:rStyle w:val="Hyperlink"/>
            <w:rFonts w:cs="Arial"/>
            <w:sz w:val="16"/>
            <w:szCs w:val="16"/>
          </w:rPr>
          <w:t>http://www.cmewa.com/UserDir/CMEPublications/CME10156_Qrt-Economic-Report-June2011B286.pdf</w:t>
        </w:r>
      </w:hyperlink>
    </w:p>
  </w:footnote>
  <w:footnote w:id="28">
    <w:p w:rsidR="00560CB8" w:rsidRPr="00D85B58" w:rsidRDefault="00560CB8" w:rsidP="001F77ED">
      <w:pPr>
        <w:pStyle w:val="FootnoteText"/>
        <w:spacing w:after="0"/>
        <w:jc w:val="left"/>
        <w:rPr>
          <w:rFonts w:cs="Arial"/>
          <w:sz w:val="16"/>
          <w:szCs w:val="16"/>
        </w:rPr>
      </w:pPr>
      <w:r w:rsidRPr="00D85B58">
        <w:rPr>
          <w:rStyle w:val="FootnoteReference"/>
          <w:rFonts w:cs="Arial"/>
          <w:sz w:val="16"/>
          <w:szCs w:val="16"/>
        </w:rPr>
        <w:footnoteRef/>
      </w:r>
      <w:r w:rsidRPr="00D85B58">
        <w:rPr>
          <w:rFonts w:cs="Arial"/>
          <w:sz w:val="16"/>
          <w:szCs w:val="16"/>
        </w:rPr>
        <w:t xml:space="preserve"> </w:t>
      </w:r>
      <w:proofErr w:type="spellStart"/>
      <w:r>
        <w:rPr>
          <w:rFonts w:cs="Arial"/>
          <w:sz w:val="16"/>
          <w:szCs w:val="16"/>
        </w:rPr>
        <w:t>CommSec</w:t>
      </w:r>
      <w:proofErr w:type="spellEnd"/>
      <w:r>
        <w:rPr>
          <w:rFonts w:cs="Arial"/>
          <w:sz w:val="16"/>
          <w:szCs w:val="16"/>
        </w:rPr>
        <w:t xml:space="preserve"> (2010), </w:t>
      </w:r>
      <w:r>
        <w:rPr>
          <w:rFonts w:cs="Arial"/>
          <w:i/>
          <w:sz w:val="16"/>
          <w:szCs w:val="16"/>
        </w:rPr>
        <w:t>Economic Insights: State of the States, July 2010,</w:t>
      </w:r>
      <w:r>
        <w:rPr>
          <w:rFonts w:cs="Arial"/>
          <w:sz w:val="16"/>
          <w:szCs w:val="16"/>
        </w:rPr>
        <w:t xml:space="preserve"> viewed 27 June 2012, </w:t>
      </w:r>
      <w:hyperlink r:id="rId21" w:history="1">
        <w:r w:rsidRPr="005D090D">
          <w:rPr>
            <w:rStyle w:val="Hyperlink"/>
            <w:rFonts w:cs="Arial"/>
            <w:sz w:val="16"/>
            <w:szCs w:val="16"/>
          </w:rPr>
          <w:t>http://images.comsec.com.au/newsresearch/articles/State%20of%20States%20July.pdf</w:t>
        </w:r>
      </w:hyperlink>
    </w:p>
  </w:footnote>
  <w:footnote w:id="29">
    <w:p w:rsidR="00560CB8" w:rsidRPr="00D85B58" w:rsidRDefault="00560CB8" w:rsidP="001F77ED">
      <w:pPr>
        <w:pStyle w:val="FootnoteText"/>
        <w:spacing w:after="0"/>
        <w:jc w:val="left"/>
        <w:rPr>
          <w:rFonts w:cs="Arial"/>
          <w:sz w:val="16"/>
          <w:szCs w:val="16"/>
        </w:rPr>
      </w:pPr>
      <w:r w:rsidRPr="00D85B58">
        <w:rPr>
          <w:rStyle w:val="FootnoteReference"/>
          <w:rFonts w:cs="Arial"/>
          <w:sz w:val="16"/>
          <w:szCs w:val="16"/>
        </w:rPr>
        <w:footnoteRef/>
      </w:r>
      <w:r w:rsidRPr="00D85B58">
        <w:rPr>
          <w:rFonts w:cs="Arial"/>
          <w:sz w:val="16"/>
          <w:szCs w:val="16"/>
        </w:rPr>
        <w:t xml:space="preserve"> Committee for Perth</w:t>
      </w:r>
      <w:r>
        <w:rPr>
          <w:rFonts w:cs="Arial"/>
          <w:sz w:val="16"/>
          <w:szCs w:val="16"/>
        </w:rPr>
        <w:t xml:space="preserve"> (2010)</w:t>
      </w:r>
      <w:r w:rsidRPr="00D85B58">
        <w:rPr>
          <w:rFonts w:cs="Arial"/>
          <w:sz w:val="16"/>
          <w:szCs w:val="16"/>
        </w:rPr>
        <w:t xml:space="preserve">, </w:t>
      </w:r>
      <w:proofErr w:type="spellStart"/>
      <w:r w:rsidRPr="00565914">
        <w:rPr>
          <w:rFonts w:cs="Arial"/>
          <w:i/>
          <w:sz w:val="16"/>
          <w:szCs w:val="16"/>
        </w:rPr>
        <w:t>Perths</w:t>
      </w:r>
      <w:proofErr w:type="spellEnd"/>
      <w:r w:rsidRPr="00565914">
        <w:rPr>
          <w:rFonts w:cs="Arial"/>
          <w:i/>
          <w:sz w:val="16"/>
          <w:szCs w:val="16"/>
        </w:rPr>
        <w:t xml:space="preserve"> Decade of Prosperity: 2010 Update</w:t>
      </w:r>
      <w:r>
        <w:rPr>
          <w:rFonts w:cs="Arial"/>
          <w:i/>
          <w:sz w:val="16"/>
          <w:szCs w:val="16"/>
        </w:rPr>
        <w:t>,</w:t>
      </w:r>
      <w:r w:rsidRPr="00565914">
        <w:rPr>
          <w:rFonts w:cs="Arial"/>
          <w:sz w:val="16"/>
          <w:szCs w:val="16"/>
        </w:rPr>
        <w:t xml:space="preserve"> </w:t>
      </w:r>
      <w:proofErr w:type="spellStart"/>
      <w:r w:rsidRPr="00D85B58">
        <w:rPr>
          <w:rFonts w:cs="Arial"/>
          <w:sz w:val="16"/>
          <w:szCs w:val="16"/>
        </w:rPr>
        <w:t>FACTBase</w:t>
      </w:r>
      <w:proofErr w:type="spellEnd"/>
      <w:r w:rsidRPr="00D85B58">
        <w:rPr>
          <w:rFonts w:cs="Arial"/>
          <w:sz w:val="16"/>
          <w:szCs w:val="16"/>
        </w:rPr>
        <w:t xml:space="preserve"> Bulletin 15.</w:t>
      </w:r>
    </w:p>
  </w:footnote>
  <w:footnote w:id="30">
    <w:p w:rsidR="00560CB8" w:rsidRPr="00D85B58" w:rsidRDefault="00560CB8" w:rsidP="004C5F53">
      <w:pPr>
        <w:autoSpaceDE w:val="0"/>
        <w:autoSpaceDN w:val="0"/>
        <w:adjustRightInd w:val="0"/>
        <w:jc w:val="left"/>
        <w:rPr>
          <w:rFonts w:cs="Arial"/>
          <w:sz w:val="16"/>
          <w:szCs w:val="16"/>
        </w:rPr>
      </w:pPr>
      <w:r w:rsidRPr="00D85B58">
        <w:rPr>
          <w:rStyle w:val="FootnoteReference"/>
          <w:rFonts w:cs="Arial"/>
          <w:sz w:val="16"/>
          <w:szCs w:val="16"/>
        </w:rPr>
        <w:footnoteRef/>
      </w:r>
      <w:r w:rsidRPr="00D85B58">
        <w:rPr>
          <w:rFonts w:cs="Arial"/>
          <w:sz w:val="16"/>
          <w:szCs w:val="16"/>
        </w:rPr>
        <w:t xml:space="preserve"> </w:t>
      </w:r>
      <w:r w:rsidRPr="004C5F53">
        <w:rPr>
          <w:rFonts w:cs="Arial"/>
          <w:sz w:val="16"/>
          <w:szCs w:val="16"/>
        </w:rPr>
        <w:t>Western Aust</w:t>
      </w:r>
      <w:r>
        <w:rPr>
          <w:rFonts w:cs="Arial"/>
          <w:sz w:val="16"/>
          <w:szCs w:val="16"/>
        </w:rPr>
        <w:t xml:space="preserve">ralian Planning Commission (2003) </w:t>
      </w:r>
      <w:r w:rsidRPr="004C5F53">
        <w:rPr>
          <w:rFonts w:cs="Arial"/>
          <w:sz w:val="16"/>
          <w:szCs w:val="16"/>
        </w:rPr>
        <w:t>Greater Perth</w:t>
      </w:r>
      <w:r>
        <w:rPr>
          <w:rFonts w:cs="Arial"/>
          <w:sz w:val="16"/>
          <w:szCs w:val="16"/>
        </w:rPr>
        <w:t xml:space="preserve">, </w:t>
      </w:r>
      <w:r w:rsidRPr="004C5F53">
        <w:rPr>
          <w:rFonts w:cs="Arial"/>
          <w:sz w:val="16"/>
          <w:szCs w:val="16"/>
        </w:rPr>
        <w:t xml:space="preserve">Economy </w:t>
      </w:r>
      <w:r>
        <w:rPr>
          <w:rFonts w:cs="Arial"/>
          <w:sz w:val="16"/>
          <w:szCs w:val="16"/>
        </w:rPr>
        <w:t>a</w:t>
      </w:r>
      <w:r w:rsidRPr="004C5F53">
        <w:rPr>
          <w:rFonts w:cs="Arial"/>
          <w:sz w:val="16"/>
          <w:szCs w:val="16"/>
        </w:rPr>
        <w:t>nd Employment</w:t>
      </w:r>
      <w:r>
        <w:rPr>
          <w:rFonts w:cs="Arial"/>
          <w:sz w:val="16"/>
          <w:szCs w:val="16"/>
        </w:rPr>
        <w:t xml:space="preserve">, </w:t>
      </w:r>
      <w:r w:rsidRPr="004C5F53">
        <w:rPr>
          <w:rFonts w:cs="Arial"/>
          <w:sz w:val="16"/>
          <w:szCs w:val="16"/>
        </w:rPr>
        <w:t xml:space="preserve">Discussion Paper </w:t>
      </w:r>
      <w:r w:rsidRPr="00FA60CB">
        <w:rPr>
          <w:rFonts w:cs="Arial"/>
          <w:sz w:val="16"/>
          <w:szCs w:val="16"/>
        </w:rPr>
        <w:t>Three, viewed</w:t>
      </w:r>
      <w:r>
        <w:rPr>
          <w:rFonts w:cs="Arial"/>
          <w:sz w:val="16"/>
          <w:szCs w:val="16"/>
        </w:rPr>
        <w:t xml:space="preserve"> 27 June </w:t>
      </w:r>
      <w:r w:rsidRPr="004C5F53">
        <w:rPr>
          <w:rFonts w:cs="Arial"/>
          <w:sz w:val="16"/>
          <w:szCs w:val="16"/>
        </w:rPr>
        <w:t xml:space="preserve">2012 </w:t>
      </w:r>
      <w:hyperlink r:id="rId22" w:history="1">
        <w:r w:rsidRPr="005D090D">
          <w:rPr>
            <w:rStyle w:val="Hyperlink"/>
            <w:rFonts w:cs="Arial"/>
            <w:sz w:val="16"/>
            <w:szCs w:val="16"/>
          </w:rPr>
          <w:t>http://www.planning.wa.gov.au/publications/881.asp</w:t>
        </w:r>
      </w:hyperlink>
    </w:p>
  </w:footnote>
  <w:footnote w:id="31">
    <w:p w:rsidR="00560CB8" w:rsidRPr="00D85B58" w:rsidRDefault="00560CB8" w:rsidP="001F77ED">
      <w:pPr>
        <w:pStyle w:val="FootnoteText"/>
        <w:spacing w:after="0"/>
        <w:jc w:val="left"/>
        <w:rPr>
          <w:rFonts w:cs="Arial"/>
          <w:sz w:val="16"/>
          <w:szCs w:val="16"/>
        </w:rPr>
      </w:pPr>
      <w:r w:rsidRPr="00D85B58">
        <w:rPr>
          <w:rStyle w:val="FootnoteReference"/>
          <w:rFonts w:cs="Arial"/>
          <w:sz w:val="16"/>
          <w:szCs w:val="16"/>
        </w:rPr>
        <w:footnoteRef/>
      </w:r>
      <w:r w:rsidRPr="00D85B58">
        <w:rPr>
          <w:rFonts w:cs="Arial"/>
          <w:sz w:val="16"/>
          <w:szCs w:val="16"/>
        </w:rPr>
        <w:t xml:space="preserve"> SGS Economics and Planning (2011)</w:t>
      </w:r>
      <w:r>
        <w:rPr>
          <w:rFonts w:cs="Arial"/>
          <w:sz w:val="16"/>
          <w:szCs w:val="16"/>
        </w:rPr>
        <w:t>,</w:t>
      </w:r>
      <w:r w:rsidRPr="00D85B58">
        <w:rPr>
          <w:rFonts w:cs="Arial"/>
          <w:sz w:val="16"/>
          <w:szCs w:val="16"/>
        </w:rPr>
        <w:t xml:space="preserve"> GDP by Major Capital City,</w:t>
      </w:r>
      <w:r>
        <w:rPr>
          <w:rFonts w:cs="Arial"/>
          <w:sz w:val="16"/>
          <w:szCs w:val="16"/>
        </w:rPr>
        <w:t xml:space="preserve"> </w:t>
      </w:r>
      <w:r>
        <w:rPr>
          <w:rFonts w:cs="Arial"/>
          <w:i/>
          <w:sz w:val="16"/>
          <w:szCs w:val="16"/>
        </w:rPr>
        <w:t>Australian Cities Accounts,</w:t>
      </w:r>
      <w:r w:rsidRPr="00D85B58">
        <w:rPr>
          <w:rFonts w:cs="Arial"/>
          <w:sz w:val="16"/>
          <w:szCs w:val="16"/>
        </w:rPr>
        <w:t xml:space="preserve"> p</w:t>
      </w:r>
      <w:r>
        <w:rPr>
          <w:rFonts w:cs="Arial"/>
          <w:sz w:val="16"/>
          <w:szCs w:val="16"/>
        </w:rPr>
        <w:t xml:space="preserve">.20-21, viewed 27 June 2012, </w:t>
      </w:r>
      <w:hyperlink r:id="rId23" w:history="1">
        <w:r w:rsidRPr="005D090D">
          <w:rPr>
            <w:rStyle w:val="Hyperlink"/>
            <w:rFonts w:cs="Arial"/>
            <w:sz w:val="16"/>
            <w:szCs w:val="16"/>
          </w:rPr>
          <w:t>http://www.sgsep.com.au/files/GDP_by_Major_Capital_City.pdf</w:t>
        </w:r>
      </w:hyperlink>
    </w:p>
  </w:footnote>
  <w:footnote w:id="32">
    <w:p w:rsidR="00560CB8" w:rsidRPr="00D85B58" w:rsidRDefault="00560CB8" w:rsidP="001F77ED">
      <w:pPr>
        <w:pStyle w:val="FootnoteText"/>
        <w:spacing w:after="0"/>
        <w:jc w:val="left"/>
        <w:rPr>
          <w:rFonts w:cs="Arial"/>
          <w:sz w:val="16"/>
          <w:szCs w:val="16"/>
        </w:rPr>
      </w:pPr>
      <w:r w:rsidRPr="00D85B58">
        <w:rPr>
          <w:rStyle w:val="FootnoteReference"/>
          <w:rFonts w:cs="Arial"/>
          <w:sz w:val="16"/>
          <w:szCs w:val="16"/>
        </w:rPr>
        <w:footnoteRef/>
      </w:r>
      <w:r w:rsidRPr="00D85B58">
        <w:rPr>
          <w:rFonts w:cs="Arial"/>
          <w:sz w:val="16"/>
          <w:szCs w:val="16"/>
        </w:rPr>
        <w:t xml:space="preserve"> </w:t>
      </w:r>
      <w:r>
        <w:rPr>
          <w:rFonts w:cs="Arial"/>
          <w:sz w:val="16"/>
          <w:szCs w:val="16"/>
        </w:rPr>
        <w:t xml:space="preserve">Committee for Perth, </w:t>
      </w:r>
      <w:proofErr w:type="spellStart"/>
      <w:r>
        <w:rPr>
          <w:rFonts w:cs="Arial"/>
          <w:sz w:val="16"/>
          <w:szCs w:val="16"/>
        </w:rPr>
        <w:t>Tonts</w:t>
      </w:r>
      <w:proofErr w:type="spellEnd"/>
      <w:r>
        <w:rPr>
          <w:rFonts w:cs="Arial"/>
          <w:sz w:val="16"/>
          <w:szCs w:val="16"/>
        </w:rPr>
        <w:t xml:space="preserve">, M (2010), </w:t>
      </w:r>
      <w:r w:rsidRPr="000B4992">
        <w:rPr>
          <w:rFonts w:cs="Arial"/>
          <w:i/>
          <w:sz w:val="16"/>
          <w:szCs w:val="16"/>
        </w:rPr>
        <w:t>Perth’s Economic Base: A Comparative Assessment</w:t>
      </w:r>
      <w:r w:rsidRPr="00D85B58">
        <w:rPr>
          <w:rFonts w:cs="Arial"/>
          <w:sz w:val="16"/>
          <w:szCs w:val="16"/>
        </w:rPr>
        <w:t xml:space="preserve">, </w:t>
      </w:r>
      <w:proofErr w:type="spellStart"/>
      <w:r w:rsidRPr="00D85B58">
        <w:rPr>
          <w:rFonts w:cs="Arial"/>
          <w:sz w:val="16"/>
          <w:szCs w:val="16"/>
        </w:rPr>
        <w:t>FACTBase</w:t>
      </w:r>
      <w:proofErr w:type="spellEnd"/>
      <w:r w:rsidRPr="00D85B58">
        <w:rPr>
          <w:rFonts w:cs="Arial"/>
          <w:sz w:val="16"/>
          <w:szCs w:val="16"/>
        </w:rPr>
        <w:t xml:space="preserve"> Bulletin 9, 2010.</w:t>
      </w:r>
      <w:r>
        <w:rPr>
          <w:rFonts w:cs="Arial"/>
          <w:sz w:val="16"/>
          <w:szCs w:val="16"/>
        </w:rPr>
        <w:t xml:space="preserve"> </w:t>
      </w:r>
      <w:r w:rsidRPr="00D900FE">
        <w:rPr>
          <w:rFonts w:cs="Arial"/>
          <w:sz w:val="16"/>
          <w:szCs w:val="16"/>
          <w:lang w:val="en-US" w:eastAsia="en-US"/>
        </w:rPr>
        <w:t xml:space="preserve">Viewed 22June, 2012 </w:t>
      </w:r>
      <w:r w:rsidRPr="00D900FE">
        <w:rPr>
          <w:rFonts w:cs="Arial"/>
          <w:b/>
          <w:sz w:val="16"/>
          <w:szCs w:val="16"/>
        </w:rPr>
        <w:t xml:space="preserve"> </w:t>
      </w:r>
      <w:hyperlink r:id="rId24" w:history="1">
        <w:r w:rsidRPr="005D090D">
          <w:rPr>
            <w:rStyle w:val="Hyperlink"/>
            <w:rFonts w:cs="Arial"/>
            <w:sz w:val="16"/>
            <w:szCs w:val="16"/>
          </w:rPr>
          <w:t>http://www.committeeforperth.com.au/research/researchers</w:t>
        </w:r>
      </w:hyperlink>
    </w:p>
  </w:footnote>
  <w:footnote w:id="33">
    <w:p w:rsidR="00560CB8" w:rsidRPr="000B4992" w:rsidRDefault="00560CB8" w:rsidP="001F77ED">
      <w:pPr>
        <w:pStyle w:val="FootnoteText"/>
        <w:spacing w:after="0"/>
        <w:jc w:val="left"/>
        <w:rPr>
          <w:rFonts w:cs="Arial"/>
          <w:sz w:val="16"/>
          <w:szCs w:val="16"/>
        </w:rPr>
      </w:pPr>
      <w:r w:rsidRPr="000B4992">
        <w:rPr>
          <w:rStyle w:val="FootnoteReference"/>
          <w:rFonts w:cs="Arial"/>
          <w:sz w:val="16"/>
          <w:szCs w:val="16"/>
        </w:rPr>
        <w:footnoteRef/>
      </w:r>
      <w:r w:rsidRPr="000B4992">
        <w:rPr>
          <w:rFonts w:cs="Arial"/>
          <w:sz w:val="16"/>
          <w:szCs w:val="16"/>
        </w:rPr>
        <w:t xml:space="preserve"> </w:t>
      </w:r>
      <w:r>
        <w:rPr>
          <w:rFonts w:cs="Arial"/>
          <w:sz w:val="16"/>
          <w:szCs w:val="16"/>
        </w:rPr>
        <w:t xml:space="preserve">Committee for Perth, </w:t>
      </w:r>
      <w:proofErr w:type="spellStart"/>
      <w:r>
        <w:rPr>
          <w:rFonts w:cs="Arial"/>
          <w:sz w:val="16"/>
          <w:szCs w:val="16"/>
        </w:rPr>
        <w:t>Tonts</w:t>
      </w:r>
      <w:proofErr w:type="spellEnd"/>
      <w:r>
        <w:rPr>
          <w:rFonts w:cs="Arial"/>
          <w:sz w:val="16"/>
          <w:szCs w:val="16"/>
        </w:rPr>
        <w:t xml:space="preserve">, M (2010), </w:t>
      </w:r>
      <w:r w:rsidRPr="000B4992">
        <w:rPr>
          <w:rFonts w:cs="Arial"/>
          <w:i/>
          <w:sz w:val="16"/>
          <w:szCs w:val="16"/>
        </w:rPr>
        <w:t>Perth’s Economic Base: A Comparative Assessment</w:t>
      </w:r>
      <w:r w:rsidRPr="00D85B58">
        <w:rPr>
          <w:rFonts w:cs="Arial"/>
          <w:sz w:val="16"/>
          <w:szCs w:val="16"/>
        </w:rPr>
        <w:t xml:space="preserve">, </w:t>
      </w:r>
      <w:proofErr w:type="spellStart"/>
      <w:r w:rsidRPr="00D85B58">
        <w:rPr>
          <w:rFonts w:cs="Arial"/>
          <w:sz w:val="16"/>
          <w:szCs w:val="16"/>
        </w:rPr>
        <w:t>FACTBase</w:t>
      </w:r>
      <w:proofErr w:type="spellEnd"/>
      <w:r w:rsidRPr="00D85B58">
        <w:rPr>
          <w:rFonts w:cs="Arial"/>
          <w:sz w:val="16"/>
          <w:szCs w:val="16"/>
        </w:rPr>
        <w:t xml:space="preserve"> Bulletin 9, 2010.</w:t>
      </w:r>
      <w:r>
        <w:rPr>
          <w:rFonts w:cs="Arial"/>
          <w:sz w:val="16"/>
          <w:szCs w:val="16"/>
        </w:rPr>
        <w:t xml:space="preserve"> </w:t>
      </w:r>
      <w:r w:rsidRPr="00D900FE">
        <w:rPr>
          <w:rFonts w:cs="Arial"/>
          <w:sz w:val="16"/>
          <w:szCs w:val="16"/>
          <w:lang w:val="en-US" w:eastAsia="en-US"/>
        </w:rPr>
        <w:t xml:space="preserve">Viewed 22June, 2012 </w:t>
      </w:r>
      <w:r w:rsidRPr="00D900FE">
        <w:rPr>
          <w:rFonts w:cs="Arial"/>
          <w:b/>
          <w:sz w:val="16"/>
          <w:szCs w:val="16"/>
        </w:rPr>
        <w:t xml:space="preserve"> </w:t>
      </w:r>
      <w:hyperlink r:id="rId25" w:history="1">
        <w:r w:rsidRPr="005D090D">
          <w:rPr>
            <w:rStyle w:val="Hyperlink"/>
            <w:rFonts w:cs="Arial"/>
            <w:sz w:val="16"/>
            <w:szCs w:val="16"/>
          </w:rPr>
          <w:t>http://www.committeeforperth.com.au/research/researchers</w:t>
        </w:r>
      </w:hyperlink>
    </w:p>
  </w:footnote>
  <w:footnote w:id="34">
    <w:p w:rsidR="00560CB8" w:rsidRPr="000B4992" w:rsidRDefault="00560CB8" w:rsidP="001F77ED">
      <w:pPr>
        <w:pStyle w:val="FootnoteText"/>
        <w:spacing w:after="0"/>
        <w:jc w:val="left"/>
        <w:rPr>
          <w:rFonts w:cs="Arial"/>
          <w:sz w:val="16"/>
          <w:szCs w:val="16"/>
        </w:rPr>
      </w:pPr>
      <w:r w:rsidRPr="000B4992">
        <w:rPr>
          <w:rStyle w:val="FootnoteReference"/>
          <w:rFonts w:cs="Arial"/>
          <w:sz w:val="16"/>
          <w:szCs w:val="16"/>
        </w:rPr>
        <w:footnoteRef/>
      </w:r>
      <w:r w:rsidRPr="000B4992">
        <w:rPr>
          <w:rFonts w:cs="Arial"/>
          <w:sz w:val="16"/>
          <w:szCs w:val="16"/>
        </w:rPr>
        <w:t xml:space="preserve"> </w:t>
      </w:r>
      <w:proofErr w:type="gramStart"/>
      <w:r w:rsidRPr="000B4992">
        <w:rPr>
          <w:rFonts w:cs="Arial"/>
          <w:sz w:val="16"/>
          <w:szCs w:val="16"/>
        </w:rPr>
        <w:t xml:space="preserve">Western Australian Planning Commission (2003), </w:t>
      </w:r>
      <w:r w:rsidRPr="000B4992">
        <w:rPr>
          <w:rFonts w:cs="Arial"/>
          <w:i/>
          <w:sz w:val="16"/>
          <w:szCs w:val="16"/>
        </w:rPr>
        <w:t>Greater Perth Economy and Employment, Discussion Paper Three</w:t>
      </w:r>
      <w:r w:rsidRPr="000B4992">
        <w:rPr>
          <w:rFonts w:cs="Arial"/>
          <w:sz w:val="16"/>
          <w:szCs w:val="16"/>
        </w:rPr>
        <w:t xml:space="preserve">, viewed 27 June 2012, </w:t>
      </w:r>
      <w:hyperlink r:id="rId26" w:history="1">
        <w:r w:rsidRPr="005D090D">
          <w:rPr>
            <w:rStyle w:val="Hyperlink"/>
            <w:rFonts w:cs="Arial"/>
            <w:sz w:val="16"/>
            <w:szCs w:val="16"/>
          </w:rPr>
          <w:t>http://www.planning.wa.gov.au/dop_pub_pdf/gpdp3.pdf</w:t>
        </w:r>
      </w:hyperlink>
      <w:r w:rsidRPr="000B4992">
        <w:rPr>
          <w:rFonts w:cs="Arial"/>
          <w:sz w:val="16"/>
          <w:szCs w:val="16"/>
        </w:rPr>
        <w:t>.</w:t>
      </w:r>
      <w:proofErr w:type="gramEnd"/>
    </w:p>
  </w:footnote>
  <w:footnote w:id="35">
    <w:p w:rsidR="00560CB8" w:rsidRPr="000B4992" w:rsidRDefault="00560CB8" w:rsidP="001F77ED">
      <w:pPr>
        <w:pStyle w:val="FootnoteText"/>
        <w:spacing w:after="0"/>
        <w:jc w:val="left"/>
        <w:rPr>
          <w:rFonts w:cs="Arial"/>
          <w:sz w:val="16"/>
          <w:szCs w:val="16"/>
        </w:rPr>
      </w:pPr>
      <w:r w:rsidRPr="000B4992">
        <w:rPr>
          <w:rStyle w:val="FootnoteReference"/>
          <w:rFonts w:cs="Arial"/>
          <w:sz w:val="16"/>
          <w:szCs w:val="16"/>
        </w:rPr>
        <w:footnoteRef/>
      </w:r>
      <w:r w:rsidRPr="000B4992">
        <w:rPr>
          <w:rFonts w:cs="Arial"/>
          <w:sz w:val="16"/>
          <w:szCs w:val="16"/>
        </w:rPr>
        <w:t xml:space="preserve"> </w:t>
      </w:r>
      <w:r>
        <w:rPr>
          <w:rFonts w:cs="Arial"/>
          <w:sz w:val="16"/>
          <w:szCs w:val="16"/>
        </w:rPr>
        <w:t xml:space="preserve">COAG Reform Council (2011), </w:t>
      </w:r>
      <w:r w:rsidRPr="00B77C47">
        <w:rPr>
          <w:rFonts w:cs="Arial"/>
          <w:i/>
          <w:sz w:val="16"/>
          <w:szCs w:val="16"/>
        </w:rPr>
        <w:t>Drivers of Change in Australian Cities: Discussion Paper</w:t>
      </w:r>
      <w:r w:rsidRPr="000B4992">
        <w:rPr>
          <w:rFonts w:cs="Arial"/>
          <w:sz w:val="16"/>
          <w:szCs w:val="16"/>
        </w:rPr>
        <w:t>,</w:t>
      </w:r>
      <w:r>
        <w:rPr>
          <w:rFonts w:cs="Arial"/>
          <w:sz w:val="16"/>
          <w:szCs w:val="16"/>
        </w:rPr>
        <w:t xml:space="preserve"> viewed 27 June 2012, </w:t>
      </w:r>
      <w:hyperlink r:id="rId27" w:history="1">
        <w:r w:rsidRPr="005D090D">
          <w:rPr>
            <w:rStyle w:val="Hyperlink"/>
            <w:rFonts w:cs="Arial"/>
            <w:sz w:val="16"/>
            <w:szCs w:val="16"/>
          </w:rPr>
          <w:t>http://www.coagreformcouncil.gov.au/reports/docs/capital_cities/ciwp/Think_piece-Pat_Fensham.pdf</w:t>
        </w:r>
      </w:hyperlink>
    </w:p>
  </w:footnote>
  <w:footnote w:id="36">
    <w:p w:rsidR="00560CB8" w:rsidRDefault="00560CB8" w:rsidP="001F77ED">
      <w:pPr>
        <w:pStyle w:val="FootnoteText"/>
        <w:spacing w:after="0"/>
        <w:jc w:val="left"/>
      </w:pPr>
      <w:r w:rsidRPr="000B4992">
        <w:rPr>
          <w:rStyle w:val="FootnoteReference"/>
          <w:rFonts w:cs="Arial"/>
          <w:sz w:val="16"/>
          <w:szCs w:val="16"/>
        </w:rPr>
        <w:footnoteRef/>
      </w:r>
      <w:r w:rsidRPr="000B4992">
        <w:rPr>
          <w:rFonts w:cs="Arial"/>
          <w:sz w:val="16"/>
          <w:szCs w:val="16"/>
        </w:rPr>
        <w:t xml:space="preserve"> Main Roads Western Australia</w:t>
      </w:r>
      <w:r>
        <w:rPr>
          <w:rFonts w:cs="Arial"/>
          <w:sz w:val="16"/>
          <w:szCs w:val="16"/>
        </w:rPr>
        <w:t>,</w:t>
      </w:r>
      <w:r w:rsidRPr="000B4992">
        <w:rPr>
          <w:rFonts w:cs="Arial"/>
          <w:sz w:val="16"/>
          <w:szCs w:val="16"/>
        </w:rPr>
        <w:t xml:space="preserve"> </w:t>
      </w:r>
      <w:r w:rsidRPr="001F77ED">
        <w:rPr>
          <w:rFonts w:cs="Arial"/>
          <w:i/>
          <w:sz w:val="16"/>
          <w:szCs w:val="16"/>
        </w:rPr>
        <w:t>Metropolitan Road Fact Sheet</w:t>
      </w:r>
      <w:r w:rsidRPr="000B4992">
        <w:rPr>
          <w:rFonts w:cs="Arial"/>
          <w:sz w:val="16"/>
          <w:szCs w:val="16"/>
        </w:rPr>
        <w:t xml:space="preserve">, </w:t>
      </w:r>
      <w:r>
        <w:rPr>
          <w:rFonts w:cs="Arial"/>
          <w:sz w:val="16"/>
          <w:szCs w:val="16"/>
        </w:rPr>
        <w:t xml:space="preserve">viewed 27 June 2012, </w:t>
      </w:r>
      <w:hyperlink r:id="rId28" w:history="1">
        <w:r w:rsidRPr="000B4992">
          <w:rPr>
            <w:rStyle w:val="Hyperlink"/>
            <w:rFonts w:cs="Arial"/>
            <w:sz w:val="16"/>
            <w:szCs w:val="16"/>
          </w:rPr>
          <w:t>http://www.mainroads.wa.gov.au/UsingRoads/RoadTrafficInformation/Pages/RoadTrafficInformation.aspx</w:t>
        </w:r>
      </w:hyperlink>
    </w:p>
  </w:footnote>
  <w:footnote w:id="37">
    <w:p w:rsidR="00560CB8" w:rsidRPr="00D958B5" w:rsidRDefault="00560CB8" w:rsidP="001F77ED">
      <w:pPr>
        <w:pStyle w:val="FootnoteText"/>
        <w:spacing w:after="0"/>
        <w:jc w:val="left"/>
        <w:rPr>
          <w:rFonts w:cs="Arial"/>
          <w:sz w:val="16"/>
          <w:szCs w:val="16"/>
        </w:rPr>
      </w:pPr>
      <w:r w:rsidRPr="00D958B5">
        <w:rPr>
          <w:rStyle w:val="FootnoteReference"/>
          <w:rFonts w:cs="Arial"/>
          <w:sz w:val="16"/>
          <w:szCs w:val="16"/>
        </w:rPr>
        <w:footnoteRef/>
      </w:r>
      <w:r w:rsidRPr="00D958B5">
        <w:rPr>
          <w:rFonts w:cs="Arial"/>
          <w:sz w:val="16"/>
          <w:szCs w:val="16"/>
        </w:rPr>
        <w:t xml:space="preserve"> Infrastructure Australia, Major Cities Unit (2010), </w:t>
      </w:r>
      <w:r w:rsidRPr="00D958B5">
        <w:rPr>
          <w:rFonts w:cs="Arial"/>
          <w:i/>
          <w:sz w:val="16"/>
          <w:szCs w:val="16"/>
        </w:rPr>
        <w:t>State of Australian cities,</w:t>
      </w:r>
      <w:r w:rsidRPr="00D958B5">
        <w:rPr>
          <w:rFonts w:cs="Arial"/>
          <w:sz w:val="16"/>
          <w:szCs w:val="16"/>
        </w:rPr>
        <w:t xml:space="preserve"> p.</w:t>
      </w:r>
      <w:r>
        <w:rPr>
          <w:rFonts w:cs="Arial"/>
          <w:sz w:val="16"/>
          <w:szCs w:val="16"/>
        </w:rPr>
        <w:t xml:space="preserve"> </w:t>
      </w:r>
      <w:r w:rsidRPr="00D958B5">
        <w:rPr>
          <w:rFonts w:cs="Arial"/>
          <w:sz w:val="16"/>
          <w:szCs w:val="16"/>
        </w:rPr>
        <w:t xml:space="preserve">32, viewed 27 June 2012, </w:t>
      </w:r>
      <w:hyperlink r:id="rId29" w:history="1">
        <w:r w:rsidRPr="005D090D">
          <w:rPr>
            <w:rStyle w:val="Hyperlink"/>
            <w:rFonts w:cs="Arial"/>
            <w:sz w:val="16"/>
            <w:szCs w:val="16"/>
          </w:rPr>
          <w:t>http://www.infrastructureaustralia.gov.au/publications/files/MCU_SOAC.pdf</w:t>
        </w:r>
      </w:hyperlink>
    </w:p>
  </w:footnote>
  <w:footnote w:id="38">
    <w:p w:rsidR="00560CB8" w:rsidRPr="00D958B5" w:rsidRDefault="00560CB8" w:rsidP="001F77ED">
      <w:pPr>
        <w:pStyle w:val="FootnoteText"/>
        <w:spacing w:after="0"/>
        <w:jc w:val="left"/>
        <w:rPr>
          <w:rFonts w:cs="Arial"/>
          <w:sz w:val="16"/>
          <w:szCs w:val="16"/>
        </w:rPr>
      </w:pPr>
      <w:r w:rsidRPr="00D958B5">
        <w:rPr>
          <w:rStyle w:val="FootnoteReference"/>
          <w:rFonts w:cs="Arial"/>
          <w:sz w:val="16"/>
          <w:szCs w:val="16"/>
        </w:rPr>
        <w:footnoteRef/>
      </w:r>
      <w:r w:rsidRPr="00D958B5">
        <w:rPr>
          <w:rFonts w:cs="Arial"/>
          <w:sz w:val="16"/>
          <w:szCs w:val="16"/>
        </w:rPr>
        <w:t xml:space="preserve"> </w:t>
      </w:r>
      <w:r>
        <w:rPr>
          <w:rFonts w:cs="Arial"/>
          <w:sz w:val="16"/>
          <w:szCs w:val="16"/>
        </w:rPr>
        <w:t>Western Australian Planning Commission (2010),</w:t>
      </w:r>
      <w:r w:rsidRPr="00D958B5">
        <w:rPr>
          <w:rFonts w:cs="Arial"/>
          <w:sz w:val="16"/>
          <w:szCs w:val="16"/>
        </w:rPr>
        <w:t xml:space="preserve"> </w:t>
      </w:r>
      <w:r>
        <w:rPr>
          <w:rFonts w:cs="Arial"/>
          <w:i/>
          <w:sz w:val="16"/>
          <w:szCs w:val="16"/>
        </w:rPr>
        <w:t xml:space="preserve">Directions 2031 and beyond: </w:t>
      </w:r>
      <w:r w:rsidRPr="00D958B5">
        <w:rPr>
          <w:rFonts w:cs="Arial"/>
          <w:i/>
          <w:sz w:val="16"/>
          <w:szCs w:val="16"/>
        </w:rPr>
        <w:t xml:space="preserve"> metropolitan planning beyond the horizon</w:t>
      </w:r>
      <w:r w:rsidRPr="00D958B5">
        <w:rPr>
          <w:rFonts w:cs="Arial"/>
          <w:sz w:val="16"/>
          <w:szCs w:val="16"/>
        </w:rPr>
        <w:t>, p.</w:t>
      </w:r>
      <w:r>
        <w:rPr>
          <w:rFonts w:cs="Arial"/>
          <w:sz w:val="16"/>
          <w:szCs w:val="16"/>
        </w:rPr>
        <w:t xml:space="preserve"> </w:t>
      </w:r>
      <w:r w:rsidRPr="00D958B5">
        <w:rPr>
          <w:rFonts w:cs="Arial"/>
          <w:sz w:val="16"/>
          <w:szCs w:val="16"/>
        </w:rPr>
        <w:t>9</w:t>
      </w:r>
      <w:r>
        <w:rPr>
          <w:rFonts w:cs="Arial"/>
          <w:sz w:val="16"/>
          <w:szCs w:val="16"/>
        </w:rPr>
        <w:t xml:space="preserve">, viewed 27 June 2012, </w:t>
      </w:r>
      <w:hyperlink r:id="rId30" w:history="1">
        <w:r w:rsidRPr="005D090D">
          <w:rPr>
            <w:rStyle w:val="Hyperlink"/>
            <w:rFonts w:cs="Arial"/>
            <w:sz w:val="16"/>
            <w:szCs w:val="16"/>
          </w:rPr>
          <w:t>http://www.planning.wa.gov.au/dop_pub_pdf/plan_directions2031_part1.pdf</w:t>
        </w:r>
      </w:hyperlink>
    </w:p>
  </w:footnote>
  <w:footnote w:id="39">
    <w:p w:rsidR="00560CB8" w:rsidRPr="001F77ED" w:rsidRDefault="00560CB8" w:rsidP="001F77ED">
      <w:pPr>
        <w:pStyle w:val="FootnoteText"/>
        <w:spacing w:after="0"/>
        <w:jc w:val="left"/>
        <w:rPr>
          <w:rFonts w:cs="Arial"/>
          <w:iCs/>
          <w:color w:val="000000"/>
          <w:sz w:val="16"/>
          <w:szCs w:val="16"/>
        </w:rPr>
      </w:pPr>
      <w:r w:rsidRPr="00D958B5">
        <w:rPr>
          <w:rStyle w:val="FootnoteReference"/>
          <w:rFonts w:cs="Arial"/>
          <w:sz w:val="16"/>
          <w:szCs w:val="16"/>
        </w:rPr>
        <w:footnoteRef/>
      </w:r>
      <w:r w:rsidRPr="00D958B5">
        <w:rPr>
          <w:rFonts w:cs="Arial"/>
          <w:sz w:val="16"/>
          <w:szCs w:val="16"/>
        </w:rPr>
        <w:t xml:space="preserve"> </w:t>
      </w:r>
      <w:r w:rsidRPr="00D958B5">
        <w:rPr>
          <w:rFonts w:cs="Arial"/>
          <w:color w:val="000000"/>
          <w:sz w:val="16"/>
          <w:szCs w:val="16"/>
        </w:rPr>
        <w:t>Commonwealth of Australia (2010)</w:t>
      </w:r>
      <w:r>
        <w:rPr>
          <w:rFonts w:cs="Arial"/>
          <w:color w:val="000000"/>
          <w:sz w:val="16"/>
          <w:szCs w:val="16"/>
        </w:rPr>
        <w:t>,</w:t>
      </w:r>
      <w:r w:rsidRPr="00D958B5">
        <w:rPr>
          <w:rFonts w:cs="Arial"/>
          <w:color w:val="000000"/>
          <w:sz w:val="16"/>
          <w:szCs w:val="16"/>
        </w:rPr>
        <w:t xml:space="preserve"> </w:t>
      </w:r>
      <w:r w:rsidRPr="00D958B5">
        <w:rPr>
          <w:rFonts w:cs="Arial"/>
          <w:i/>
          <w:iCs/>
          <w:color w:val="000000"/>
          <w:sz w:val="16"/>
          <w:szCs w:val="16"/>
        </w:rPr>
        <w:t>Australia to 2050: future challenges</w:t>
      </w:r>
      <w:r>
        <w:rPr>
          <w:rFonts w:cs="Arial"/>
          <w:i/>
          <w:iCs/>
          <w:color w:val="000000"/>
          <w:sz w:val="16"/>
          <w:szCs w:val="16"/>
        </w:rPr>
        <w:t>,</w:t>
      </w:r>
      <w:r>
        <w:rPr>
          <w:rFonts w:cs="Arial"/>
          <w:iCs/>
          <w:color w:val="000000"/>
          <w:sz w:val="16"/>
          <w:szCs w:val="16"/>
        </w:rPr>
        <w:t xml:space="preserve"> viewed 27 June 2012, </w:t>
      </w:r>
      <w:hyperlink r:id="rId31" w:history="1">
        <w:r w:rsidRPr="00CE5DB8">
          <w:rPr>
            <w:rStyle w:val="Hyperlink"/>
            <w:rFonts w:cs="Arial"/>
            <w:iCs/>
            <w:sz w:val="16"/>
            <w:szCs w:val="16"/>
          </w:rPr>
          <w:t>http://archive.treasury.gov.au/igr/igr2010/report/pdf/IGR_2010.pdf</w:t>
        </w:r>
      </w:hyperlink>
    </w:p>
  </w:footnote>
  <w:footnote w:id="40">
    <w:p w:rsidR="00560CB8" w:rsidRPr="002B6147" w:rsidRDefault="00560CB8" w:rsidP="001F77ED">
      <w:pPr>
        <w:pStyle w:val="FootnoteText"/>
        <w:spacing w:after="0"/>
        <w:jc w:val="left"/>
        <w:rPr>
          <w:rFonts w:cs="Arial"/>
          <w:sz w:val="16"/>
          <w:szCs w:val="16"/>
        </w:rPr>
      </w:pPr>
      <w:r w:rsidRPr="00D958B5">
        <w:rPr>
          <w:rStyle w:val="FootnoteReference"/>
          <w:rFonts w:cs="Arial"/>
          <w:sz w:val="16"/>
          <w:szCs w:val="16"/>
        </w:rPr>
        <w:footnoteRef/>
      </w:r>
      <w:r w:rsidRPr="00D958B5">
        <w:rPr>
          <w:rFonts w:cs="Arial"/>
          <w:sz w:val="16"/>
          <w:szCs w:val="16"/>
        </w:rPr>
        <w:t xml:space="preserve"> </w:t>
      </w:r>
      <w:r>
        <w:rPr>
          <w:rFonts w:cs="Arial"/>
          <w:sz w:val="16"/>
          <w:szCs w:val="16"/>
        </w:rPr>
        <w:t xml:space="preserve">Western Australian Planning Commission (2010), </w:t>
      </w:r>
      <w:r>
        <w:rPr>
          <w:rFonts w:cs="Arial"/>
          <w:i/>
          <w:sz w:val="16"/>
          <w:szCs w:val="16"/>
        </w:rPr>
        <w:t>Directions 2031 and Beyond: S</w:t>
      </w:r>
      <w:r w:rsidRPr="00D958B5">
        <w:rPr>
          <w:rFonts w:cs="Arial"/>
          <w:i/>
          <w:sz w:val="16"/>
          <w:szCs w:val="16"/>
        </w:rPr>
        <w:t>ub</w:t>
      </w:r>
      <w:r>
        <w:rPr>
          <w:rFonts w:cs="Arial"/>
          <w:i/>
          <w:sz w:val="16"/>
          <w:szCs w:val="16"/>
        </w:rPr>
        <w:t>-regional Strategy- Draft</w:t>
      </w:r>
      <w:r w:rsidRPr="00D958B5">
        <w:rPr>
          <w:rFonts w:cs="Arial"/>
          <w:sz w:val="16"/>
          <w:szCs w:val="16"/>
        </w:rPr>
        <w:t xml:space="preserve">, </w:t>
      </w:r>
      <w:r>
        <w:rPr>
          <w:rFonts w:cs="Arial"/>
          <w:sz w:val="16"/>
          <w:szCs w:val="16"/>
        </w:rPr>
        <w:t xml:space="preserve"> viewed 27 June 2012, </w:t>
      </w:r>
      <w:hyperlink r:id="rId32" w:history="1">
        <w:r w:rsidRPr="005D090D">
          <w:rPr>
            <w:rStyle w:val="Hyperlink"/>
            <w:rFonts w:cs="Arial"/>
            <w:sz w:val="16"/>
            <w:szCs w:val="16"/>
          </w:rPr>
          <w:t>http://www.planning.wa.gov.au/publications/826.asp</w:t>
        </w:r>
      </w:hyperlink>
    </w:p>
  </w:footnote>
  <w:footnote w:id="41">
    <w:p w:rsidR="00560CB8" w:rsidRPr="002B6147" w:rsidRDefault="00560CB8" w:rsidP="001F77ED">
      <w:pPr>
        <w:pStyle w:val="FootnoteText"/>
        <w:spacing w:after="0"/>
        <w:jc w:val="left"/>
        <w:rPr>
          <w:rFonts w:cs="Arial"/>
          <w:sz w:val="16"/>
          <w:szCs w:val="16"/>
        </w:rPr>
      </w:pPr>
      <w:r w:rsidRPr="00D958B5">
        <w:rPr>
          <w:rStyle w:val="FootnoteReference"/>
          <w:rFonts w:cs="Arial"/>
          <w:sz w:val="16"/>
          <w:szCs w:val="16"/>
        </w:rPr>
        <w:footnoteRef/>
      </w:r>
      <w:r w:rsidRPr="00D958B5">
        <w:rPr>
          <w:rFonts w:cs="Arial"/>
          <w:sz w:val="16"/>
          <w:szCs w:val="16"/>
        </w:rPr>
        <w:t xml:space="preserve">  </w:t>
      </w:r>
      <w:r>
        <w:rPr>
          <w:rFonts w:cs="Arial"/>
          <w:sz w:val="16"/>
          <w:szCs w:val="16"/>
        </w:rPr>
        <w:t xml:space="preserve">Productivity Commission (2011), </w:t>
      </w:r>
      <w:r w:rsidRPr="00D958B5">
        <w:rPr>
          <w:rFonts w:cs="Arial"/>
          <w:i/>
          <w:sz w:val="16"/>
          <w:szCs w:val="16"/>
        </w:rPr>
        <w:t>Caring for older Australians, Overview</w:t>
      </w:r>
      <w:r>
        <w:rPr>
          <w:rFonts w:cs="Arial"/>
          <w:sz w:val="16"/>
          <w:szCs w:val="16"/>
        </w:rPr>
        <w:t xml:space="preserve">, viewed 27 June 2012, </w:t>
      </w:r>
      <w:hyperlink r:id="rId33" w:history="1">
        <w:r w:rsidRPr="005D090D">
          <w:rPr>
            <w:rStyle w:val="Hyperlink"/>
            <w:rFonts w:cs="Arial"/>
            <w:sz w:val="16"/>
            <w:szCs w:val="16"/>
          </w:rPr>
          <w:t>http://www.pc.gov.au/projects/inquiry/aged-care/report</w:t>
        </w:r>
      </w:hyperlink>
    </w:p>
  </w:footnote>
  <w:footnote w:id="42">
    <w:p w:rsidR="00560CB8" w:rsidRPr="00D958B5" w:rsidRDefault="00560CB8" w:rsidP="001F77ED">
      <w:pPr>
        <w:pStyle w:val="FootnoteText"/>
        <w:spacing w:after="0"/>
        <w:jc w:val="left"/>
        <w:rPr>
          <w:rFonts w:cs="Arial"/>
        </w:rPr>
      </w:pPr>
      <w:r w:rsidRPr="00D958B5">
        <w:rPr>
          <w:rStyle w:val="FootnoteReference"/>
          <w:rFonts w:cs="Arial"/>
          <w:sz w:val="16"/>
          <w:szCs w:val="16"/>
        </w:rPr>
        <w:footnoteRef/>
      </w:r>
      <w:r w:rsidRPr="00D958B5">
        <w:rPr>
          <w:rFonts w:cs="Arial"/>
          <w:sz w:val="16"/>
          <w:szCs w:val="16"/>
        </w:rPr>
        <w:t xml:space="preserve"> Information provided by the Department of Local Government, September 2011. The Department notes that not all local governments responded to the survey, and several responded that the amount forgone was an estimate only.</w:t>
      </w:r>
    </w:p>
  </w:footnote>
  <w:footnote w:id="43">
    <w:p w:rsidR="00560CB8" w:rsidRPr="003A2926" w:rsidRDefault="00560CB8" w:rsidP="001F77ED">
      <w:pPr>
        <w:pStyle w:val="FootnoteText"/>
        <w:spacing w:after="0"/>
        <w:jc w:val="left"/>
        <w:rPr>
          <w:rFonts w:cs="Arial"/>
          <w:sz w:val="16"/>
          <w:szCs w:val="16"/>
        </w:rPr>
      </w:pPr>
      <w:r w:rsidRPr="00D958B5">
        <w:rPr>
          <w:rStyle w:val="FootnoteReference"/>
          <w:rFonts w:cs="Arial"/>
          <w:sz w:val="16"/>
          <w:szCs w:val="16"/>
        </w:rPr>
        <w:footnoteRef/>
      </w:r>
      <w:r w:rsidRPr="00D958B5">
        <w:rPr>
          <w:rFonts w:cs="Arial"/>
          <w:sz w:val="16"/>
          <w:szCs w:val="16"/>
        </w:rPr>
        <w:t xml:space="preserve"> Infrastructure Australia, Major Cities Unit (2010), </w:t>
      </w:r>
      <w:r w:rsidRPr="00D958B5">
        <w:rPr>
          <w:rFonts w:cs="Arial"/>
          <w:i/>
          <w:sz w:val="16"/>
          <w:szCs w:val="16"/>
        </w:rPr>
        <w:t>State of Australian cities,</w:t>
      </w:r>
      <w:r w:rsidRPr="00D958B5">
        <w:rPr>
          <w:rFonts w:cs="Arial"/>
          <w:sz w:val="16"/>
          <w:szCs w:val="16"/>
        </w:rPr>
        <w:t xml:space="preserve"> p.</w:t>
      </w:r>
      <w:r>
        <w:rPr>
          <w:rFonts w:cs="Arial"/>
          <w:sz w:val="16"/>
          <w:szCs w:val="16"/>
        </w:rPr>
        <w:t xml:space="preserve"> </w:t>
      </w:r>
      <w:r w:rsidRPr="00D958B5">
        <w:rPr>
          <w:rFonts w:cs="Arial"/>
          <w:sz w:val="16"/>
          <w:szCs w:val="16"/>
        </w:rPr>
        <w:t>3</w:t>
      </w:r>
      <w:r>
        <w:rPr>
          <w:rFonts w:cs="Arial"/>
          <w:sz w:val="16"/>
          <w:szCs w:val="16"/>
        </w:rPr>
        <w:t>8</w:t>
      </w:r>
      <w:r w:rsidRPr="00D958B5">
        <w:rPr>
          <w:rFonts w:cs="Arial"/>
          <w:sz w:val="16"/>
          <w:szCs w:val="16"/>
        </w:rPr>
        <w:t xml:space="preserve">, viewed 27 June 2012, </w:t>
      </w:r>
      <w:hyperlink r:id="rId34" w:history="1">
        <w:r w:rsidRPr="005D090D">
          <w:rPr>
            <w:rStyle w:val="Hyperlink"/>
            <w:rFonts w:cs="Arial"/>
            <w:sz w:val="16"/>
            <w:szCs w:val="16"/>
          </w:rPr>
          <w:t>http://www.infrastructureaustralia.gov.au/publications/files/MCU_SOAC.pdf</w:t>
        </w:r>
      </w:hyperlink>
    </w:p>
  </w:footnote>
  <w:footnote w:id="44">
    <w:p w:rsidR="00560CB8" w:rsidRPr="003A2926" w:rsidRDefault="00560CB8" w:rsidP="001F77ED">
      <w:pPr>
        <w:pStyle w:val="FootnoteText"/>
        <w:spacing w:after="0"/>
        <w:jc w:val="left"/>
        <w:rPr>
          <w:rFonts w:cs="Arial"/>
          <w:sz w:val="16"/>
          <w:szCs w:val="16"/>
        </w:rPr>
      </w:pPr>
      <w:r w:rsidRPr="00D958B5">
        <w:rPr>
          <w:rStyle w:val="FootnoteReference"/>
          <w:rFonts w:cs="Arial"/>
          <w:sz w:val="16"/>
          <w:szCs w:val="16"/>
        </w:rPr>
        <w:footnoteRef/>
      </w:r>
      <w:r w:rsidRPr="00D958B5">
        <w:rPr>
          <w:rFonts w:cs="Arial"/>
          <w:sz w:val="16"/>
          <w:szCs w:val="16"/>
        </w:rPr>
        <w:t xml:space="preserve"> Western Australian Planning Commission (2010)</w:t>
      </w:r>
      <w:r>
        <w:rPr>
          <w:rFonts w:cs="Arial"/>
          <w:sz w:val="16"/>
          <w:szCs w:val="16"/>
        </w:rPr>
        <w:t>,</w:t>
      </w:r>
      <w:r w:rsidRPr="00D958B5">
        <w:rPr>
          <w:rFonts w:cs="Arial"/>
          <w:sz w:val="16"/>
          <w:szCs w:val="16"/>
        </w:rPr>
        <w:t xml:space="preserve"> </w:t>
      </w:r>
      <w:r>
        <w:rPr>
          <w:rFonts w:cs="Arial"/>
          <w:i/>
          <w:sz w:val="16"/>
          <w:szCs w:val="16"/>
        </w:rPr>
        <w:t>Directions 2031 and beyond: m</w:t>
      </w:r>
      <w:r w:rsidRPr="00D958B5">
        <w:rPr>
          <w:rFonts w:cs="Arial"/>
          <w:i/>
          <w:sz w:val="16"/>
          <w:szCs w:val="16"/>
        </w:rPr>
        <w:t>etropolitan planning beyond the horizon</w:t>
      </w:r>
      <w:r>
        <w:rPr>
          <w:rFonts w:cs="Arial"/>
          <w:i/>
          <w:sz w:val="16"/>
          <w:szCs w:val="16"/>
        </w:rPr>
        <w:t>,</w:t>
      </w:r>
      <w:r w:rsidRPr="00D958B5">
        <w:rPr>
          <w:rFonts w:cs="Arial"/>
          <w:sz w:val="16"/>
          <w:szCs w:val="16"/>
        </w:rPr>
        <w:t xml:space="preserve"> p.</w:t>
      </w:r>
      <w:r>
        <w:rPr>
          <w:rFonts w:cs="Arial"/>
          <w:sz w:val="16"/>
          <w:szCs w:val="16"/>
        </w:rPr>
        <w:t xml:space="preserve"> </w:t>
      </w:r>
      <w:r w:rsidRPr="00D958B5">
        <w:rPr>
          <w:rFonts w:cs="Arial"/>
          <w:sz w:val="16"/>
          <w:szCs w:val="16"/>
        </w:rPr>
        <w:t>9</w:t>
      </w:r>
      <w:r>
        <w:rPr>
          <w:rFonts w:cs="Arial"/>
          <w:sz w:val="16"/>
          <w:szCs w:val="16"/>
        </w:rPr>
        <w:t xml:space="preserve">, viewed 27 June 2012, </w:t>
      </w:r>
      <w:hyperlink r:id="rId35" w:history="1">
        <w:r w:rsidRPr="005D090D">
          <w:rPr>
            <w:rStyle w:val="Hyperlink"/>
            <w:rFonts w:cs="Arial"/>
            <w:sz w:val="16"/>
            <w:szCs w:val="16"/>
          </w:rPr>
          <w:t>http://www.planning.wa.gov.au/dop_pub_pdf/plan_directions2031_part1.pdf</w:t>
        </w:r>
      </w:hyperlink>
    </w:p>
  </w:footnote>
  <w:footnote w:id="45">
    <w:p w:rsidR="00560CB8" w:rsidRPr="00293201" w:rsidRDefault="00560CB8" w:rsidP="00293201">
      <w:pPr>
        <w:pStyle w:val="FootnoteText"/>
        <w:spacing w:after="0"/>
        <w:jc w:val="left"/>
        <w:rPr>
          <w:rFonts w:cs="Arial"/>
          <w:sz w:val="16"/>
          <w:szCs w:val="16"/>
        </w:rPr>
      </w:pPr>
      <w:r w:rsidRPr="00293201">
        <w:rPr>
          <w:rStyle w:val="FootnoteReference"/>
          <w:rFonts w:cs="Arial"/>
          <w:sz w:val="16"/>
          <w:szCs w:val="16"/>
        </w:rPr>
        <w:footnoteRef/>
      </w:r>
      <w:r w:rsidRPr="00293201">
        <w:rPr>
          <w:rFonts w:cs="Arial"/>
          <w:sz w:val="16"/>
          <w:szCs w:val="16"/>
        </w:rPr>
        <w:t xml:space="preserve"> Western Australian Council of Social Service </w:t>
      </w:r>
      <w:proofErr w:type="spellStart"/>
      <w:r w:rsidRPr="00293201">
        <w:rPr>
          <w:rFonts w:cs="Arial"/>
          <w:sz w:val="16"/>
          <w:szCs w:val="16"/>
        </w:rPr>
        <w:t>Inc</w:t>
      </w:r>
      <w:proofErr w:type="spellEnd"/>
      <w:r w:rsidRPr="00293201">
        <w:rPr>
          <w:rFonts w:cs="Arial"/>
          <w:sz w:val="16"/>
          <w:szCs w:val="16"/>
        </w:rPr>
        <w:t xml:space="preserve"> (2010), </w:t>
      </w:r>
      <w:r w:rsidRPr="00293201">
        <w:rPr>
          <w:rFonts w:cs="Arial"/>
          <w:i/>
          <w:sz w:val="16"/>
          <w:szCs w:val="16"/>
        </w:rPr>
        <w:t>The Rising Cost of Living in WA</w:t>
      </w:r>
      <w:r w:rsidRPr="00293201">
        <w:rPr>
          <w:rFonts w:cs="Arial"/>
          <w:sz w:val="16"/>
          <w:szCs w:val="16"/>
        </w:rPr>
        <w:t xml:space="preserve">, viewed 27 June 2012, </w:t>
      </w:r>
      <w:hyperlink r:id="rId36" w:history="1">
        <w:r w:rsidRPr="00CE5DB8">
          <w:rPr>
            <w:rStyle w:val="Hyperlink"/>
            <w:rFonts w:cs="Arial"/>
            <w:sz w:val="16"/>
            <w:szCs w:val="16"/>
          </w:rPr>
          <w:t>http://www.wacoss.org.au/Libraries/P_A_Cost_of_Living_Cost_of_Living_in_WA_Papers/The_Rising_Cost_of_Living_in_WA_August_2010.sflb.ashx</w:t>
        </w:r>
      </w:hyperlink>
    </w:p>
  </w:footnote>
  <w:footnote w:id="46">
    <w:p w:rsidR="00560CB8" w:rsidRPr="00293201" w:rsidRDefault="00560CB8" w:rsidP="00293201">
      <w:pPr>
        <w:pStyle w:val="FootnoteText"/>
        <w:spacing w:after="0"/>
        <w:jc w:val="left"/>
        <w:rPr>
          <w:rFonts w:cs="Arial"/>
          <w:sz w:val="16"/>
          <w:szCs w:val="16"/>
        </w:rPr>
      </w:pPr>
      <w:r w:rsidRPr="00293201">
        <w:rPr>
          <w:rStyle w:val="FootnoteReference"/>
          <w:rFonts w:cs="Arial"/>
          <w:sz w:val="16"/>
          <w:szCs w:val="16"/>
        </w:rPr>
        <w:footnoteRef/>
      </w:r>
      <w:r w:rsidRPr="00293201">
        <w:rPr>
          <w:rFonts w:cs="Arial"/>
          <w:sz w:val="16"/>
          <w:szCs w:val="16"/>
        </w:rPr>
        <w:t xml:space="preserve"> </w:t>
      </w:r>
      <w:r>
        <w:rPr>
          <w:rFonts w:cs="Arial"/>
          <w:sz w:val="16"/>
          <w:szCs w:val="16"/>
        </w:rPr>
        <w:t xml:space="preserve">The Smith Institute (2011), Investing in better places: international perspectives, Ch. 7, Spiller, M, </w:t>
      </w:r>
      <w:r w:rsidRPr="00293201">
        <w:rPr>
          <w:rFonts w:cs="Arial"/>
          <w:i/>
          <w:sz w:val="16"/>
          <w:szCs w:val="16"/>
        </w:rPr>
        <w:t xml:space="preserve">Place making, inclusion and governance in the suburban city – a case study of Melbourne, </w:t>
      </w:r>
      <w:r>
        <w:rPr>
          <w:rFonts w:cs="Arial"/>
          <w:i/>
          <w:sz w:val="16"/>
          <w:szCs w:val="16"/>
        </w:rPr>
        <w:t>Australia,</w:t>
      </w:r>
      <w:r>
        <w:rPr>
          <w:rFonts w:cs="Arial"/>
          <w:sz w:val="16"/>
          <w:szCs w:val="16"/>
        </w:rPr>
        <w:t xml:space="preserve"> viewed online 27 June 2012, </w:t>
      </w:r>
      <w:hyperlink r:id="rId37" w:history="1">
        <w:r w:rsidRPr="005D090D">
          <w:rPr>
            <w:rStyle w:val="Hyperlink"/>
            <w:rFonts w:cs="Arial"/>
            <w:sz w:val="16"/>
            <w:szCs w:val="16"/>
          </w:rPr>
          <w:t>http://www.smith-institute.org.uk/file/Investing%20in%20Better%20Places.pdf</w:t>
        </w:r>
      </w:hyperlink>
    </w:p>
  </w:footnote>
  <w:footnote w:id="47">
    <w:p w:rsidR="00560CB8" w:rsidRPr="00EA787D" w:rsidRDefault="00560CB8" w:rsidP="001F77ED">
      <w:pPr>
        <w:pStyle w:val="FootnoteText"/>
        <w:spacing w:after="0"/>
        <w:jc w:val="left"/>
        <w:rPr>
          <w:rFonts w:cs="Arial"/>
          <w:sz w:val="16"/>
          <w:szCs w:val="16"/>
        </w:rPr>
      </w:pPr>
      <w:r w:rsidRPr="00EA787D">
        <w:rPr>
          <w:rStyle w:val="FootnoteReference"/>
          <w:rFonts w:cs="Arial"/>
          <w:sz w:val="16"/>
          <w:szCs w:val="16"/>
        </w:rPr>
        <w:footnoteRef/>
      </w:r>
      <w:r w:rsidRPr="00EA787D">
        <w:rPr>
          <w:rFonts w:cs="Arial"/>
          <w:sz w:val="16"/>
          <w:szCs w:val="16"/>
        </w:rPr>
        <w:t xml:space="preserve"> </w:t>
      </w:r>
      <w:r>
        <w:rPr>
          <w:rFonts w:cs="Arial"/>
          <w:sz w:val="16"/>
          <w:szCs w:val="16"/>
        </w:rPr>
        <w:t xml:space="preserve">MLGR (2011), </w:t>
      </w:r>
      <w:r w:rsidRPr="00EA787D">
        <w:rPr>
          <w:rFonts w:cs="Arial"/>
          <w:i/>
          <w:sz w:val="16"/>
          <w:szCs w:val="16"/>
        </w:rPr>
        <w:t>Perth’s Multicultural Population</w:t>
      </w:r>
      <w:r>
        <w:rPr>
          <w:rFonts w:cs="Arial"/>
          <w:i/>
          <w:sz w:val="16"/>
          <w:szCs w:val="16"/>
        </w:rPr>
        <w:t>,</w:t>
      </w:r>
      <w:r w:rsidRPr="00EA787D">
        <w:rPr>
          <w:rFonts w:cs="Arial"/>
          <w:sz w:val="16"/>
          <w:szCs w:val="16"/>
        </w:rPr>
        <w:t xml:space="preserve"> </w:t>
      </w:r>
      <w:hyperlink r:id="rId38" w:history="1">
        <w:r w:rsidRPr="00EA787D">
          <w:rPr>
            <w:rStyle w:val="Hyperlink"/>
            <w:rFonts w:cs="Arial"/>
            <w:sz w:val="16"/>
            <w:szCs w:val="16"/>
          </w:rPr>
          <w:t>http://metroreview.dlg.wa.gov.au/BackgroundInformation.aspx</w:t>
        </w:r>
      </w:hyperlink>
    </w:p>
  </w:footnote>
  <w:footnote w:id="48">
    <w:p w:rsidR="00560CB8" w:rsidRPr="00EA787D" w:rsidRDefault="00560CB8" w:rsidP="001F77ED">
      <w:pPr>
        <w:pStyle w:val="FootnoteText"/>
        <w:spacing w:after="0"/>
        <w:jc w:val="left"/>
        <w:rPr>
          <w:rFonts w:cs="Arial"/>
          <w:sz w:val="16"/>
          <w:szCs w:val="16"/>
        </w:rPr>
      </w:pPr>
      <w:r w:rsidRPr="00EA787D">
        <w:rPr>
          <w:rStyle w:val="FootnoteReference"/>
          <w:rFonts w:cs="Arial"/>
          <w:sz w:val="16"/>
          <w:szCs w:val="16"/>
        </w:rPr>
        <w:footnoteRef/>
      </w:r>
      <w:r w:rsidRPr="00EA787D">
        <w:rPr>
          <w:rFonts w:cs="Arial"/>
          <w:sz w:val="16"/>
          <w:szCs w:val="16"/>
        </w:rPr>
        <w:t xml:space="preserve"> </w:t>
      </w:r>
      <w:r w:rsidRPr="00D958B5">
        <w:rPr>
          <w:rFonts w:cs="Arial"/>
          <w:sz w:val="16"/>
          <w:szCs w:val="16"/>
        </w:rPr>
        <w:t>Western Australian Planning Commission (2010)</w:t>
      </w:r>
      <w:r>
        <w:rPr>
          <w:rFonts w:cs="Arial"/>
          <w:sz w:val="16"/>
          <w:szCs w:val="16"/>
        </w:rPr>
        <w:t>,</w:t>
      </w:r>
      <w:r w:rsidRPr="00D958B5">
        <w:rPr>
          <w:rFonts w:cs="Arial"/>
          <w:sz w:val="16"/>
          <w:szCs w:val="16"/>
        </w:rPr>
        <w:t xml:space="preserve"> </w:t>
      </w:r>
      <w:r>
        <w:rPr>
          <w:rFonts w:cs="Arial"/>
          <w:i/>
          <w:sz w:val="16"/>
          <w:szCs w:val="16"/>
        </w:rPr>
        <w:t>Directions 2031 and beyond: m</w:t>
      </w:r>
      <w:r w:rsidRPr="00D958B5">
        <w:rPr>
          <w:rFonts w:cs="Arial"/>
          <w:i/>
          <w:sz w:val="16"/>
          <w:szCs w:val="16"/>
        </w:rPr>
        <w:t>etropolitan planning beyond the horizon</w:t>
      </w:r>
      <w:r>
        <w:rPr>
          <w:rFonts w:cs="Arial"/>
          <w:i/>
          <w:sz w:val="16"/>
          <w:szCs w:val="16"/>
        </w:rPr>
        <w:t>,</w:t>
      </w:r>
      <w:r>
        <w:rPr>
          <w:rFonts w:cs="Arial"/>
          <w:sz w:val="16"/>
          <w:szCs w:val="16"/>
        </w:rPr>
        <w:t xml:space="preserve"> p.4, viewed 27 June 2012, </w:t>
      </w:r>
      <w:hyperlink r:id="rId39" w:history="1">
        <w:r w:rsidRPr="005D090D">
          <w:rPr>
            <w:rStyle w:val="Hyperlink"/>
            <w:rFonts w:cs="Arial"/>
            <w:sz w:val="16"/>
            <w:szCs w:val="16"/>
          </w:rPr>
          <w:t>http://www.planning.wa.gov.au/dop_pub_pdf/plan_directions2031_part1.pdf</w:t>
        </w:r>
      </w:hyperlink>
    </w:p>
  </w:footnote>
  <w:footnote w:id="49">
    <w:p w:rsidR="00560CB8" w:rsidRPr="0084128C" w:rsidRDefault="00560CB8" w:rsidP="001F77ED">
      <w:pPr>
        <w:pStyle w:val="FootnoteText"/>
        <w:spacing w:after="0"/>
        <w:jc w:val="left"/>
        <w:rPr>
          <w:rFonts w:cs="Arial"/>
          <w:sz w:val="16"/>
          <w:szCs w:val="16"/>
        </w:rPr>
      </w:pPr>
      <w:r w:rsidRPr="0084128C">
        <w:rPr>
          <w:rStyle w:val="FootnoteReference"/>
          <w:rFonts w:cs="Arial"/>
          <w:sz w:val="16"/>
          <w:szCs w:val="16"/>
        </w:rPr>
        <w:footnoteRef/>
      </w:r>
      <w:r>
        <w:rPr>
          <w:rFonts w:cs="Arial"/>
          <w:sz w:val="16"/>
          <w:szCs w:val="16"/>
        </w:rPr>
        <w:t xml:space="preserve"> </w:t>
      </w:r>
      <w:r w:rsidRPr="0084128C">
        <w:rPr>
          <w:rFonts w:cs="Arial"/>
          <w:sz w:val="16"/>
          <w:szCs w:val="16"/>
        </w:rPr>
        <w:t>Department of Housing (2010</w:t>
      </w:r>
      <w:r>
        <w:rPr>
          <w:rFonts w:cs="Arial"/>
          <w:sz w:val="16"/>
          <w:szCs w:val="16"/>
        </w:rPr>
        <w:t xml:space="preserve">), </w:t>
      </w:r>
      <w:r w:rsidRPr="0084128C">
        <w:rPr>
          <w:rFonts w:cs="Arial"/>
          <w:i/>
          <w:sz w:val="16"/>
          <w:szCs w:val="16"/>
        </w:rPr>
        <w:t>Affordable Housing Strategy 2010-2020: Opening Doors to Affordable</w:t>
      </w:r>
      <w:r>
        <w:rPr>
          <w:rFonts w:cs="Arial"/>
          <w:i/>
          <w:sz w:val="16"/>
          <w:szCs w:val="16"/>
        </w:rPr>
        <w:t xml:space="preserve"> Housing, </w:t>
      </w:r>
      <w:r>
        <w:rPr>
          <w:rFonts w:cs="Arial"/>
          <w:sz w:val="16"/>
          <w:szCs w:val="16"/>
        </w:rPr>
        <w:t xml:space="preserve">viewed 27 June 2012, </w:t>
      </w:r>
      <w:hyperlink r:id="rId40" w:history="1">
        <w:r w:rsidRPr="005D090D">
          <w:rPr>
            <w:rStyle w:val="Hyperlink"/>
            <w:rFonts w:cs="Arial"/>
            <w:sz w:val="16"/>
            <w:szCs w:val="16"/>
          </w:rPr>
          <w:t>http://www.housing.wa.gov.au/HousingDocuments/AHS_Report_final.pdf</w:t>
        </w:r>
      </w:hyperlink>
    </w:p>
  </w:footnote>
  <w:footnote w:id="50">
    <w:p w:rsidR="00560CB8" w:rsidRPr="00281592" w:rsidRDefault="00560CB8" w:rsidP="00E75E53">
      <w:pPr>
        <w:pStyle w:val="Default"/>
        <w:rPr>
          <w:sz w:val="16"/>
          <w:szCs w:val="16"/>
        </w:rPr>
      </w:pPr>
      <w:r w:rsidRPr="0084128C">
        <w:rPr>
          <w:rStyle w:val="FootnoteReference"/>
          <w:sz w:val="16"/>
          <w:szCs w:val="16"/>
        </w:rPr>
        <w:footnoteRef/>
      </w:r>
      <w:r w:rsidRPr="0084128C">
        <w:rPr>
          <w:sz w:val="16"/>
          <w:szCs w:val="16"/>
        </w:rPr>
        <w:t xml:space="preserve"> </w:t>
      </w:r>
      <w:r w:rsidRPr="00FA60CB">
        <w:rPr>
          <w:bCs/>
          <w:sz w:val="16"/>
          <w:szCs w:val="16"/>
        </w:rPr>
        <w:t xml:space="preserve">Ageing in place: intergenerational and </w:t>
      </w:r>
      <w:proofErr w:type="spellStart"/>
      <w:r w:rsidRPr="00FA60CB">
        <w:rPr>
          <w:bCs/>
          <w:sz w:val="16"/>
          <w:szCs w:val="16"/>
        </w:rPr>
        <w:t>intrafamilial</w:t>
      </w:r>
      <w:proofErr w:type="spellEnd"/>
      <w:r w:rsidRPr="00FA60CB">
        <w:rPr>
          <w:bCs/>
          <w:sz w:val="16"/>
          <w:szCs w:val="16"/>
        </w:rPr>
        <w:t xml:space="preserve"> housing transfers and shifts in</w:t>
      </w:r>
      <w:r w:rsidRPr="00FA60CB">
        <w:rPr>
          <w:sz w:val="16"/>
          <w:szCs w:val="16"/>
        </w:rPr>
        <w:t xml:space="preserve"> </w:t>
      </w:r>
      <w:r w:rsidRPr="00FA60CB">
        <w:rPr>
          <w:bCs/>
          <w:sz w:val="16"/>
          <w:szCs w:val="16"/>
        </w:rPr>
        <w:t xml:space="preserve">later life, Dr Diana </w:t>
      </w:r>
      <w:proofErr w:type="spellStart"/>
      <w:r w:rsidRPr="00FA60CB">
        <w:rPr>
          <w:bCs/>
          <w:sz w:val="16"/>
          <w:szCs w:val="16"/>
        </w:rPr>
        <w:t>Olsberg</w:t>
      </w:r>
      <w:proofErr w:type="spellEnd"/>
      <w:r w:rsidRPr="00FA60CB">
        <w:rPr>
          <w:bCs/>
          <w:sz w:val="16"/>
          <w:szCs w:val="16"/>
        </w:rPr>
        <w:t xml:space="preserve"> and Mark Winters Australian, Housing and Urban Research Institute, </w:t>
      </w:r>
      <w:r w:rsidRPr="00FA60CB">
        <w:rPr>
          <w:sz w:val="16"/>
          <w:szCs w:val="16"/>
        </w:rPr>
        <w:t xml:space="preserve">October 2005 </w:t>
      </w:r>
      <w:proofErr w:type="spellStart"/>
      <w:r w:rsidRPr="00FA60CB">
        <w:rPr>
          <w:sz w:val="16"/>
          <w:szCs w:val="16"/>
        </w:rPr>
        <w:t>AHURI</w:t>
      </w:r>
      <w:proofErr w:type="spellEnd"/>
      <w:r w:rsidRPr="00FA60CB">
        <w:rPr>
          <w:sz w:val="16"/>
          <w:szCs w:val="16"/>
        </w:rPr>
        <w:t xml:space="preserve"> Final Report No. 88</w:t>
      </w:r>
      <w:r>
        <w:rPr>
          <w:sz w:val="16"/>
          <w:szCs w:val="16"/>
        </w:rPr>
        <w:t xml:space="preserve">, </w:t>
      </w:r>
      <w:r w:rsidRPr="00281592">
        <w:rPr>
          <w:sz w:val="16"/>
          <w:szCs w:val="16"/>
        </w:rPr>
        <w:t xml:space="preserve">viewed 27 June 2012,   </w:t>
      </w:r>
      <w:hyperlink r:id="rId41" w:history="1">
        <w:r w:rsidRPr="00281592">
          <w:rPr>
            <w:rStyle w:val="Hyperlink"/>
            <w:sz w:val="16"/>
            <w:szCs w:val="16"/>
          </w:rPr>
          <w:t>http://www.ahuri.edu.au/publications/</w:t>
        </w:r>
      </w:hyperlink>
    </w:p>
  </w:footnote>
  <w:footnote w:id="51">
    <w:p w:rsidR="00560CB8" w:rsidRPr="00281592" w:rsidRDefault="00560CB8" w:rsidP="00E75E53">
      <w:pPr>
        <w:pStyle w:val="FootnoteText"/>
        <w:spacing w:after="0"/>
        <w:jc w:val="left"/>
        <w:rPr>
          <w:rFonts w:cs="Arial"/>
          <w:sz w:val="16"/>
          <w:szCs w:val="16"/>
        </w:rPr>
      </w:pPr>
      <w:r w:rsidRPr="00281592">
        <w:rPr>
          <w:rStyle w:val="FootnoteReference"/>
          <w:sz w:val="16"/>
          <w:szCs w:val="16"/>
        </w:rPr>
        <w:footnoteRef/>
      </w:r>
      <w:r w:rsidRPr="00281592">
        <w:rPr>
          <w:sz w:val="16"/>
          <w:szCs w:val="16"/>
        </w:rPr>
        <w:t xml:space="preserve"> Perth Airport Annual Report 2010-2011, </w:t>
      </w:r>
      <w:r w:rsidRPr="00281592">
        <w:rPr>
          <w:rFonts w:cs="Arial"/>
          <w:sz w:val="16"/>
          <w:szCs w:val="16"/>
        </w:rPr>
        <w:t xml:space="preserve">viewed 27 June 2012,  </w:t>
      </w:r>
      <w:r w:rsidRPr="00281592">
        <w:rPr>
          <w:sz w:val="16"/>
          <w:szCs w:val="16"/>
        </w:rPr>
        <w:t xml:space="preserve"> </w:t>
      </w:r>
      <w:hyperlink r:id="rId42" w:history="1">
        <w:r w:rsidRPr="00281592">
          <w:rPr>
            <w:rStyle w:val="Hyperlink"/>
            <w:sz w:val="16"/>
            <w:szCs w:val="16"/>
          </w:rPr>
          <w:t>http://www.perthairport.com.au/AboutUs/Publications.aspx</w:t>
        </w:r>
      </w:hyperlink>
    </w:p>
  </w:footnote>
  <w:footnote w:id="52">
    <w:p w:rsidR="00560CB8" w:rsidRPr="007A1C97" w:rsidRDefault="00560CB8" w:rsidP="00E75E53">
      <w:pPr>
        <w:pStyle w:val="FootnoteText"/>
        <w:spacing w:after="0"/>
        <w:jc w:val="left"/>
        <w:rPr>
          <w:rFonts w:cs="Arial"/>
          <w:sz w:val="16"/>
          <w:szCs w:val="16"/>
        </w:rPr>
      </w:pPr>
      <w:r w:rsidRPr="007A1C97">
        <w:rPr>
          <w:rStyle w:val="FootnoteReference"/>
          <w:sz w:val="16"/>
          <w:szCs w:val="16"/>
        </w:rPr>
        <w:footnoteRef/>
      </w:r>
      <w:r w:rsidRPr="007A1C97">
        <w:rPr>
          <w:sz w:val="16"/>
          <w:szCs w:val="16"/>
        </w:rPr>
        <w:t xml:space="preserve"> Executive Summary Perth Airport Transport Master Plan,</w:t>
      </w:r>
      <w:r w:rsidRPr="007A1C97">
        <w:rPr>
          <w:rFonts w:cs="Arial"/>
          <w:sz w:val="16"/>
          <w:szCs w:val="16"/>
        </w:rPr>
        <w:t xml:space="preserve"> viewed 27 June 2012, </w:t>
      </w:r>
      <w:hyperlink r:id="rId43" w:history="1">
        <w:r w:rsidRPr="007A1C97">
          <w:rPr>
            <w:rStyle w:val="Hyperlink"/>
            <w:rFonts w:cs="Arial"/>
            <w:sz w:val="16"/>
            <w:szCs w:val="16"/>
          </w:rPr>
          <w:t>http://www.transport.wa.gov.au/mediaFiles/pub_exec_summary_perth_airport_transport_master_plan.pdf</w:t>
        </w:r>
      </w:hyperlink>
    </w:p>
  </w:footnote>
  <w:footnote w:id="53">
    <w:p w:rsidR="00560CB8" w:rsidRDefault="00560CB8">
      <w:pPr>
        <w:pStyle w:val="FootnoteText"/>
      </w:pPr>
      <w:r>
        <w:rPr>
          <w:rStyle w:val="FootnoteReference"/>
        </w:rPr>
        <w:footnoteRef/>
      </w:r>
      <w:r>
        <w:t xml:space="preserve"> </w:t>
      </w:r>
      <w:hyperlink r:id="rId44" w:history="1">
        <w:r w:rsidRPr="00281592">
          <w:rPr>
            <w:rStyle w:val="Hyperlink"/>
            <w:sz w:val="16"/>
            <w:szCs w:val="16"/>
          </w:rPr>
          <w:t>http://www.dsd.wa.gov.au/4868_7679.aspx</w:t>
        </w:r>
      </w:hyperlink>
      <w:r w:rsidRPr="00281592">
        <w:rPr>
          <w:rFonts w:cs="Arial"/>
          <w:sz w:val="16"/>
          <w:szCs w:val="16"/>
        </w:rPr>
        <w:t xml:space="preserve"> viewed on 27 June 2012</w:t>
      </w:r>
    </w:p>
  </w:footnote>
  <w:footnote w:id="54">
    <w:p w:rsidR="00560CB8" w:rsidRPr="001C07D5" w:rsidRDefault="00560CB8">
      <w:pPr>
        <w:pStyle w:val="FootnoteText"/>
        <w:rPr>
          <w:sz w:val="16"/>
          <w:szCs w:val="16"/>
        </w:rPr>
      </w:pPr>
      <w:r>
        <w:rPr>
          <w:rStyle w:val="FootnoteReference"/>
        </w:rPr>
        <w:footnoteRef/>
      </w:r>
      <w:r>
        <w:t xml:space="preserve"> </w:t>
      </w:r>
      <w:hyperlink r:id="rId45" w:history="1">
        <w:r w:rsidRPr="001C07D5">
          <w:rPr>
            <w:rStyle w:val="Hyperlink"/>
            <w:sz w:val="16"/>
            <w:szCs w:val="16"/>
          </w:rPr>
          <w:t>http://www.minister.infrastructure.gov.au/aa/releases/2011/May/budget-infra_13-2011.aspx</w:t>
        </w:r>
      </w:hyperlink>
      <w:r>
        <w:rPr>
          <w:sz w:val="16"/>
          <w:szCs w:val="16"/>
        </w:rPr>
        <w:t xml:space="preserve"> </w:t>
      </w:r>
      <w:r>
        <w:rPr>
          <w:rFonts w:cs="Arial"/>
          <w:sz w:val="16"/>
          <w:szCs w:val="16"/>
        </w:rPr>
        <w:t>viewed on 27 June 2012</w:t>
      </w:r>
    </w:p>
  </w:footnote>
  <w:footnote w:id="55">
    <w:p w:rsidR="00560CB8" w:rsidRPr="00D50A96" w:rsidRDefault="00560CB8" w:rsidP="00EF4142">
      <w:pPr>
        <w:pStyle w:val="FootnoteText"/>
        <w:spacing w:after="0"/>
        <w:jc w:val="left"/>
        <w:rPr>
          <w:rFonts w:cs="Arial"/>
          <w:sz w:val="16"/>
          <w:szCs w:val="16"/>
        </w:rPr>
      </w:pPr>
      <w:r w:rsidRPr="00D50A96">
        <w:rPr>
          <w:rStyle w:val="FootnoteReference"/>
          <w:rFonts w:cs="Arial"/>
          <w:sz w:val="16"/>
          <w:szCs w:val="16"/>
        </w:rPr>
        <w:footnoteRef/>
      </w:r>
      <w:r w:rsidRPr="00D50A96">
        <w:rPr>
          <w:rFonts w:cs="Arial"/>
          <w:sz w:val="16"/>
          <w:szCs w:val="16"/>
        </w:rPr>
        <w:t xml:space="preserve"> Perth Airport (2011)</w:t>
      </w:r>
      <w:r>
        <w:rPr>
          <w:rFonts w:cs="Arial"/>
          <w:sz w:val="16"/>
          <w:szCs w:val="16"/>
        </w:rPr>
        <w:t>,</w:t>
      </w:r>
      <w:r w:rsidRPr="00D50A96">
        <w:rPr>
          <w:rFonts w:cs="Arial"/>
          <w:sz w:val="16"/>
          <w:szCs w:val="16"/>
        </w:rPr>
        <w:t xml:space="preserve"> </w:t>
      </w:r>
      <w:r w:rsidRPr="00EF4142">
        <w:rPr>
          <w:rFonts w:cs="Arial"/>
          <w:i/>
          <w:sz w:val="16"/>
          <w:szCs w:val="16"/>
        </w:rPr>
        <w:t>Annual Report 2009-10</w:t>
      </w:r>
      <w:r>
        <w:rPr>
          <w:rFonts w:cs="Arial"/>
          <w:i/>
          <w:sz w:val="16"/>
          <w:szCs w:val="16"/>
        </w:rPr>
        <w:t xml:space="preserve">, </w:t>
      </w:r>
      <w:r w:rsidRPr="00D50A96">
        <w:rPr>
          <w:rFonts w:cs="Arial"/>
          <w:sz w:val="16"/>
          <w:szCs w:val="16"/>
        </w:rPr>
        <w:t>p.</w:t>
      </w:r>
      <w:r>
        <w:rPr>
          <w:rFonts w:cs="Arial"/>
          <w:sz w:val="16"/>
          <w:szCs w:val="16"/>
        </w:rPr>
        <w:t xml:space="preserve"> </w:t>
      </w:r>
      <w:r w:rsidRPr="00D50A96">
        <w:rPr>
          <w:rFonts w:cs="Arial"/>
          <w:sz w:val="16"/>
          <w:szCs w:val="16"/>
        </w:rPr>
        <w:t>54</w:t>
      </w:r>
      <w:r>
        <w:rPr>
          <w:rFonts w:cs="Arial"/>
          <w:sz w:val="16"/>
          <w:szCs w:val="16"/>
        </w:rPr>
        <w:t xml:space="preserve">, viewed on 27 June 2012, </w:t>
      </w:r>
      <w:r w:rsidRPr="00D50A96">
        <w:rPr>
          <w:rFonts w:cs="Arial"/>
          <w:sz w:val="16"/>
          <w:szCs w:val="16"/>
        </w:rPr>
        <w:t xml:space="preserve">  </w:t>
      </w:r>
    </w:p>
    <w:p w:rsidR="00560CB8" w:rsidRPr="001F77ED" w:rsidRDefault="00BF6D9F" w:rsidP="00EF4142">
      <w:pPr>
        <w:pStyle w:val="FootnoteText"/>
        <w:spacing w:after="0"/>
        <w:jc w:val="left"/>
        <w:rPr>
          <w:rFonts w:cs="Arial"/>
          <w:sz w:val="16"/>
          <w:szCs w:val="16"/>
        </w:rPr>
      </w:pPr>
      <w:hyperlink r:id="rId46" w:history="1">
        <w:r w:rsidR="00560CB8" w:rsidRPr="00CE5DB8">
          <w:rPr>
            <w:rStyle w:val="Hyperlink"/>
            <w:rFonts w:cs="Arial"/>
            <w:sz w:val="16"/>
            <w:szCs w:val="16"/>
          </w:rPr>
          <w:t>http://www.perthairport.com.au/Libraries/Annual_Reports/Annual_Report_09-10.sflb.ashx</w:t>
        </w:r>
      </w:hyperlink>
    </w:p>
  </w:footnote>
  <w:footnote w:id="56">
    <w:p w:rsidR="00560CB8" w:rsidRPr="001F77ED" w:rsidRDefault="00560CB8" w:rsidP="00EF4142">
      <w:pPr>
        <w:pStyle w:val="FootnoteText"/>
        <w:spacing w:after="0"/>
        <w:jc w:val="left"/>
        <w:rPr>
          <w:rFonts w:cs="Arial"/>
          <w:sz w:val="16"/>
          <w:szCs w:val="16"/>
          <w:u w:val="single"/>
        </w:rPr>
      </w:pPr>
      <w:r w:rsidRPr="00FA60CB">
        <w:rPr>
          <w:rStyle w:val="FootnoteReference"/>
          <w:rFonts w:cs="Arial"/>
          <w:sz w:val="16"/>
          <w:szCs w:val="16"/>
        </w:rPr>
        <w:footnoteRef/>
      </w:r>
      <w:r w:rsidRPr="00FA60CB">
        <w:rPr>
          <w:rFonts w:cs="Arial"/>
          <w:sz w:val="16"/>
          <w:szCs w:val="16"/>
        </w:rPr>
        <w:t xml:space="preserve"> For further details see website: </w:t>
      </w:r>
      <w:hyperlink r:id="rId47" w:history="1">
        <w:r w:rsidRPr="00FA60CB">
          <w:rPr>
            <w:rStyle w:val="Hyperlink"/>
            <w:rFonts w:cs="Arial"/>
            <w:sz w:val="16"/>
            <w:szCs w:val="16"/>
          </w:rPr>
          <w:t>http://pamg.com.au/</w:t>
        </w:r>
      </w:hyperlink>
      <w:r w:rsidRPr="00FA60CB">
        <w:rPr>
          <w:rStyle w:val="Hyperlink"/>
          <w:rFonts w:cs="Arial"/>
          <w:sz w:val="16"/>
          <w:szCs w:val="16"/>
        </w:rPr>
        <w:t xml:space="preserve"> </w:t>
      </w:r>
      <w:r w:rsidRPr="00FA60CB">
        <w:rPr>
          <w:rFonts w:cs="Arial"/>
          <w:sz w:val="16"/>
          <w:szCs w:val="16"/>
        </w:rPr>
        <w:t>viewed on 27 June 2012,</w:t>
      </w:r>
      <w:r>
        <w:rPr>
          <w:rFonts w:cs="Arial"/>
          <w:sz w:val="16"/>
          <w:szCs w:val="16"/>
        </w:rPr>
        <w:t xml:space="preserve"> </w:t>
      </w:r>
      <w:r w:rsidRPr="00D50A96">
        <w:rPr>
          <w:rFonts w:cs="Arial"/>
          <w:sz w:val="16"/>
          <w:szCs w:val="16"/>
        </w:rPr>
        <w:t xml:space="preserve">  </w:t>
      </w:r>
    </w:p>
  </w:footnote>
  <w:footnote w:id="57">
    <w:p w:rsidR="00560CB8" w:rsidRPr="00EF4142" w:rsidRDefault="00560CB8" w:rsidP="00EF4142">
      <w:pPr>
        <w:pStyle w:val="FootnoteText"/>
        <w:spacing w:after="0"/>
        <w:jc w:val="left"/>
        <w:rPr>
          <w:rFonts w:cs="Arial"/>
          <w:sz w:val="16"/>
          <w:szCs w:val="16"/>
        </w:rPr>
      </w:pPr>
      <w:r w:rsidRPr="00D50A96">
        <w:rPr>
          <w:rStyle w:val="FootnoteReference"/>
          <w:rFonts w:cs="Arial"/>
          <w:sz w:val="16"/>
          <w:szCs w:val="16"/>
        </w:rPr>
        <w:footnoteRef/>
      </w:r>
      <w:r w:rsidRPr="00D50A96">
        <w:rPr>
          <w:rFonts w:cs="Arial"/>
          <w:sz w:val="16"/>
          <w:szCs w:val="16"/>
        </w:rPr>
        <w:t xml:space="preserve"> </w:t>
      </w:r>
      <w:r>
        <w:rPr>
          <w:rFonts w:cs="Arial"/>
          <w:sz w:val="16"/>
          <w:szCs w:val="16"/>
        </w:rPr>
        <w:t>Perth Airport (</w:t>
      </w:r>
      <w:r w:rsidRPr="00D50A96">
        <w:rPr>
          <w:rFonts w:cs="Arial"/>
          <w:sz w:val="16"/>
          <w:szCs w:val="16"/>
        </w:rPr>
        <w:t>2011)</w:t>
      </w:r>
      <w:r>
        <w:rPr>
          <w:rFonts w:cs="Arial"/>
          <w:sz w:val="16"/>
          <w:szCs w:val="16"/>
        </w:rPr>
        <w:t>,</w:t>
      </w:r>
      <w:r w:rsidRPr="00D50A96">
        <w:rPr>
          <w:rFonts w:cs="Arial"/>
          <w:sz w:val="16"/>
          <w:szCs w:val="16"/>
        </w:rPr>
        <w:t xml:space="preserve"> </w:t>
      </w:r>
      <w:r w:rsidRPr="00EF4142">
        <w:rPr>
          <w:rFonts w:cs="Arial"/>
          <w:i/>
          <w:sz w:val="16"/>
          <w:szCs w:val="16"/>
        </w:rPr>
        <w:t>Annual Report 2009-10</w:t>
      </w:r>
      <w:r>
        <w:rPr>
          <w:rFonts w:cs="Arial"/>
          <w:i/>
          <w:sz w:val="16"/>
          <w:szCs w:val="16"/>
        </w:rPr>
        <w:t xml:space="preserve">, </w:t>
      </w:r>
      <w:r w:rsidRPr="00D50A96">
        <w:rPr>
          <w:rFonts w:cs="Arial"/>
          <w:sz w:val="16"/>
          <w:szCs w:val="16"/>
        </w:rPr>
        <w:t>p.</w:t>
      </w:r>
      <w:r>
        <w:rPr>
          <w:rFonts w:cs="Arial"/>
          <w:sz w:val="16"/>
          <w:szCs w:val="16"/>
        </w:rPr>
        <w:t xml:space="preserve"> </w:t>
      </w:r>
      <w:r w:rsidRPr="00D50A96">
        <w:rPr>
          <w:rFonts w:cs="Arial"/>
          <w:sz w:val="16"/>
          <w:szCs w:val="16"/>
        </w:rPr>
        <w:t>7</w:t>
      </w:r>
      <w:r>
        <w:rPr>
          <w:rFonts w:cs="Arial"/>
          <w:sz w:val="16"/>
          <w:szCs w:val="16"/>
        </w:rPr>
        <w:t xml:space="preserve">, viewed 27 June 2012, </w:t>
      </w:r>
      <w:r w:rsidRPr="0026058F">
        <w:rPr>
          <w:rFonts w:ascii="Times New Roman" w:hAnsi="Times New Roman"/>
          <w:sz w:val="16"/>
          <w:szCs w:val="16"/>
        </w:rPr>
        <w:t xml:space="preserve"> </w:t>
      </w:r>
      <w:hyperlink r:id="rId48" w:history="1">
        <w:r w:rsidRPr="00CE5DB8">
          <w:rPr>
            <w:rStyle w:val="Hyperlink"/>
            <w:rFonts w:cs="Arial"/>
            <w:sz w:val="16"/>
            <w:szCs w:val="16"/>
          </w:rPr>
          <w:t>http://www.perthairport.com.au/Libraries/Annual_Reports/Annual_Report_09-10.sflb.ashx</w:t>
        </w:r>
      </w:hyperlink>
    </w:p>
  </w:footnote>
  <w:footnote w:id="58">
    <w:p w:rsidR="00560CB8" w:rsidRPr="00EA1514" w:rsidRDefault="00560CB8" w:rsidP="001F77ED">
      <w:pPr>
        <w:pStyle w:val="FootnoteText"/>
        <w:spacing w:after="0"/>
        <w:jc w:val="left"/>
        <w:rPr>
          <w:rFonts w:cs="Arial"/>
          <w:sz w:val="16"/>
          <w:szCs w:val="16"/>
        </w:rPr>
      </w:pPr>
      <w:r w:rsidRPr="00EA1514">
        <w:rPr>
          <w:rStyle w:val="FootnoteReference"/>
          <w:rFonts w:cs="Arial"/>
          <w:sz w:val="16"/>
          <w:szCs w:val="16"/>
        </w:rPr>
        <w:footnoteRef/>
      </w:r>
      <w:r>
        <w:rPr>
          <w:rFonts w:cs="Arial"/>
          <w:sz w:val="16"/>
          <w:szCs w:val="16"/>
        </w:rPr>
        <w:t xml:space="preserve"> </w:t>
      </w:r>
      <w:proofErr w:type="spellStart"/>
      <w:r w:rsidRPr="00EA1514">
        <w:rPr>
          <w:rFonts w:cs="Arial"/>
          <w:sz w:val="16"/>
          <w:szCs w:val="16"/>
        </w:rPr>
        <w:t>Inayatullah</w:t>
      </w:r>
      <w:proofErr w:type="spellEnd"/>
      <w:r>
        <w:rPr>
          <w:rFonts w:cs="Arial"/>
          <w:sz w:val="16"/>
          <w:szCs w:val="16"/>
        </w:rPr>
        <w:t>, S</w:t>
      </w:r>
      <w:r w:rsidRPr="00EA1514">
        <w:rPr>
          <w:rFonts w:cs="Arial"/>
          <w:sz w:val="16"/>
          <w:szCs w:val="16"/>
        </w:rPr>
        <w:t xml:space="preserve"> (2012)</w:t>
      </w:r>
      <w:r>
        <w:rPr>
          <w:rFonts w:cs="Arial"/>
          <w:sz w:val="16"/>
          <w:szCs w:val="16"/>
        </w:rPr>
        <w:t>,</w:t>
      </w:r>
      <w:r w:rsidRPr="00EA1514">
        <w:rPr>
          <w:rFonts w:cs="Arial"/>
          <w:sz w:val="16"/>
          <w:szCs w:val="16"/>
        </w:rPr>
        <w:t xml:space="preserve"> </w:t>
      </w:r>
      <w:r w:rsidRPr="00EA1514">
        <w:rPr>
          <w:rFonts w:cs="Arial"/>
          <w:i/>
          <w:sz w:val="16"/>
          <w:szCs w:val="16"/>
        </w:rPr>
        <w:t>Cities Create Their Futures</w:t>
      </w:r>
      <w:r>
        <w:rPr>
          <w:rFonts w:cs="Arial"/>
          <w:i/>
          <w:sz w:val="16"/>
          <w:szCs w:val="16"/>
        </w:rPr>
        <w:t>,</w:t>
      </w:r>
      <w:r>
        <w:rPr>
          <w:rFonts w:cs="Arial"/>
          <w:sz w:val="16"/>
          <w:szCs w:val="16"/>
        </w:rPr>
        <w:t xml:space="preserve"> viewed 27 June 2012, </w:t>
      </w:r>
      <w:hyperlink r:id="rId49" w:history="1">
        <w:r w:rsidRPr="00EA1514">
          <w:rPr>
            <w:rStyle w:val="Hyperlink"/>
            <w:rFonts w:cs="Arial"/>
            <w:sz w:val="16"/>
            <w:szCs w:val="16"/>
          </w:rPr>
          <w:t>http://www.metafuture.org/Articles/Cities_create_their_futures.htm</w:t>
        </w:r>
      </w:hyperlink>
      <w:r w:rsidRPr="00EA1514">
        <w:rPr>
          <w:rFonts w:cs="Arial"/>
          <w:sz w:val="16"/>
          <w:szCs w:val="16"/>
        </w:rPr>
        <w:t xml:space="preserve"> </w:t>
      </w:r>
    </w:p>
  </w:footnote>
  <w:footnote w:id="59">
    <w:p w:rsidR="00560CB8" w:rsidRPr="001F77ED" w:rsidRDefault="00560CB8" w:rsidP="00FA60CB">
      <w:pPr>
        <w:pStyle w:val="FootnoteText"/>
        <w:spacing w:after="0"/>
        <w:jc w:val="left"/>
        <w:rPr>
          <w:rFonts w:cs="Arial"/>
          <w:color w:val="0000FF"/>
          <w:sz w:val="16"/>
          <w:szCs w:val="16"/>
          <w:u w:val="single"/>
        </w:rPr>
      </w:pPr>
      <w:r w:rsidRPr="00EA1514">
        <w:rPr>
          <w:rStyle w:val="FootnoteReference"/>
          <w:rFonts w:cs="Arial"/>
          <w:sz w:val="16"/>
          <w:szCs w:val="16"/>
        </w:rPr>
        <w:footnoteRef/>
      </w:r>
      <w:r w:rsidRPr="00EA1514">
        <w:rPr>
          <w:rFonts w:cs="Arial"/>
          <w:sz w:val="16"/>
          <w:szCs w:val="16"/>
        </w:rPr>
        <w:t xml:space="preserve"> </w:t>
      </w:r>
      <w:proofErr w:type="spellStart"/>
      <w:r w:rsidRPr="00EA1514">
        <w:rPr>
          <w:rFonts w:cs="Arial"/>
          <w:sz w:val="16"/>
          <w:szCs w:val="16"/>
        </w:rPr>
        <w:t>Inayatullah</w:t>
      </w:r>
      <w:proofErr w:type="spellEnd"/>
      <w:r>
        <w:rPr>
          <w:rFonts w:cs="Arial"/>
          <w:sz w:val="16"/>
          <w:szCs w:val="16"/>
        </w:rPr>
        <w:t>, S</w:t>
      </w:r>
      <w:r w:rsidRPr="00EA1514">
        <w:rPr>
          <w:rFonts w:cs="Arial"/>
          <w:sz w:val="16"/>
          <w:szCs w:val="16"/>
        </w:rPr>
        <w:t xml:space="preserve"> (2012)</w:t>
      </w:r>
      <w:r>
        <w:rPr>
          <w:rFonts w:cs="Arial"/>
          <w:sz w:val="16"/>
          <w:szCs w:val="16"/>
        </w:rPr>
        <w:t>,</w:t>
      </w:r>
      <w:r w:rsidRPr="00EA1514">
        <w:rPr>
          <w:rFonts w:cs="Arial"/>
          <w:sz w:val="16"/>
          <w:szCs w:val="16"/>
        </w:rPr>
        <w:t xml:space="preserve"> </w:t>
      </w:r>
      <w:r w:rsidRPr="00EA1514">
        <w:rPr>
          <w:rFonts w:cs="Arial"/>
          <w:i/>
          <w:sz w:val="16"/>
          <w:szCs w:val="16"/>
        </w:rPr>
        <w:t>Why City futures?</w:t>
      </w:r>
      <w:r>
        <w:rPr>
          <w:rFonts w:cs="Arial"/>
          <w:sz w:val="16"/>
          <w:szCs w:val="16"/>
        </w:rPr>
        <w:t>, viewed 27 June 2012,</w:t>
      </w:r>
      <w:r w:rsidRPr="00EA1514">
        <w:rPr>
          <w:rFonts w:cs="Arial"/>
          <w:sz w:val="16"/>
          <w:szCs w:val="16"/>
        </w:rPr>
        <w:t xml:space="preserve">  </w:t>
      </w:r>
      <w:hyperlink r:id="rId50" w:history="1">
        <w:r w:rsidRPr="00EA1514">
          <w:rPr>
            <w:rStyle w:val="Hyperlink"/>
            <w:rFonts w:cs="Arial"/>
            <w:sz w:val="16"/>
            <w:szCs w:val="16"/>
          </w:rPr>
          <w:t>http://www.metafuture.org/Articles/why_city_futures.htm</w:t>
        </w:r>
      </w:hyperlink>
    </w:p>
  </w:footnote>
  <w:footnote w:id="60">
    <w:p w:rsidR="00560CB8" w:rsidRPr="00EA1514" w:rsidRDefault="00560CB8" w:rsidP="001F77ED">
      <w:pPr>
        <w:pStyle w:val="FootnoteText"/>
        <w:spacing w:after="0"/>
        <w:jc w:val="left"/>
        <w:rPr>
          <w:rFonts w:cs="Arial"/>
          <w:sz w:val="16"/>
          <w:szCs w:val="16"/>
        </w:rPr>
      </w:pPr>
      <w:r w:rsidRPr="00EA1514">
        <w:rPr>
          <w:rStyle w:val="FootnoteReference"/>
          <w:rFonts w:cs="Arial"/>
          <w:sz w:val="16"/>
          <w:szCs w:val="16"/>
        </w:rPr>
        <w:footnoteRef/>
      </w:r>
      <w:r w:rsidRPr="00EA1514">
        <w:rPr>
          <w:rFonts w:cs="Arial"/>
          <w:sz w:val="16"/>
          <w:szCs w:val="16"/>
        </w:rPr>
        <w:t xml:space="preserve"> </w:t>
      </w:r>
      <w:r>
        <w:rPr>
          <w:rFonts w:cs="Arial"/>
          <w:sz w:val="16"/>
          <w:szCs w:val="16"/>
        </w:rPr>
        <w:t xml:space="preserve">Commonwealth of Australia (2010), </w:t>
      </w:r>
      <w:r>
        <w:rPr>
          <w:rFonts w:cs="Arial"/>
          <w:i/>
          <w:sz w:val="16"/>
          <w:szCs w:val="16"/>
        </w:rPr>
        <w:t>Australia to 2050: future challenges,</w:t>
      </w:r>
      <w:r>
        <w:rPr>
          <w:rFonts w:cs="Arial"/>
          <w:sz w:val="16"/>
          <w:szCs w:val="16"/>
        </w:rPr>
        <w:t xml:space="preserve"> viewed 27 June 2012, </w:t>
      </w:r>
      <w:hyperlink r:id="rId51" w:history="1">
        <w:r w:rsidRPr="00DB3BE2">
          <w:rPr>
            <w:rStyle w:val="Hyperlink"/>
            <w:rFonts w:cs="Arial"/>
            <w:sz w:val="16"/>
            <w:szCs w:val="16"/>
          </w:rPr>
          <w:t>http://archive.treasury.gov.au/igr/igr2010/Overview/pdf/IGR_2010_Overview.pdf</w:t>
        </w:r>
      </w:hyperlink>
    </w:p>
  </w:footnote>
  <w:footnote w:id="61">
    <w:p w:rsidR="00560CB8" w:rsidRPr="006952DB" w:rsidRDefault="00560CB8" w:rsidP="00F56D22">
      <w:pPr>
        <w:pStyle w:val="Default"/>
        <w:rPr>
          <w:sz w:val="16"/>
          <w:szCs w:val="16"/>
        </w:rPr>
      </w:pPr>
      <w:r w:rsidRPr="00F56D22">
        <w:rPr>
          <w:rStyle w:val="FootnoteReference"/>
          <w:sz w:val="16"/>
          <w:szCs w:val="16"/>
        </w:rPr>
        <w:footnoteRef/>
      </w:r>
      <w:r>
        <w:t xml:space="preserve"> </w:t>
      </w:r>
      <w:r w:rsidRPr="00F56D22">
        <w:rPr>
          <w:sz w:val="16"/>
          <w:szCs w:val="16"/>
        </w:rPr>
        <w:t>Planning Context (June 2011)</w:t>
      </w:r>
      <w:r>
        <w:t xml:space="preserve"> </w:t>
      </w:r>
      <w:r w:rsidRPr="006952DB">
        <w:rPr>
          <w:sz w:val="16"/>
          <w:szCs w:val="16"/>
        </w:rPr>
        <w:t>Creating liveable cities through regional cooperation and alliances: opportunities for Perth, Discussion paper for the Perth committee of Regional Development Australia</w:t>
      </w:r>
      <w:r>
        <w:rPr>
          <w:sz w:val="16"/>
          <w:szCs w:val="16"/>
        </w:rPr>
        <w:t xml:space="preserve">, </w:t>
      </w:r>
      <w:r w:rsidRPr="00F56D22">
        <w:rPr>
          <w:sz w:val="16"/>
          <w:szCs w:val="16"/>
        </w:rPr>
        <w:t>p8</w:t>
      </w:r>
      <w:r>
        <w:rPr>
          <w:sz w:val="16"/>
          <w:szCs w:val="16"/>
        </w:rPr>
        <w:t>, viewed 27 June 2012,</w:t>
      </w:r>
    </w:p>
    <w:p w:rsidR="00560CB8" w:rsidRPr="001730FE" w:rsidRDefault="00BF6D9F">
      <w:pPr>
        <w:pStyle w:val="FootnoteText"/>
        <w:rPr>
          <w:rFonts w:cs="Arial"/>
        </w:rPr>
      </w:pPr>
      <w:hyperlink r:id="rId52" w:history="1">
        <w:r w:rsidR="00560CB8" w:rsidRPr="001730FE">
          <w:rPr>
            <w:rStyle w:val="Hyperlink"/>
            <w:rFonts w:cs="Arial"/>
            <w:sz w:val="16"/>
            <w:szCs w:val="16"/>
          </w:rPr>
          <w:t>http://www.rdaperth.com.au/pages/publications.php</w:t>
        </w:r>
      </w:hyperlink>
      <w:r w:rsidR="00560CB8" w:rsidRPr="001730FE">
        <w:rPr>
          <w:rFonts w:cs="Arial"/>
          <w:sz w:val="16"/>
          <w:szCs w:val="16"/>
        </w:rPr>
        <w:t xml:space="preserve"> </w:t>
      </w:r>
    </w:p>
  </w:footnote>
  <w:footnote w:id="62">
    <w:p w:rsidR="00560CB8" w:rsidRPr="00934F0B" w:rsidRDefault="00560CB8" w:rsidP="001F77ED">
      <w:pPr>
        <w:pStyle w:val="FootnoteText"/>
        <w:spacing w:after="0"/>
        <w:jc w:val="left"/>
        <w:rPr>
          <w:rFonts w:cs="Arial"/>
          <w:sz w:val="16"/>
          <w:szCs w:val="16"/>
        </w:rPr>
      </w:pPr>
      <w:r w:rsidRPr="00934F0B">
        <w:rPr>
          <w:rStyle w:val="FootnoteReference"/>
          <w:rFonts w:cs="Arial"/>
          <w:sz w:val="16"/>
          <w:szCs w:val="16"/>
        </w:rPr>
        <w:footnoteRef/>
      </w:r>
      <w:r w:rsidRPr="00934F0B">
        <w:rPr>
          <w:rFonts w:cs="Arial"/>
          <w:sz w:val="16"/>
          <w:szCs w:val="16"/>
        </w:rPr>
        <w:t xml:space="preserve"> </w:t>
      </w:r>
      <w:r>
        <w:rPr>
          <w:rFonts w:cs="Arial"/>
          <w:sz w:val="16"/>
          <w:szCs w:val="16"/>
        </w:rPr>
        <w:t>Department of Planning</w:t>
      </w:r>
      <w:r w:rsidRPr="00934F0B">
        <w:rPr>
          <w:rFonts w:cs="Arial"/>
          <w:sz w:val="16"/>
          <w:szCs w:val="16"/>
        </w:rPr>
        <w:t xml:space="preserve"> (2011)</w:t>
      </w:r>
      <w:r>
        <w:rPr>
          <w:rFonts w:cs="Arial"/>
          <w:sz w:val="16"/>
          <w:szCs w:val="16"/>
        </w:rPr>
        <w:t>,</w:t>
      </w:r>
      <w:r w:rsidRPr="00934F0B">
        <w:rPr>
          <w:rFonts w:cs="Arial"/>
          <w:sz w:val="16"/>
          <w:szCs w:val="16"/>
        </w:rPr>
        <w:t xml:space="preserve"> </w:t>
      </w:r>
      <w:r w:rsidRPr="006B5632">
        <w:rPr>
          <w:rFonts w:cs="Arial"/>
          <w:i/>
          <w:sz w:val="16"/>
          <w:szCs w:val="16"/>
        </w:rPr>
        <w:t>Capital City Planning Framework June 2011, Draft, Part A</w:t>
      </w:r>
      <w:r>
        <w:rPr>
          <w:rFonts w:cs="Arial"/>
          <w:sz w:val="16"/>
          <w:szCs w:val="16"/>
        </w:rPr>
        <w:t>,</w:t>
      </w:r>
      <w:r w:rsidRPr="00934F0B">
        <w:rPr>
          <w:rFonts w:cs="Arial"/>
          <w:sz w:val="16"/>
          <w:szCs w:val="16"/>
        </w:rPr>
        <w:t xml:space="preserve"> p.</w:t>
      </w:r>
      <w:r>
        <w:rPr>
          <w:rFonts w:cs="Arial"/>
          <w:sz w:val="16"/>
          <w:szCs w:val="16"/>
        </w:rPr>
        <w:t xml:space="preserve"> </w:t>
      </w:r>
      <w:r w:rsidRPr="00934F0B">
        <w:rPr>
          <w:rFonts w:cs="Arial"/>
          <w:sz w:val="16"/>
          <w:szCs w:val="16"/>
        </w:rPr>
        <w:t>22</w:t>
      </w:r>
      <w:r>
        <w:rPr>
          <w:rFonts w:cs="Arial"/>
          <w:sz w:val="16"/>
          <w:szCs w:val="16"/>
        </w:rPr>
        <w:t xml:space="preserve">, viewed 27 June 2011, </w:t>
      </w:r>
      <w:hyperlink r:id="rId53" w:history="1">
        <w:r w:rsidRPr="00DB3BE2">
          <w:rPr>
            <w:rStyle w:val="Hyperlink"/>
            <w:rFonts w:cs="Arial"/>
            <w:sz w:val="16"/>
            <w:szCs w:val="16"/>
          </w:rPr>
          <w:t>http://www.planning.wa.gov.au/publications/2632.asp</w:t>
        </w:r>
      </w:hyperlink>
    </w:p>
  </w:footnote>
  <w:footnote w:id="63">
    <w:p w:rsidR="00560CB8" w:rsidRDefault="00560CB8" w:rsidP="001F77ED">
      <w:pPr>
        <w:pStyle w:val="FootnoteText"/>
        <w:spacing w:after="0"/>
        <w:jc w:val="left"/>
        <w:rPr>
          <w:rFonts w:cs="Arial"/>
          <w:sz w:val="16"/>
          <w:szCs w:val="16"/>
        </w:rPr>
      </w:pPr>
      <w:r w:rsidRPr="00FA60CB">
        <w:rPr>
          <w:rStyle w:val="FootnoteReference"/>
          <w:rFonts w:cs="Arial"/>
          <w:sz w:val="16"/>
          <w:szCs w:val="16"/>
        </w:rPr>
        <w:footnoteRef/>
      </w:r>
      <w:r w:rsidRPr="00FA60CB">
        <w:rPr>
          <w:rFonts w:cs="Arial"/>
          <w:sz w:val="16"/>
          <w:szCs w:val="16"/>
        </w:rPr>
        <w:t xml:space="preserve"> Western Australian Local Government Association (2009), </w:t>
      </w:r>
      <w:r w:rsidRPr="00FA60CB">
        <w:rPr>
          <w:rFonts w:cs="Arial"/>
          <w:i/>
          <w:sz w:val="16"/>
          <w:szCs w:val="16"/>
        </w:rPr>
        <w:t>Climate Change Policy Background Paper</w:t>
      </w:r>
      <w:r w:rsidRPr="00FA60CB">
        <w:rPr>
          <w:rFonts w:cs="Arial"/>
          <w:sz w:val="16"/>
          <w:szCs w:val="16"/>
        </w:rPr>
        <w:t>, p.8-18</w:t>
      </w:r>
    </w:p>
    <w:p w:rsidR="00560CB8" w:rsidRPr="00D75DB7" w:rsidRDefault="00560CB8" w:rsidP="001F77ED">
      <w:pPr>
        <w:pStyle w:val="FootnoteText"/>
        <w:spacing w:after="0"/>
        <w:jc w:val="left"/>
        <w:rPr>
          <w:rFonts w:cs="Arial"/>
          <w:sz w:val="16"/>
          <w:szCs w:val="16"/>
        </w:rPr>
      </w:pPr>
      <w:r>
        <w:rPr>
          <w:rFonts w:cs="Arial"/>
          <w:sz w:val="16"/>
          <w:szCs w:val="16"/>
        </w:rPr>
        <w:t xml:space="preserve">viewed 27 June 2012,  </w:t>
      </w:r>
      <w:hyperlink r:id="rId54" w:history="1">
        <w:r w:rsidRPr="00DB3BE2">
          <w:rPr>
            <w:rStyle w:val="Hyperlink"/>
            <w:rFonts w:cs="Arial"/>
            <w:sz w:val="16"/>
            <w:szCs w:val="16"/>
          </w:rPr>
          <w:t>http://www.walgaclimatechange.com.au/walga-policies.htm</w:t>
        </w:r>
      </w:hyperlink>
    </w:p>
  </w:footnote>
  <w:footnote w:id="64">
    <w:p w:rsidR="00560CB8" w:rsidRDefault="00560CB8">
      <w:pPr>
        <w:pStyle w:val="FootnoteText"/>
      </w:pPr>
      <w:r>
        <w:rPr>
          <w:rStyle w:val="FootnoteReference"/>
        </w:rPr>
        <w:footnoteRef/>
      </w:r>
      <w:r>
        <w:t xml:space="preserve"> </w:t>
      </w:r>
      <w:r w:rsidRPr="00FA60CB">
        <w:rPr>
          <w:rStyle w:val="FootnoteReference"/>
          <w:rFonts w:cs="Arial"/>
          <w:sz w:val="16"/>
          <w:szCs w:val="16"/>
        </w:rPr>
        <w:footnoteRef/>
      </w:r>
      <w:r w:rsidRPr="00FA60CB">
        <w:rPr>
          <w:rFonts w:cs="Arial"/>
          <w:sz w:val="16"/>
          <w:szCs w:val="16"/>
        </w:rPr>
        <w:t xml:space="preserve"> Western Australian Local Government Association (2009), </w:t>
      </w:r>
      <w:r w:rsidRPr="00FA60CB">
        <w:rPr>
          <w:rFonts w:cs="Arial"/>
          <w:i/>
          <w:sz w:val="16"/>
          <w:szCs w:val="16"/>
        </w:rPr>
        <w:t>Climate Change Policy Background Paper</w:t>
      </w:r>
      <w:r w:rsidRPr="00FA60CB">
        <w:rPr>
          <w:rFonts w:cs="Arial"/>
          <w:sz w:val="16"/>
          <w:szCs w:val="16"/>
        </w:rPr>
        <w:t>, p.8-18</w:t>
      </w:r>
    </w:p>
  </w:footnote>
  <w:footnote w:id="65">
    <w:p w:rsidR="00560CB8" w:rsidRPr="008F18C1" w:rsidRDefault="00560CB8" w:rsidP="008F18C1">
      <w:pPr>
        <w:pStyle w:val="FootnoteText"/>
        <w:jc w:val="left"/>
        <w:rPr>
          <w:rFonts w:cs="Arial"/>
          <w:sz w:val="16"/>
          <w:szCs w:val="16"/>
        </w:rPr>
      </w:pPr>
      <w:r w:rsidRPr="008F18C1">
        <w:rPr>
          <w:rStyle w:val="FootnoteReference"/>
          <w:rFonts w:cs="Arial"/>
          <w:sz w:val="16"/>
          <w:szCs w:val="16"/>
        </w:rPr>
        <w:footnoteRef/>
      </w:r>
      <w:r w:rsidRPr="008F18C1">
        <w:rPr>
          <w:rFonts w:cs="Arial"/>
          <w:sz w:val="16"/>
          <w:szCs w:val="16"/>
        </w:rPr>
        <w:t xml:space="preserve"> McFarlane,</w:t>
      </w:r>
      <w:r>
        <w:rPr>
          <w:rFonts w:cs="Arial"/>
          <w:sz w:val="16"/>
          <w:szCs w:val="16"/>
        </w:rPr>
        <w:t xml:space="preserve"> D (2011),</w:t>
      </w:r>
      <w:r w:rsidRPr="008F18C1">
        <w:rPr>
          <w:rFonts w:cs="Arial"/>
          <w:sz w:val="16"/>
          <w:szCs w:val="16"/>
        </w:rPr>
        <w:t xml:space="preserve"> </w:t>
      </w:r>
      <w:r w:rsidRPr="007779AA">
        <w:rPr>
          <w:rFonts w:cs="Arial"/>
          <w:i/>
          <w:sz w:val="16"/>
          <w:szCs w:val="16"/>
        </w:rPr>
        <w:t xml:space="preserve">Future Water Yields and Demands: The impact of Climate Change and Rapid Development </w:t>
      </w:r>
      <w:r>
        <w:rPr>
          <w:rFonts w:cs="Arial"/>
          <w:sz w:val="16"/>
          <w:szCs w:val="16"/>
        </w:rPr>
        <w:t>- Paper to Population WA Forum,</w:t>
      </w:r>
      <w:r w:rsidRPr="008F18C1">
        <w:rPr>
          <w:rFonts w:cs="Arial"/>
          <w:sz w:val="16"/>
          <w:szCs w:val="16"/>
        </w:rPr>
        <w:t xml:space="preserve"> </w:t>
      </w:r>
      <w:r>
        <w:rPr>
          <w:rFonts w:cs="Arial"/>
          <w:sz w:val="16"/>
          <w:szCs w:val="16"/>
        </w:rPr>
        <w:t xml:space="preserve">Perth, </w:t>
      </w:r>
      <w:proofErr w:type="gramStart"/>
      <w:r>
        <w:rPr>
          <w:rFonts w:cs="Arial"/>
          <w:sz w:val="16"/>
          <w:szCs w:val="16"/>
        </w:rPr>
        <w:t>1</w:t>
      </w:r>
      <w:r w:rsidRPr="008F18C1">
        <w:rPr>
          <w:rFonts w:cs="Arial"/>
          <w:sz w:val="16"/>
          <w:szCs w:val="16"/>
        </w:rPr>
        <w:t>0</w:t>
      </w:r>
      <w:proofErr w:type="gramEnd"/>
      <w:r w:rsidRPr="008F18C1">
        <w:rPr>
          <w:rFonts w:cs="Arial"/>
          <w:sz w:val="16"/>
          <w:szCs w:val="16"/>
        </w:rPr>
        <w:t xml:space="preserve"> </w:t>
      </w:r>
      <w:r>
        <w:rPr>
          <w:rFonts w:cs="Arial"/>
          <w:sz w:val="16"/>
          <w:szCs w:val="16"/>
        </w:rPr>
        <w:t>May 2011.</w:t>
      </w:r>
    </w:p>
  </w:footnote>
  <w:footnote w:id="66">
    <w:p w:rsidR="00560CB8" w:rsidRDefault="00560CB8" w:rsidP="008F18C1">
      <w:pPr>
        <w:pStyle w:val="FootnoteText"/>
        <w:jc w:val="left"/>
      </w:pPr>
      <w:r w:rsidRPr="00F56D22">
        <w:rPr>
          <w:rStyle w:val="FootnoteReference"/>
          <w:rFonts w:cs="Arial"/>
          <w:sz w:val="16"/>
          <w:szCs w:val="16"/>
        </w:rPr>
        <w:footnoteRef/>
      </w:r>
      <w:r w:rsidRPr="00F56D22">
        <w:rPr>
          <w:rFonts w:cs="Arial"/>
          <w:sz w:val="16"/>
          <w:szCs w:val="16"/>
        </w:rPr>
        <w:t xml:space="preserve"> Ibid.</w:t>
      </w:r>
    </w:p>
  </w:footnote>
  <w:footnote w:id="67">
    <w:p w:rsidR="00560CB8" w:rsidRPr="00AB3FD5" w:rsidRDefault="00560CB8" w:rsidP="00FE1CF4">
      <w:pPr>
        <w:pStyle w:val="FootnoteText"/>
        <w:spacing w:after="0"/>
        <w:jc w:val="left"/>
        <w:rPr>
          <w:rFonts w:cs="Arial"/>
          <w:sz w:val="16"/>
          <w:szCs w:val="16"/>
        </w:rPr>
      </w:pPr>
      <w:r w:rsidRPr="00AB3FD5">
        <w:rPr>
          <w:rStyle w:val="FootnoteReference"/>
          <w:rFonts w:cs="Arial"/>
          <w:sz w:val="16"/>
          <w:szCs w:val="16"/>
        </w:rPr>
        <w:footnoteRef/>
      </w:r>
      <w:r w:rsidRPr="00AB3FD5">
        <w:rPr>
          <w:rFonts w:cs="Arial"/>
          <w:sz w:val="16"/>
          <w:szCs w:val="16"/>
        </w:rPr>
        <w:t xml:space="preserve"> </w:t>
      </w:r>
      <w:proofErr w:type="gramStart"/>
      <w:r w:rsidRPr="00AB3FD5">
        <w:rPr>
          <w:rFonts w:cs="Arial"/>
          <w:sz w:val="16"/>
          <w:szCs w:val="16"/>
        </w:rPr>
        <w:t xml:space="preserve">WA Water </w:t>
      </w:r>
      <w:proofErr w:type="spellStart"/>
      <w:r w:rsidRPr="00AB3FD5">
        <w:rPr>
          <w:rFonts w:cs="Arial"/>
          <w:sz w:val="16"/>
          <w:szCs w:val="16"/>
        </w:rPr>
        <w:t>Campaign</w:t>
      </w:r>
      <w:r w:rsidRPr="00AB3FD5">
        <w:rPr>
          <w:rFonts w:cs="Arial"/>
          <w:sz w:val="16"/>
          <w:szCs w:val="16"/>
          <w:vertAlign w:val="superscript"/>
        </w:rPr>
        <w:t>TM</w:t>
      </w:r>
      <w:proofErr w:type="spellEnd"/>
      <w:r w:rsidRPr="00AB3FD5">
        <w:rPr>
          <w:rFonts w:cs="Arial"/>
          <w:sz w:val="16"/>
          <w:szCs w:val="16"/>
        </w:rPr>
        <w:t xml:space="preserve"> provided by </w:t>
      </w:r>
      <w:proofErr w:type="spellStart"/>
      <w:r w:rsidRPr="00AB3FD5">
        <w:rPr>
          <w:rFonts w:cs="Arial"/>
          <w:sz w:val="16"/>
          <w:szCs w:val="16"/>
        </w:rPr>
        <w:t>ICLEI</w:t>
      </w:r>
      <w:proofErr w:type="spellEnd"/>
      <w:r w:rsidRPr="00AB3FD5">
        <w:rPr>
          <w:rFonts w:cs="Arial"/>
          <w:sz w:val="16"/>
          <w:szCs w:val="16"/>
        </w:rPr>
        <w:t xml:space="preserve"> – Local Governments for Sustainability Oceania.</w:t>
      </w:r>
      <w:proofErr w:type="gramEnd"/>
      <w:r w:rsidRPr="00AB3FD5">
        <w:rPr>
          <w:rFonts w:cs="Arial"/>
          <w:sz w:val="16"/>
          <w:szCs w:val="16"/>
        </w:rPr>
        <w:t xml:space="preserve"> (</w:t>
      </w:r>
      <w:proofErr w:type="spellStart"/>
      <w:r w:rsidRPr="00AB3FD5">
        <w:rPr>
          <w:rFonts w:cs="Arial"/>
          <w:sz w:val="16"/>
          <w:szCs w:val="16"/>
        </w:rPr>
        <w:t>ICLEI</w:t>
      </w:r>
      <w:proofErr w:type="spellEnd"/>
      <w:r w:rsidRPr="00AB3FD5">
        <w:rPr>
          <w:rFonts w:cs="Arial"/>
          <w:sz w:val="16"/>
          <w:szCs w:val="16"/>
        </w:rPr>
        <w:t xml:space="preserve">) </w:t>
      </w:r>
    </w:p>
    <w:p w:rsidR="00560CB8" w:rsidRPr="006B495B" w:rsidRDefault="00BF6D9F" w:rsidP="00FE1CF4">
      <w:pPr>
        <w:pStyle w:val="FootnoteText"/>
        <w:spacing w:after="0"/>
        <w:jc w:val="left"/>
        <w:rPr>
          <w:rFonts w:cs="Arial"/>
          <w:sz w:val="16"/>
          <w:szCs w:val="16"/>
        </w:rPr>
      </w:pPr>
      <w:hyperlink r:id="rId55" w:history="1">
        <w:r w:rsidR="00560CB8" w:rsidRPr="00AB3FD5">
          <w:rPr>
            <w:rStyle w:val="Hyperlink"/>
            <w:rFonts w:cs="Arial"/>
            <w:sz w:val="16"/>
            <w:szCs w:val="16"/>
          </w:rPr>
          <w:t>http://www.water.wa.gov.au/Managing+water/Water+efficiency/ICLEI+Water+Campaign/default.aspx</w:t>
        </w:r>
      </w:hyperlink>
      <w:r w:rsidR="00560CB8" w:rsidRPr="00AB3FD5">
        <w:rPr>
          <w:rFonts w:cs="Arial"/>
          <w:sz w:val="16"/>
          <w:szCs w:val="16"/>
        </w:rPr>
        <w:t xml:space="preserve"> Accessed 10 June 2012.</w:t>
      </w:r>
    </w:p>
  </w:footnote>
  <w:footnote w:id="68">
    <w:p w:rsidR="00560CB8" w:rsidRDefault="00560CB8" w:rsidP="00FE1CF4">
      <w:pPr>
        <w:pStyle w:val="FootnoteText"/>
        <w:spacing w:after="0"/>
        <w:jc w:val="left"/>
      </w:pPr>
      <w:r w:rsidRPr="006B495B">
        <w:rPr>
          <w:rStyle w:val="FootnoteReference"/>
          <w:rFonts w:cs="Arial"/>
          <w:sz w:val="16"/>
          <w:szCs w:val="16"/>
        </w:rPr>
        <w:footnoteRef/>
      </w:r>
      <w:r w:rsidRPr="006B495B">
        <w:rPr>
          <w:rFonts w:cs="Arial"/>
          <w:sz w:val="16"/>
          <w:szCs w:val="16"/>
        </w:rPr>
        <w:t xml:space="preserve"> </w:t>
      </w:r>
      <w:r>
        <w:rPr>
          <w:rFonts w:cs="Arial"/>
          <w:sz w:val="16"/>
          <w:szCs w:val="16"/>
        </w:rPr>
        <w:t xml:space="preserve">Regional Development Australia (2011), </w:t>
      </w:r>
      <w:proofErr w:type="spellStart"/>
      <w:r>
        <w:rPr>
          <w:rFonts w:cs="Arial"/>
          <w:i/>
          <w:sz w:val="16"/>
          <w:szCs w:val="16"/>
        </w:rPr>
        <w:t>RDA</w:t>
      </w:r>
      <w:proofErr w:type="spellEnd"/>
      <w:r>
        <w:rPr>
          <w:rFonts w:cs="Arial"/>
          <w:i/>
          <w:sz w:val="16"/>
          <w:szCs w:val="16"/>
        </w:rPr>
        <w:t xml:space="preserve"> Perth Regional Plan,</w:t>
      </w:r>
      <w:r>
        <w:rPr>
          <w:rFonts w:cs="Arial"/>
          <w:sz w:val="16"/>
          <w:szCs w:val="16"/>
        </w:rPr>
        <w:t xml:space="preserve"> viewed 27 June 2012, </w:t>
      </w:r>
      <w:hyperlink r:id="rId56" w:history="1">
        <w:r w:rsidRPr="006B495B">
          <w:rPr>
            <w:rStyle w:val="Hyperlink"/>
            <w:rFonts w:cs="Arial"/>
            <w:sz w:val="16"/>
            <w:szCs w:val="16"/>
          </w:rPr>
          <w:t>http://www.rdaperth.com.au/pages/publications.php</w:t>
        </w:r>
      </w:hyperlink>
    </w:p>
  </w:footnote>
  <w:footnote w:id="69">
    <w:p w:rsidR="00560CB8" w:rsidRPr="003C3DE6" w:rsidRDefault="00560CB8" w:rsidP="00825569">
      <w:pPr>
        <w:pStyle w:val="FootnoteText"/>
        <w:spacing w:after="0"/>
        <w:jc w:val="left"/>
        <w:rPr>
          <w:rFonts w:cs="Arial"/>
          <w:sz w:val="16"/>
          <w:szCs w:val="16"/>
        </w:rPr>
      </w:pPr>
      <w:r w:rsidRPr="003C3DE6">
        <w:rPr>
          <w:rStyle w:val="FootnoteReference"/>
          <w:rFonts w:cs="Arial"/>
          <w:sz w:val="16"/>
          <w:szCs w:val="16"/>
        </w:rPr>
        <w:footnoteRef/>
      </w:r>
      <w:r w:rsidRPr="003C3DE6">
        <w:rPr>
          <w:rFonts w:cs="Arial"/>
          <w:sz w:val="16"/>
          <w:szCs w:val="16"/>
        </w:rPr>
        <w:t xml:space="preserve"> Regional Development Australia (2011), </w:t>
      </w:r>
      <w:proofErr w:type="spellStart"/>
      <w:r w:rsidRPr="003C3DE6">
        <w:rPr>
          <w:rFonts w:cs="Arial"/>
          <w:sz w:val="16"/>
          <w:szCs w:val="16"/>
        </w:rPr>
        <w:t>RDA</w:t>
      </w:r>
      <w:proofErr w:type="spellEnd"/>
      <w:r w:rsidRPr="003C3DE6">
        <w:rPr>
          <w:rFonts w:cs="Arial"/>
          <w:sz w:val="16"/>
          <w:szCs w:val="16"/>
        </w:rPr>
        <w:t xml:space="preserve"> Perth Regional Plan, Discussion Paper, viewed 27 June 2012, </w:t>
      </w:r>
      <w:hyperlink r:id="rId57" w:history="1">
        <w:r w:rsidRPr="003C3DE6">
          <w:rPr>
            <w:rStyle w:val="Hyperlink"/>
            <w:rFonts w:cs="Arial"/>
            <w:sz w:val="16"/>
            <w:szCs w:val="16"/>
          </w:rPr>
          <w:t>http://www.rdaperth.com.au/pages/publications.php</w:t>
        </w:r>
      </w:hyperlink>
    </w:p>
  </w:footnote>
  <w:footnote w:id="70">
    <w:p w:rsidR="00560CB8" w:rsidRPr="003C3DE6" w:rsidRDefault="00560CB8" w:rsidP="00825569">
      <w:pPr>
        <w:pStyle w:val="FootnoteText"/>
        <w:spacing w:after="0"/>
        <w:jc w:val="left"/>
        <w:rPr>
          <w:rFonts w:cs="Arial"/>
          <w:sz w:val="16"/>
          <w:szCs w:val="16"/>
        </w:rPr>
      </w:pPr>
      <w:r w:rsidRPr="003C3DE6">
        <w:rPr>
          <w:rStyle w:val="FootnoteReference"/>
          <w:rFonts w:cs="Arial"/>
          <w:sz w:val="16"/>
          <w:szCs w:val="16"/>
        </w:rPr>
        <w:footnoteRef/>
      </w:r>
      <w:r w:rsidRPr="003C3DE6">
        <w:rPr>
          <w:rFonts w:cs="Arial"/>
          <w:sz w:val="16"/>
          <w:szCs w:val="16"/>
        </w:rPr>
        <w:t xml:space="preserve"> </w:t>
      </w:r>
      <w:r>
        <w:rPr>
          <w:rFonts w:cs="Arial"/>
          <w:sz w:val="16"/>
          <w:szCs w:val="16"/>
        </w:rPr>
        <w:t xml:space="preserve">City of Cockburn, Waste, </w:t>
      </w:r>
      <w:r>
        <w:rPr>
          <w:rFonts w:cs="Arial"/>
          <w:i/>
          <w:sz w:val="16"/>
          <w:szCs w:val="16"/>
        </w:rPr>
        <w:t>Did you know we can recycle all this?,</w:t>
      </w:r>
      <w:r>
        <w:rPr>
          <w:rFonts w:cs="Arial"/>
          <w:sz w:val="16"/>
          <w:szCs w:val="16"/>
        </w:rPr>
        <w:t xml:space="preserve"> viewed 27 June 2012, </w:t>
      </w:r>
      <w:hyperlink r:id="rId58" w:history="1">
        <w:r w:rsidRPr="003C3DE6">
          <w:rPr>
            <w:rStyle w:val="Hyperlink"/>
            <w:rFonts w:cs="Arial"/>
            <w:sz w:val="16"/>
            <w:szCs w:val="16"/>
          </w:rPr>
          <w:t>http://www.cockburn.wa.gov.au/Council_Services/Waste/</w:t>
        </w:r>
      </w:hyperlink>
    </w:p>
  </w:footnote>
  <w:footnote w:id="71">
    <w:p w:rsidR="00560CB8" w:rsidRDefault="00560CB8" w:rsidP="00825569">
      <w:pPr>
        <w:pStyle w:val="FootnoteText"/>
        <w:spacing w:after="0"/>
        <w:jc w:val="left"/>
      </w:pPr>
      <w:r w:rsidRPr="003C3DE6">
        <w:rPr>
          <w:rStyle w:val="FootnoteReference"/>
          <w:rFonts w:cs="Arial"/>
          <w:sz w:val="16"/>
          <w:szCs w:val="16"/>
        </w:rPr>
        <w:footnoteRef/>
      </w:r>
      <w:r w:rsidRPr="003C3DE6">
        <w:rPr>
          <w:rFonts w:cs="Arial"/>
          <w:sz w:val="16"/>
          <w:szCs w:val="16"/>
        </w:rPr>
        <w:t xml:space="preserve"> It is understood that Nedlands has never been part of the WMRC</w:t>
      </w:r>
      <w:r w:rsidRPr="00B46A2F">
        <w:rPr>
          <w:rFonts w:ascii="Times New Roman" w:hAnsi="Times New Roman"/>
          <w:sz w:val="16"/>
          <w:szCs w:val="16"/>
        </w:rPr>
        <w:t>.</w:t>
      </w:r>
    </w:p>
  </w:footnote>
  <w:footnote w:id="72">
    <w:p w:rsidR="00560CB8" w:rsidRPr="001B4EF5" w:rsidRDefault="00560CB8" w:rsidP="001B4EF5">
      <w:pPr>
        <w:jc w:val="left"/>
        <w:rPr>
          <w:rFonts w:cs="Arial"/>
          <w:sz w:val="16"/>
          <w:szCs w:val="16"/>
        </w:rPr>
      </w:pPr>
      <w:r w:rsidRPr="001B4EF5">
        <w:rPr>
          <w:rStyle w:val="FootnoteReference"/>
          <w:rFonts w:cs="Arial"/>
          <w:sz w:val="16"/>
          <w:szCs w:val="16"/>
        </w:rPr>
        <w:footnoteRef/>
      </w:r>
      <w:r w:rsidRPr="001B4EF5">
        <w:rPr>
          <w:rFonts w:cs="Arial"/>
          <w:sz w:val="16"/>
          <w:szCs w:val="16"/>
        </w:rPr>
        <w:t xml:space="preserve"> Waste Authority (2012)</w:t>
      </w:r>
      <w:r>
        <w:rPr>
          <w:rFonts w:cs="Arial"/>
          <w:sz w:val="16"/>
          <w:szCs w:val="16"/>
        </w:rPr>
        <w:t>,</w:t>
      </w:r>
      <w:r w:rsidRPr="001B4EF5">
        <w:rPr>
          <w:rFonts w:cs="Arial"/>
          <w:sz w:val="16"/>
          <w:szCs w:val="16"/>
        </w:rPr>
        <w:t xml:space="preserve"> </w:t>
      </w:r>
      <w:r>
        <w:rPr>
          <w:rFonts w:cs="Arial"/>
          <w:i/>
          <w:sz w:val="16"/>
          <w:szCs w:val="16"/>
        </w:rPr>
        <w:t>Western Australia</w:t>
      </w:r>
      <w:r w:rsidRPr="001B4EF5">
        <w:rPr>
          <w:rFonts w:cs="Arial"/>
          <w:i/>
          <w:sz w:val="16"/>
          <w:szCs w:val="16"/>
        </w:rPr>
        <w:t xml:space="preserve"> Was</w:t>
      </w:r>
      <w:r>
        <w:rPr>
          <w:rFonts w:cs="Arial"/>
          <w:i/>
          <w:sz w:val="16"/>
          <w:szCs w:val="16"/>
        </w:rPr>
        <w:t>te Strategy: Creating the Right E</w:t>
      </w:r>
      <w:r w:rsidRPr="001B4EF5">
        <w:rPr>
          <w:rFonts w:cs="Arial"/>
          <w:i/>
          <w:sz w:val="16"/>
          <w:szCs w:val="16"/>
        </w:rPr>
        <w:t>nvironment</w:t>
      </w:r>
      <w:r>
        <w:rPr>
          <w:rFonts w:cs="Arial"/>
          <w:i/>
          <w:sz w:val="16"/>
          <w:szCs w:val="16"/>
        </w:rPr>
        <w:t xml:space="preserve">, </w:t>
      </w:r>
      <w:r>
        <w:rPr>
          <w:rFonts w:cs="Arial"/>
          <w:sz w:val="16"/>
          <w:szCs w:val="16"/>
        </w:rPr>
        <w:t xml:space="preserve">viewed 27 June 2012, </w:t>
      </w:r>
      <w:hyperlink r:id="rId59" w:history="1">
        <w:r w:rsidRPr="00CE5DB8">
          <w:rPr>
            <w:rStyle w:val="Hyperlink"/>
            <w:rFonts w:cs="Arial"/>
            <w:sz w:val="16"/>
            <w:szCs w:val="16"/>
          </w:rPr>
          <w:t>http://www.zerowaste.wa.gov.au/media/files/documents/WA_Waste_Strategy.pdf</w:t>
        </w:r>
      </w:hyperlink>
    </w:p>
  </w:footnote>
  <w:footnote w:id="73">
    <w:p w:rsidR="00560CB8" w:rsidRPr="001B4EF5" w:rsidRDefault="00560CB8" w:rsidP="001B4EF5">
      <w:pPr>
        <w:pStyle w:val="FootnoteText"/>
        <w:spacing w:after="0"/>
        <w:jc w:val="left"/>
        <w:rPr>
          <w:rFonts w:cs="Arial"/>
          <w:sz w:val="16"/>
          <w:szCs w:val="16"/>
        </w:rPr>
      </w:pPr>
      <w:r w:rsidRPr="001B4EF5">
        <w:rPr>
          <w:rStyle w:val="FootnoteReference"/>
          <w:rFonts w:cs="Arial"/>
          <w:sz w:val="16"/>
          <w:szCs w:val="16"/>
        </w:rPr>
        <w:footnoteRef/>
      </w:r>
      <w:r w:rsidRPr="001B4EF5">
        <w:rPr>
          <w:rFonts w:cs="Arial"/>
          <w:sz w:val="16"/>
          <w:szCs w:val="16"/>
        </w:rPr>
        <w:t xml:space="preserve"> </w:t>
      </w:r>
      <w:r>
        <w:rPr>
          <w:rFonts w:cs="Arial"/>
          <w:sz w:val="16"/>
          <w:szCs w:val="16"/>
        </w:rPr>
        <w:t xml:space="preserve">Minister for Environment, </w:t>
      </w:r>
      <w:r w:rsidRPr="001B4EF5">
        <w:rPr>
          <w:rFonts w:cs="Arial"/>
          <w:sz w:val="16"/>
          <w:szCs w:val="16"/>
        </w:rPr>
        <w:t>Hon. Marmion</w:t>
      </w:r>
      <w:r>
        <w:rPr>
          <w:rFonts w:cs="Arial"/>
          <w:sz w:val="16"/>
          <w:szCs w:val="16"/>
        </w:rPr>
        <w:t>, B (2012),</w:t>
      </w:r>
      <w:r w:rsidRPr="001B4EF5">
        <w:rPr>
          <w:rFonts w:cs="Arial"/>
          <w:sz w:val="16"/>
          <w:szCs w:val="16"/>
        </w:rPr>
        <w:t xml:space="preserve"> Media </w:t>
      </w:r>
      <w:r>
        <w:rPr>
          <w:rFonts w:cs="Arial"/>
          <w:sz w:val="16"/>
          <w:szCs w:val="16"/>
        </w:rPr>
        <w:t>Statement</w:t>
      </w:r>
      <w:r w:rsidRPr="001B4EF5">
        <w:rPr>
          <w:rFonts w:cs="Arial"/>
          <w:sz w:val="16"/>
          <w:szCs w:val="16"/>
        </w:rPr>
        <w:t xml:space="preserve">, </w:t>
      </w:r>
      <w:r>
        <w:rPr>
          <w:rFonts w:cs="Arial"/>
          <w:i/>
          <w:sz w:val="16"/>
          <w:szCs w:val="16"/>
        </w:rPr>
        <w:t>Review examines waste to energy facilities,</w:t>
      </w:r>
      <w:r>
        <w:rPr>
          <w:rFonts w:cs="Arial"/>
          <w:sz w:val="16"/>
          <w:szCs w:val="16"/>
        </w:rPr>
        <w:t xml:space="preserve"> viewed 27 June 2</w:t>
      </w:r>
      <w:r w:rsidRPr="001B4EF5">
        <w:rPr>
          <w:rFonts w:cs="Arial"/>
          <w:sz w:val="16"/>
          <w:szCs w:val="16"/>
        </w:rPr>
        <w:t>012</w:t>
      </w:r>
    </w:p>
    <w:p w:rsidR="00560CB8" w:rsidRPr="001B4EF5" w:rsidRDefault="00BF6D9F" w:rsidP="001B4EF5">
      <w:pPr>
        <w:pStyle w:val="FootnoteText"/>
        <w:spacing w:after="0"/>
        <w:jc w:val="left"/>
        <w:rPr>
          <w:rFonts w:cs="Arial"/>
          <w:sz w:val="16"/>
          <w:szCs w:val="16"/>
        </w:rPr>
      </w:pPr>
      <w:hyperlink r:id="rId60" w:history="1">
        <w:r w:rsidR="00560CB8" w:rsidRPr="00CE5DB8">
          <w:rPr>
            <w:rStyle w:val="Hyperlink"/>
            <w:rFonts w:cs="Arial"/>
            <w:sz w:val="16"/>
            <w:szCs w:val="16"/>
          </w:rPr>
          <w:t>http://www.mediastatements.wa.gov.au/Pages/WACabinetMinistersSearch.aspx?ItemId=149380&amp;minister=Marmion&amp;admin=Barnett</w:t>
        </w:r>
      </w:hyperlink>
    </w:p>
  </w:footnote>
  <w:footnote w:id="74">
    <w:p w:rsidR="00560CB8" w:rsidRPr="001B4EF5" w:rsidRDefault="00560CB8" w:rsidP="001B4EF5">
      <w:pPr>
        <w:pStyle w:val="FootnoteText"/>
        <w:spacing w:after="0"/>
        <w:jc w:val="left"/>
        <w:rPr>
          <w:rFonts w:cs="Arial"/>
          <w:sz w:val="16"/>
          <w:szCs w:val="16"/>
        </w:rPr>
      </w:pPr>
      <w:r w:rsidRPr="001B4EF5">
        <w:rPr>
          <w:rStyle w:val="FootnoteReference"/>
          <w:rFonts w:cs="Arial"/>
          <w:sz w:val="16"/>
          <w:szCs w:val="16"/>
        </w:rPr>
        <w:footnoteRef/>
      </w:r>
      <w:r w:rsidRPr="001B4EF5">
        <w:rPr>
          <w:rFonts w:cs="Arial"/>
          <w:sz w:val="16"/>
          <w:szCs w:val="16"/>
        </w:rPr>
        <w:t xml:space="preserve"> </w:t>
      </w:r>
      <w:r>
        <w:rPr>
          <w:rFonts w:cs="Arial"/>
          <w:sz w:val="16"/>
          <w:szCs w:val="16"/>
        </w:rPr>
        <w:t xml:space="preserve">Professor </w:t>
      </w:r>
      <w:proofErr w:type="spellStart"/>
      <w:r>
        <w:rPr>
          <w:rFonts w:cs="Arial"/>
          <w:sz w:val="16"/>
          <w:szCs w:val="16"/>
        </w:rPr>
        <w:t>Syme</w:t>
      </w:r>
      <w:proofErr w:type="spellEnd"/>
      <w:r>
        <w:rPr>
          <w:rFonts w:cs="Arial"/>
          <w:sz w:val="16"/>
          <w:szCs w:val="16"/>
        </w:rPr>
        <w:t xml:space="preserve">, G, Global Water Forum (2010), </w:t>
      </w:r>
      <w:r w:rsidRPr="001B4EF5">
        <w:rPr>
          <w:rFonts w:cs="Arial"/>
          <w:i/>
          <w:sz w:val="16"/>
          <w:szCs w:val="16"/>
        </w:rPr>
        <w:t>Matching water demand with supply in Perth, Australi</w:t>
      </w:r>
      <w:r>
        <w:rPr>
          <w:rFonts w:cs="Arial"/>
          <w:i/>
          <w:sz w:val="16"/>
          <w:szCs w:val="16"/>
        </w:rPr>
        <w:t>a</w:t>
      </w:r>
      <w:r>
        <w:rPr>
          <w:rFonts w:cs="Arial"/>
          <w:sz w:val="16"/>
          <w:szCs w:val="16"/>
        </w:rPr>
        <w:t xml:space="preserve">, viewed 27 June 2012, </w:t>
      </w:r>
      <w:hyperlink r:id="rId61" w:history="1">
        <w:r w:rsidRPr="00CE5DB8">
          <w:rPr>
            <w:rStyle w:val="Hyperlink"/>
            <w:rFonts w:cs="Arial"/>
            <w:sz w:val="16"/>
            <w:szCs w:val="16"/>
          </w:rPr>
          <w:t>http://www.globalwaterforum.org/2010/11/24/matching-water-demand-with-supply-in-perth-australia/</w:t>
        </w:r>
      </w:hyperlink>
    </w:p>
  </w:footnote>
  <w:footnote w:id="75">
    <w:p w:rsidR="00560CB8" w:rsidRPr="00242FDC" w:rsidRDefault="00560CB8" w:rsidP="00825569">
      <w:pPr>
        <w:pStyle w:val="FootnoteText"/>
        <w:spacing w:after="0"/>
        <w:jc w:val="left"/>
        <w:rPr>
          <w:rFonts w:cs="Arial"/>
          <w:sz w:val="16"/>
          <w:szCs w:val="16"/>
        </w:rPr>
      </w:pPr>
      <w:r w:rsidRPr="00946414">
        <w:rPr>
          <w:rStyle w:val="FootnoteReference"/>
          <w:rFonts w:cs="Arial"/>
          <w:sz w:val="16"/>
          <w:szCs w:val="16"/>
        </w:rPr>
        <w:footnoteRef/>
      </w:r>
      <w:r w:rsidRPr="00946414">
        <w:rPr>
          <w:rFonts w:cs="Arial"/>
          <w:sz w:val="16"/>
          <w:szCs w:val="16"/>
        </w:rPr>
        <w:t xml:space="preserve"> </w:t>
      </w:r>
      <w:proofErr w:type="spellStart"/>
      <w:r w:rsidRPr="00946414">
        <w:rPr>
          <w:rFonts w:cs="Arial"/>
          <w:sz w:val="16"/>
          <w:szCs w:val="16"/>
        </w:rPr>
        <w:t>Sansom</w:t>
      </w:r>
      <w:proofErr w:type="spellEnd"/>
      <w:r w:rsidRPr="00946414">
        <w:rPr>
          <w:rFonts w:cs="Arial"/>
          <w:sz w:val="16"/>
          <w:szCs w:val="16"/>
        </w:rPr>
        <w:t xml:space="preserve">, G, Dawkins, J &amp; Tan, S (2012), </w:t>
      </w:r>
      <w:r w:rsidRPr="00946414">
        <w:rPr>
          <w:rFonts w:cs="Arial"/>
          <w:i/>
          <w:sz w:val="16"/>
          <w:szCs w:val="16"/>
        </w:rPr>
        <w:t xml:space="preserve">The Australian Model of Metropolitan Governance: Insights from Perth and South East Queensland, </w:t>
      </w:r>
      <w:r w:rsidRPr="00946414">
        <w:rPr>
          <w:rFonts w:cs="Arial"/>
          <w:sz w:val="16"/>
          <w:szCs w:val="16"/>
        </w:rPr>
        <w:t xml:space="preserve"> UTS: Centre for Local Government, University of Technology, Sydney, May 2012</w:t>
      </w:r>
    </w:p>
  </w:footnote>
  <w:footnote w:id="76">
    <w:p w:rsidR="00560CB8" w:rsidRDefault="00560CB8" w:rsidP="00825569">
      <w:pPr>
        <w:pStyle w:val="FootnoteText"/>
        <w:spacing w:after="0"/>
        <w:jc w:val="left"/>
      </w:pPr>
      <w:r w:rsidRPr="00242FDC">
        <w:rPr>
          <w:rStyle w:val="FootnoteReference"/>
          <w:rFonts w:cs="Arial"/>
          <w:sz w:val="16"/>
          <w:szCs w:val="16"/>
        </w:rPr>
        <w:footnoteRef/>
      </w:r>
      <w:r w:rsidRPr="00242FDC">
        <w:rPr>
          <w:rFonts w:cs="Arial"/>
          <w:sz w:val="16"/>
          <w:szCs w:val="16"/>
        </w:rPr>
        <w:t xml:space="preserve"> Jones, R</w:t>
      </w:r>
      <w:r>
        <w:rPr>
          <w:rFonts w:cs="Arial"/>
          <w:sz w:val="16"/>
          <w:szCs w:val="16"/>
        </w:rPr>
        <w:t>,</w:t>
      </w:r>
      <w:r w:rsidRPr="00242FDC">
        <w:rPr>
          <w:rFonts w:cs="Arial"/>
          <w:sz w:val="16"/>
          <w:szCs w:val="16"/>
        </w:rPr>
        <w:t xml:space="preserve"> </w:t>
      </w:r>
      <w:r w:rsidRPr="00946414">
        <w:rPr>
          <w:rFonts w:cs="Arial"/>
          <w:i/>
          <w:sz w:val="16"/>
          <w:szCs w:val="16"/>
        </w:rPr>
        <w:t>Metropolitan Government</w:t>
      </w:r>
      <w:r>
        <w:rPr>
          <w:rFonts w:cs="Arial"/>
          <w:sz w:val="16"/>
          <w:szCs w:val="16"/>
        </w:rPr>
        <w:t xml:space="preserve">, in </w:t>
      </w:r>
      <w:proofErr w:type="spellStart"/>
      <w:r>
        <w:rPr>
          <w:rFonts w:cs="Arial"/>
          <w:sz w:val="16"/>
          <w:szCs w:val="16"/>
        </w:rPr>
        <w:t>Gentilli</w:t>
      </w:r>
      <w:proofErr w:type="spellEnd"/>
      <w:r>
        <w:rPr>
          <w:rFonts w:cs="Arial"/>
          <w:sz w:val="16"/>
          <w:szCs w:val="16"/>
        </w:rPr>
        <w:t>, J (ed.) Western L</w:t>
      </w:r>
      <w:r w:rsidRPr="00242FDC">
        <w:rPr>
          <w:rFonts w:cs="Arial"/>
          <w:sz w:val="16"/>
          <w:szCs w:val="16"/>
        </w:rPr>
        <w:t>andscapes, UWA Press</w:t>
      </w:r>
      <w:r>
        <w:rPr>
          <w:rFonts w:cs="Arial"/>
          <w:sz w:val="16"/>
          <w:szCs w:val="16"/>
        </w:rPr>
        <w:t>:</w:t>
      </w:r>
      <w:r w:rsidRPr="00242FDC">
        <w:rPr>
          <w:rFonts w:cs="Arial"/>
          <w:sz w:val="16"/>
          <w:szCs w:val="16"/>
        </w:rPr>
        <w:t xml:space="preserve"> Nedlands. (1979: 489)</w:t>
      </w:r>
    </w:p>
  </w:footnote>
  <w:footnote w:id="77">
    <w:p w:rsidR="00560CB8" w:rsidRPr="00242FDC" w:rsidRDefault="00560CB8" w:rsidP="00525858">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Metropolitan Redevelopment Authority (2011), </w:t>
      </w:r>
      <w:r>
        <w:rPr>
          <w:rFonts w:cs="Arial"/>
          <w:i/>
          <w:sz w:val="16"/>
          <w:szCs w:val="16"/>
        </w:rPr>
        <w:t xml:space="preserve">Act and Scheme, </w:t>
      </w:r>
      <w:r>
        <w:rPr>
          <w:rFonts w:cs="Arial"/>
          <w:sz w:val="16"/>
          <w:szCs w:val="16"/>
        </w:rPr>
        <w:t xml:space="preserve">viewed 27 June 2012, </w:t>
      </w:r>
      <w:hyperlink r:id="rId62" w:history="1">
        <w:r w:rsidRPr="00242FDC">
          <w:rPr>
            <w:rStyle w:val="Hyperlink"/>
            <w:rFonts w:cs="Arial"/>
            <w:sz w:val="16"/>
            <w:szCs w:val="16"/>
          </w:rPr>
          <w:t>http://www.mra.wa.gov.au/About-Us/Act-and-Scheme/</w:t>
        </w:r>
      </w:hyperlink>
    </w:p>
  </w:footnote>
  <w:footnote w:id="78">
    <w:p w:rsidR="00560CB8" w:rsidRPr="00525858" w:rsidRDefault="00560CB8" w:rsidP="00525858">
      <w:pPr>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Gleeson, B, Dodson, J and Spiller, M</w:t>
      </w:r>
      <w:r w:rsidRPr="00242FDC">
        <w:rPr>
          <w:rFonts w:cs="Arial"/>
          <w:sz w:val="16"/>
          <w:szCs w:val="16"/>
        </w:rPr>
        <w:t xml:space="preserve"> (2010)</w:t>
      </w:r>
      <w:r>
        <w:rPr>
          <w:rFonts w:cs="Arial"/>
          <w:sz w:val="16"/>
          <w:szCs w:val="16"/>
        </w:rPr>
        <w:t>,</w:t>
      </w:r>
      <w:r w:rsidRPr="00242FDC">
        <w:rPr>
          <w:rFonts w:cs="Arial"/>
          <w:sz w:val="16"/>
          <w:szCs w:val="16"/>
        </w:rPr>
        <w:t xml:space="preserve"> </w:t>
      </w:r>
      <w:r w:rsidRPr="00525858">
        <w:rPr>
          <w:rFonts w:cs="Arial"/>
          <w:i/>
          <w:sz w:val="16"/>
          <w:szCs w:val="16"/>
        </w:rPr>
        <w:t>Metropolitan Governance for the Australian City: The Case for Reform</w:t>
      </w:r>
      <w:r w:rsidRPr="00242FDC">
        <w:rPr>
          <w:rFonts w:cs="Arial"/>
          <w:sz w:val="16"/>
          <w:szCs w:val="16"/>
        </w:rPr>
        <w:t>, Issues Paper No. 12, Urban Research Pro</w:t>
      </w:r>
      <w:r>
        <w:rPr>
          <w:rFonts w:cs="Arial"/>
          <w:sz w:val="16"/>
          <w:szCs w:val="16"/>
        </w:rPr>
        <w:t>gram, Griffith University (Qld)</w:t>
      </w:r>
    </w:p>
  </w:footnote>
  <w:footnote w:id="79">
    <w:p w:rsidR="00560CB8" w:rsidRPr="00242FDC" w:rsidRDefault="00560CB8" w:rsidP="00242FDC">
      <w:pPr>
        <w:pStyle w:val="FootnoteText"/>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proofErr w:type="spellStart"/>
      <w:r w:rsidRPr="00242FDC">
        <w:rPr>
          <w:rFonts w:cs="Arial"/>
          <w:sz w:val="16"/>
          <w:szCs w:val="16"/>
        </w:rPr>
        <w:t>Sansom</w:t>
      </w:r>
      <w:proofErr w:type="spellEnd"/>
      <w:r w:rsidRPr="00242FDC">
        <w:rPr>
          <w:rFonts w:cs="Arial"/>
          <w:sz w:val="16"/>
          <w:szCs w:val="16"/>
        </w:rPr>
        <w:t>, G, Dawkins, J, Tan, S</w:t>
      </w:r>
      <w:r>
        <w:rPr>
          <w:rFonts w:cs="Arial"/>
          <w:sz w:val="16"/>
          <w:szCs w:val="16"/>
        </w:rPr>
        <w:t xml:space="preserve"> (2012),</w:t>
      </w:r>
      <w:r w:rsidRPr="00242FDC">
        <w:rPr>
          <w:rFonts w:cs="Arial"/>
          <w:sz w:val="16"/>
          <w:szCs w:val="16"/>
        </w:rPr>
        <w:t xml:space="preserve"> </w:t>
      </w:r>
      <w:r w:rsidRPr="00946414">
        <w:rPr>
          <w:rFonts w:cs="Arial"/>
          <w:i/>
          <w:sz w:val="16"/>
          <w:szCs w:val="16"/>
        </w:rPr>
        <w:t>The Australian Model of Metropolitan Governance: Insights from Perth and South East Queensland</w:t>
      </w:r>
      <w:r w:rsidRPr="00242FDC">
        <w:rPr>
          <w:rFonts w:cs="Arial"/>
          <w:sz w:val="16"/>
          <w:szCs w:val="16"/>
        </w:rPr>
        <w:t>, UTS: Centre for Local Government, University of Technology, Sydney, May 2012</w:t>
      </w:r>
    </w:p>
  </w:footnote>
  <w:footnote w:id="80">
    <w:p w:rsidR="00560CB8" w:rsidRPr="00242FDC" w:rsidRDefault="00560CB8" w:rsidP="00242FDC">
      <w:pPr>
        <w:pStyle w:val="Default"/>
        <w:rPr>
          <w:sz w:val="16"/>
          <w:szCs w:val="16"/>
        </w:rPr>
      </w:pPr>
      <w:r w:rsidRPr="00242FDC">
        <w:rPr>
          <w:rStyle w:val="FootnoteReference"/>
          <w:sz w:val="16"/>
          <w:szCs w:val="16"/>
        </w:rPr>
        <w:footnoteRef/>
      </w:r>
      <w:r w:rsidRPr="00242FDC">
        <w:rPr>
          <w:sz w:val="16"/>
          <w:szCs w:val="16"/>
        </w:rPr>
        <w:t xml:space="preserve"> This form of land tax originated from the </w:t>
      </w:r>
      <w:r w:rsidRPr="00242FDC">
        <w:rPr>
          <w:i/>
          <w:sz w:val="16"/>
          <w:szCs w:val="16"/>
        </w:rPr>
        <w:t>Metropolitan Region Improvement Tax Act 1959</w:t>
      </w:r>
      <w:r w:rsidRPr="00242FDC">
        <w:rPr>
          <w:sz w:val="16"/>
          <w:szCs w:val="16"/>
        </w:rPr>
        <w:t xml:space="preserve"> and is currently </w:t>
      </w:r>
      <w:r>
        <w:rPr>
          <w:sz w:val="16"/>
          <w:szCs w:val="16"/>
        </w:rPr>
        <w:t xml:space="preserve">(2012) </w:t>
      </w:r>
      <w:r w:rsidRPr="00242FDC">
        <w:rPr>
          <w:sz w:val="16"/>
          <w:szCs w:val="16"/>
        </w:rPr>
        <w:t>set at 0.14 cent for each $1 of the unimproved value of the land in excess of $300 000, per property in the metropolitan area (excluding exempt land, e.g</w:t>
      </w:r>
      <w:proofErr w:type="gramStart"/>
      <w:r w:rsidRPr="00242FDC">
        <w:rPr>
          <w:sz w:val="16"/>
          <w:szCs w:val="16"/>
        </w:rPr>
        <w:t>..</w:t>
      </w:r>
      <w:proofErr w:type="gramEnd"/>
      <w:r w:rsidRPr="00242FDC">
        <w:rPr>
          <w:sz w:val="16"/>
          <w:szCs w:val="16"/>
        </w:rPr>
        <w:t xml:space="preserve"> owner’s primary residence).</w:t>
      </w:r>
    </w:p>
    <w:p w:rsidR="00560CB8" w:rsidRDefault="00560CB8" w:rsidP="007B234E">
      <w:pPr>
        <w:pStyle w:val="Default"/>
      </w:pPr>
    </w:p>
  </w:footnote>
  <w:footnote w:id="81">
    <w:p w:rsidR="00560CB8" w:rsidRPr="00B7584D" w:rsidRDefault="00560CB8" w:rsidP="00242FDC">
      <w:pPr>
        <w:ind w:right="-58"/>
        <w:jc w:val="left"/>
        <w:rPr>
          <w:sz w:val="16"/>
          <w:szCs w:val="16"/>
        </w:rPr>
      </w:pPr>
      <w:r w:rsidRPr="00242FDC">
        <w:rPr>
          <w:rStyle w:val="FootnoteReference"/>
          <w:rFonts w:cs="Arial"/>
          <w:sz w:val="16"/>
          <w:szCs w:val="16"/>
        </w:rPr>
        <w:footnoteRef/>
      </w:r>
      <w:r w:rsidRPr="00242FDC">
        <w:rPr>
          <w:rFonts w:cs="Arial"/>
          <w:sz w:val="16"/>
          <w:szCs w:val="16"/>
        </w:rPr>
        <w:t xml:space="preserve"> </w:t>
      </w:r>
      <w:r w:rsidRPr="003B6C76">
        <w:rPr>
          <w:sz w:val="16"/>
          <w:szCs w:val="16"/>
        </w:rPr>
        <w:t>State Administrative Tribunal</w:t>
      </w:r>
      <w:r>
        <w:rPr>
          <w:sz w:val="16"/>
          <w:szCs w:val="16"/>
        </w:rPr>
        <w:t>,</w:t>
      </w:r>
      <w:r w:rsidRPr="003B6C76">
        <w:rPr>
          <w:sz w:val="16"/>
          <w:szCs w:val="16"/>
        </w:rPr>
        <w:t xml:space="preserve"> </w:t>
      </w:r>
      <w:r w:rsidRPr="003B6C76">
        <w:rPr>
          <w:rFonts w:cs="Arial"/>
          <w:i/>
          <w:sz w:val="16"/>
          <w:szCs w:val="16"/>
        </w:rPr>
        <w:t>Annual Report 2010-11</w:t>
      </w:r>
      <w:r>
        <w:rPr>
          <w:rFonts w:cs="Arial"/>
          <w:sz w:val="16"/>
          <w:szCs w:val="16"/>
        </w:rPr>
        <w:t xml:space="preserve">, p 12, </w:t>
      </w:r>
      <w:r>
        <w:rPr>
          <w:sz w:val="16"/>
          <w:szCs w:val="16"/>
        </w:rPr>
        <w:t xml:space="preserve">viewed 27 June 2012, </w:t>
      </w:r>
      <w:hyperlink r:id="rId63" w:history="1">
        <w:r w:rsidRPr="005D090D">
          <w:rPr>
            <w:rStyle w:val="Hyperlink"/>
            <w:sz w:val="16"/>
            <w:szCs w:val="16"/>
          </w:rPr>
          <w:t>http://www.sat.justice.wa.gov.au/R/reportsPublications.aspx?uid=6002-8957-3771-2921</w:t>
        </w:r>
      </w:hyperlink>
    </w:p>
  </w:footnote>
  <w:footnote w:id="82">
    <w:p w:rsidR="00560CB8" w:rsidRPr="001730FE" w:rsidRDefault="00560CB8" w:rsidP="00242FDC">
      <w:pPr>
        <w:pStyle w:val="Default"/>
        <w:rPr>
          <w:sz w:val="16"/>
          <w:szCs w:val="16"/>
        </w:rPr>
      </w:pPr>
      <w:r w:rsidRPr="00242FDC">
        <w:rPr>
          <w:rStyle w:val="FootnoteReference"/>
          <w:sz w:val="16"/>
          <w:szCs w:val="16"/>
        </w:rPr>
        <w:footnoteRef/>
      </w:r>
      <w:r w:rsidRPr="00242FDC">
        <w:rPr>
          <w:sz w:val="16"/>
          <w:szCs w:val="16"/>
        </w:rPr>
        <w:t xml:space="preserve"> </w:t>
      </w:r>
      <w:r>
        <w:rPr>
          <w:sz w:val="16"/>
          <w:szCs w:val="16"/>
        </w:rPr>
        <w:t>MLGR</w:t>
      </w:r>
      <w:r w:rsidRPr="00242FDC">
        <w:rPr>
          <w:sz w:val="16"/>
          <w:szCs w:val="16"/>
        </w:rPr>
        <w:t xml:space="preserve"> (2011)</w:t>
      </w:r>
      <w:r>
        <w:rPr>
          <w:sz w:val="16"/>
          <w:szCs w:val="16"/>
        </w:rPr>
        <w:t>,</w:t>
      </w:r>
      <w:r w:rsidRPr="00242FDC">
        <w:rPr>
          <w:sz w:val="16"/>
          <w:szCs w:val="16"/>
        </w:rPr>
        <w:t xml:space="preserve"> </w:t>
      </w:r>
      <w:r w:rsidRPr="00946414">
        <w:rPr>
          <w:i/>
          <w:sz w:val="16"/>
          <w:szCs w:val="16"/>
        </w:rPr>
        <w:t>The State Administrative Tribunal</w:t>
      </w:r>
      <w:r w:rsidRPr="00242FDC">
        <w:rPr>
          <w:sz w:val="16"/>
          <w:szCs w:val="16"/>
        </w:rPr>
        <w:t>,</w:t>
      </w:r>
      <w:r>
        <w:rPr>
          <w:sz w:val="16"/>
          <w:szCs w:val="16"/>
        </w:rPr>
        <w:t xml:space="preserve"> </w:t>
      </w:r>
      <w:hyperlink r:id="rId64" w:history="1">
        <w:r w:rsidRPr="00DB3BE2">
          <w:rPr>
            <w:rStyle w:val="Hyperlink"/>
            <w:sz w:val="16"/>
            <w:szCs w:val="16"/>
          </w:rPr>
          <w:t>http://metroreview.dlg.wa.gov.au/Page.aspx?PID=BackgroundInformation</w:t>
        </w:r>
      </w:hyperlink>
    </w:p>
  </w:footnote>
  <w:footnote w:id="83">
    <w:p w:rsidR="00560CB8" w:rsidRPr="00242FDC" w:rsidRDefault="00560CB8" w:rsidP="00242FDC">
      <w:pPr>
        <w:pStyle w:val="FootnoteText"/>
        <w:jc w:val="left"/>
        <w:rPr>
          <w:rFonts w:cs="Arial"/>
          <w:sz w:val="16"/>
          <w:szCs w:val="16"/>
        </w:rPr>
      </w:pPr>
      <w:r w:rsidRPr="00242FDC">
        <w:rPr>
          <w:rStyle w:val="FootnoteReference"/>
          <w:rFonts w:cs="Arial"/>
          <w:sz w:val="16"/>
          <w:szCs w:val="16"/>
        </w:rPr>
        <w:footnoteRef/>
      </w:r>
      <w:r w:rsidRPr="00242FDC">
        <w:rPr>
          <w:rFonts w:cs="Arial"/>
          <w:sz w:val="16"/>
          <w:szCs w:val="16"/>
        </w:rPr>
        <w:t xml:space="preserve"> Western Australian Planning Commission (2010)</w:t>
      </w:r>
      <w:r>
        <w:rPr>
          <w:rFonts w:cs="Arial"/>
          <w:sz w:val="16"/>
          <w:szCs w:val="16"/>
        </w:rPr>
        <w:t>,</w:t>
      </w:r>
      <w:r w:rsidRPr="00242FDC">
        <w:rPr>
          <w:rFonts w:cs="Arial"/>
          <w:sz w:val="16"/>
          <w:szCs w:val="16"/>
        </w:rPr>
        <w:t xml:space="preserve"> </w:t>
      </w:r>
      <w:r w:rsidRPr="00242FDC">
        <w:rPr>
          <w:rFonts w:cs="Arial"/>
          <w:i/>
          <w:sz w:val="16"/>
          <w:szCs w:val="16"/>
        </w:rPr>
        <w:t>Directions 2031 and beyond – metropolitan planning beyond the horizon</w:t>
      </w:r>
      <w:r w:rsidRPr="00242FDC">
        <w:rPr>
          <w:rFonts w:cs="Arial"/>
          <w:sz w:val="16"/>
          <w:szCs w:val="16"/>
        </w:rPr>
        <w:t>, p.</w:t>
      </w:r>
      <w:r>
        <w:rPr>
          <w:rFonts w:cs="Arial"/>
          <w:sz w:val="16"/>
          <w:szCs w:val="16"/>
        </w:rPr>
        <w:t xml:space="preserve"> </w:t>
      </w:r>
      <w:r w:rsidRPr="00242FDC">
        <w:rPr>
          <w:rFonts w:cs="Arial"/>
          <w:sz w:val="16"/>
          <w:szCs w:val="16"/>
        </w:rPr>
        <w:t>91</w:t>
      </w:r>
      <w:r>
        <w:rPr>
          <w:rFonts w:cs="Arial"/>
          <w:sz w:val="16"/>
          <w:szCs w:val="16"/>
        </w:rPr>
        <w:t xml:space="preserve">, viewed 27 June 2012, </w:t>
      </w:r>
      <w:hyperlink r:id="rId65" w:history="1">
        <w:r w:rsidRPr="00DB3BE2">
          <w:rPr>
            <w:rStyle w:val="Hyperlink"/>
            <w:rFonts w:cs="Arial"/>
            <w:sz w:val="16"/>
            <w:szCs w:val="16"/>
          </w:rPr>
          <w:t>http://www.planning.wa.gov.au/dop_pub_pdf/plan_directions2031_part1.pdf</w:t>
        </w:r>
      </w:hyperlink>
    </w:p>
  </w:footnote>
  <w:footnote w:id="84">
    <w:p w:rsidR="00560CB8" w:rsidRPr="00242FDC" w:rsidRDefault="00560CB8" w:rsidP="00242FDC">
      <w:pPr>
        <w:autoSpaceDE w:val="0"/>
        <w:autoSpaceDN w:val="0"/>
        <w:adjustRightInd w:val="0"/>
        <w:ind w:right="-58"/>
        <w:jc w:val="left"/>
        <w:rPr>
          <w:rFonts w:cs="Arial"/>
          <w:sz w:val="16"/>
          <w:szCs w:val="16"/>
        </w:rPr>
      </w:pPr>
      <w:r w:rsidRPr="00242FDC">
        <w:rPr>
          <w:rStyle w:val="FootnoteReference"/>
          <w:rFonts w:cs="Arial"/>
          <w:sz w:val="16"/>
          <w:szCs w:val="16"/>
        </w:rPr>
        <w:footnoteRef/>
      </w:r>
      <w:r w:rsidRPr="00242FDC">
        <w:rPr>
          <w:rFonts w:cs="Arial"/>
          <w:sz w:val="16"/>
          <w:szCs w:val="16"/>
        </w:rPr>
        <w:t xml:space="preserve"> The </w:t>
      </w:r>
      <w:r w:rsidRPr="00242FDC">
        <w:rPr>
          <w:rFonts w:cs="Arial"/>
          <w:i/>
          <w:sz w:val="16"/>
          <w:szCs w:val="16"/>
        </w:rPr>
        <w:t>Regional Development Commissions Act 1993</w:t>
      </w:r>
      <w:r w:rsidRPr="00242FDC">
        <w:rPr>
          <w:rFonts w:cs="Arial"/>
          <w:sz w:val="16"/>
          <w:szCs w:val="16"/>
        </w:rPr>
        <w:t xml:space="preserve"> defines the regional areas of Western Australia with the Peel region defined as including </w:t>
      </w:r>
      <w:r>
        <w:rPr>
          <w:rFonts w:cs="Arial"/>
          <w:sz w:val="16"/>
          <w:szCs w:val="16"/>
        </w:rPr>
        <w:t>‘</w:t>
      </w:r>
      <w:r w:rsidRPr="00242FDC">
        <w:rPr>
          <w:rFonts w:cs="Arial"/>
          <w:sz w:val="16"/>
          <w:szCs w:val="16"/>
        </w:rPr>
        <w:t xml:space="preserve">the </w:t>
      </w:r>
      <w:r w:rsidRPr="00242FDC">
        <w:rPr>
          <w:rFonts w:cs="Arial"/>
          <w:snapToGrid w:val="0"/>
          <w:sz w:val="16"/>
          <w:szCs w:val="16"/>
        </w:rPr>
        <w:t>local government districts of Boddington, Mandurah, Murray, Serpentine</w:t>
      </w:r>
      <w:r w:rsidRPr="00242FDC">
        <w:rPr>
          <w:rFonts w:cs="Arial"/>
          <w:snapToGrid w:val="0"/>
          <w:sz w:val="16"/>
          <w:szCs w:val="16"/>
        </w:rPr>
        <w:noBreakHyphen/>
        <w:t>Jarrahdale and Waroona</w:t>
      </w:r>
      <w:r>
        <w:rPr>
          <w:rFonts w:cs="Arial"/>
          <w:snapToGrid w:val="0"/>
          <w:sz w:val="16"/>
          <w:szCs w:val="16"/>
        </w:rPr>
        <w:t>’</w:t>
      </w:r>
      <w:r w:rsidRPr="00242FDC">
        <w:rPr>
          <w:rFonts w:cs="Arial"/>
          <w:snapToGrid w:val="0"/>
          <w:sz w:val="16"/>
          <w:szCs w:val="16"/>
        </w:rPr>
        <w:t xml:space="preserve">. The Departments of Regional Development and Lands, Local Government and </w:t>
      </w:r>
      <w:r w:rsidRPr="00242FDC">
        <w:rPr>
          <w:rFonts w:cs="Arial"/>
          <w:sz w:val="16"/>
          <w:szCs w:val="16"/>
        </w:rPr>
        <w:t xml:space="preserve">Sport and Recreation along with </w:t>
      </w:r>
      <w:proofErr w:type="spellStart"/>
      <w:r w:rsidRPr="00242FDC">
        <w:rPr>
          <w:rFonts w:cs="Arial"/>
          <w:sz w:val="16"/>
          <w:szCs w:val="16"/>
        </w:rPr>
        <w:t>Landcorp</w:t>
      </w:r>
      <w:proofErr w:type="spellEnd"/>
      <w:r w:rsidRPr="00242FDC">
        <w:rPr>
          <w:rFonts w:cs="Arial"/>
          <w:sz w:val="16"/>
          <w:szCs w:val="16"/>
        </w:rPr>
        <w:t xml:space="preserve"> follow these defined regions, treating the Shire of Serpentine-Jarrahdale as being in the Peel region, not the Perth metropolitan region.</w:t>
      </w:r>
    </w:p>
    <w:p w:rsidR="00560CB8" w:rsidRDefault="00560CB8">
      <w:pPr>
        <w:pStyle w:val="FootnoteText"/>
      </w:pPr>
    </w:p>
  </w:footnote>
  <w:footnote w:id="85">
    <w:p w:rsidR="00560CB8" w:rsidRPr="00242FDC" w:rsidRDefault="00560CB8" w:rsidP="00946414">
      <w:pPr>
        <w:pStyle w:val="FootnoteText"/>
        <w:spacing w:after="0"/>
        <w:jc w:val="left"/>
        <w:rPr>
          <w:rFonts w:cs="Arial"/>
          <w:sz w:val="16"/>
          <w:szCs w:val="16"/>
        </w:rPr>
      </w:pPr>
      <w:r w:rsidRPr="00242FDC">
        <w:rPr>
          <w:rStyle w:val="FootnoteReference"/>
          <w:rFonts w:cs="Arial"/>
          <w:sz w:val="16"/>
          <w:szCs w:val="16"/>
        </w:rPr>
        <w:footnoteRef/>
      </w:r>
      <w:r w:rsidRPr="00242FDC">
        <w:rPr>
          <w:rFonts w:cs="Arial"/>
          <w:color w:val="000000"/>
          <w:sz w:val="16"/>
          <w:szCs w:val="16"/>
        </w:rPr>
        <w:t>Regional Development Australia</w:t>
      </w:r>
      <w:r w:rsidRPr="00242FDC">
        <w:rPr>
          <w:rFonts w:cs="Arial"/>
          <w:sz w:val="16"/>
          <w:szCs w:val="16"/>
        </w:rPr>
        <w:t xml:space="preserve"> (2011)</w:t>
      </w:r>
      <w:r>
        <w:rPr>
          <w:rFonts w:cs="Arial"/>
          <w:sz w:val="16"/>
          <w:szCs w:val="16"/>
        </w:rPr>
        <w:t>,</w:t>
      </w:r>
      <w:r w:rsidRPr="00242FDC">
        <w:rPr>
          <w:rFonts w:cs="Arial"/>
          <w:sz w:val="16"/>
          <w:szCs w:val="16"/>
        </w:rPr>
        <w:t xml:space="preserve"> </w:t>
      </w:r>
      <w:r w:rsidRPr="00B13192">
        <w:rPr>
          <w:rFonts w:cs="Arial"/>
          <w:i/>
          <w:color w:val="000000"/>
          <w:sz w:val="16"/>
          <w:szCs w:val="16"/>
        </w:rPr>
        <w:t>Perth Regional Plan</w:t>
      </w:r>
      <w:r>
        <w:rPr>
          <w:rFonts w:cs="Arial"/>
          <w:i/>
          <w:color w:val="000000"/>
          <w:sz w:val="16"/>
          <w:szCs w:val="16"/>
        </w:rPr>
        <w:t xml:space="preserve">, </w:t>
      </w:r>
      <w:r>
        <w:rPr>
          <w:rFonts w:cs="Arial"/>
          <w:color w:val="000000"/>
          <w:sz w:val="16"/>
          <w:szCs w:val="16"/>
        </w:rPr>
        <w:t xml:space="preserve">viewed  27 June 2012, </w:t>
      </w:r>
      <w:hyperlink r:id="rId66" w:history="1">
        <w:r w:rsidRPr="00242FDC">
          <w:rPr>
            <w:rStyle w:val="Hyperlink"/>
            <w:rFonts w:cs="Arial"/>
            <w:sz w:val="16"/>
            <w:szCs w:val="16"/>
          </w:rPr>
          <w:t>http://www.rdaperth.com.au/pages/publications.php</w:t>
        </w:r>
      </w:hyperlink>
    </w:p>
  </w:footnote>
  <w:footnote w:id="86">
    <w:p w:rsidR="00560CB8" w:rsidRPr="00B7584D" w:rsidRDefault="00560CB8" w:rsidP="00B13192">
      <w:pPr>
        <w:pStyle w:val="FootnoteText"/>
        <w:spacing w:after="0"/>
        <w:jc w:val="left"/>
        <w:rPr>
          <w:rFonts w:cs="Arial"/>
          <w:sz w:val="14"/>
          <w:szCs w:val="14"/>
        </w:rPr>
      </w:pPr>
      <w:r w:rsidRPr="00B13192">
        <w:rPr>
          <w:rStyle w:val="FootnoteReference"/>
          <w:rFonts w:cs="Arial"/>
          <w:sz w:val="16"/>
          <w:szCs w:val="16"/>
        </w:rPr>
        <w:footnoteRef/>
      </w:r>
      <w:r w:rsidRPr="00B13192">
        <w:rPr>
          <w:rFonts w:cs="Arial"/>
          <w:sz w:val="16"/>
          <w:szCs w:val="16"/>
        </w:rPr>
        <w:t xml:space="preserve">Perth Region </w:t>
      </w:r>
      <w:proofErr w:type="spellStart"/>
      <w:r w:rsidRPr="00B13192">
        <w:rPr>
          <w:rFonts w:cs="Arial"/>
          <w:sz w:val="16"/>
          <w:szCs w:val="16"/>
        </w:rPr>
        <w:t>NRM</w:t>
      </w:r>
      <w:proofErr w:type="spellEnd"/>
      <w:r w:rsidRPr="00B13192">
        <w:rPr>
          <w:rFonts w:cs="Arial"/>
          <w:sz w:val="16"/>
          <w:szCs w:val="16"/>
        </w:rPr>
        <w:t xml:space="preserve"> (2006), </w:t>
      </w:r>
      <w:r w:rsidRPr="00B13192">
        <w:rPr>
          <w:rFonts w:cs="Arial"/>
          <w:i/>
          <w:sz w:val="16"/>
          <w:szCs w:val="16"/>
        </w:rPr>
        <w:t xml:space="preserve">Swan Region Strategy for Natural Resource Management: Appendix 6, </w:t>
      </w:r>
      <w:r w:rsidRPr="00B13192">
        <w:rPr>
          <w:rFonts w:cs="Arial"/>
          <w:sz w:val="16"/>
          <w:szCs w:val="16"/>
        </w:rPr>
        <w:t xml:space="preserve">viewed 27 June 2012, </w:t>
      </w:r>
      <w:hyperlink r:id="rId67" w:history="1">
        <w:r w:rsidRPr="005D090D">
          <w:rPr>
            <w:rStyle w:val="Hyperlink"/>
            <w:rFonts w:cs="Arial"/>
            <w:sz w:val="14"/>
            <w:szCs w:val="14"/>
          </w:rPr>
          <w:t>http://www.perthregionnrm.com/media/4075/appendix%2006%20%20community%20and%20stakeholder%20engagement.pdf</w:t>
        </w:r>
      </w:hyperlink>
    </w:p>
    <w:p w:rsidR="00560CB8" w:rsidRPr="00B13192" w:rsidRDefault="00560CB8" w:rsidP="00B13192">
      <w:pPr>
        <w:pStyle w:val="FootnoteText"/>
        <w:spacing w:after="0"/>
        <w:jc w:val="left"/>
        <w:rPr>
          <w:rFonts w:cs="Arial"/>
          <w:sz w:val="16"/>
          <w:szCs w:val="16"/>
        </w:rPr>
      </w:pPr>
    </w:p>
  </w:footnote>
  <w:footnote w:id="87">
    <w:p w:rsidR="00560CB8" w:rsidRPr="00B7584D" w:rsidRDefault="00560CB8" w:rsidP="00674CED">
      <w:pPr>
        <w:pStyle w:val="FootnoteText"/>
        <w:spacing w:after="0"/>
        <w:jc w:val="left"/>
        <w:rPr>
          <w:rFonts w:cs="Arial"/>
          <w:sz w:val="14"/>
          <w:szCs w:val="14"/>
        </w:rPr>
      </w:pPr>
      <w:r w:rsidRPr="00242FDC">
        <w:rPr>
          <w:rStyle w:val="FootnoteReference"/>
          <w:rFonts w:cs="Arial"/>
          <w:sz w:val="16"/>
          <w:szCs w:val="16"/>
        </w:rPr>
        <w:footnoteRef/>
      </w:r>
      <w:r w:rsidRPr="00242FDC">
        <w:rPr>
          <w:rFonts w:cs="Arial"/>
          <w:sz w:val="16"/>
          <w:szCs w:val="16"/>
        </w:rPr>
        <w:t xml:space="preserve"> COAG Reform Council (2011)</w:t>
      </w:r>
      <w:r>
        <w:rPr>
          <w:rFonts w:cs="Arial"/>
          <w:sz w:val="16"/>
          <w:szCs w:val="16"/>
        </w:rPr>
        <w:t>,</w:t>
      </w:r>
      <w:r w:rsidRPr="00242FDC">
        <w:rPr>
          <w:rFonts w:cs="Arial"/>
          <w:sz w:val="16"/>
          <w:szCs w:val="16"/>
        </w:rPr>
        <w:t xml:space="preserve"> </w:t>
      </w:r>
      <w:r w:rsidRPr="00E352ED">
        <w:rPr>
          <w:rFonts w:cs="Arial"/>
          <w:i/>
          <w:sz w:val="16"/>
          <w:szCs w:val="16"/>
        </w:rPr>
        <w:t>Review of capital city strategic planning systems: Report to the Council of Australian Governments</w:t>
      </w:r>
      <w:r>
        <w:rPr>
          <w:rFonts w:cs="Arial"/>
          <w:sz w:val="16"/>
          <w:szCs w:val="16"/>
        </w:rPr>
        <w:t xml:space="preserve">, viewed 27 June 2012, </w:t>
      </w:r>
      <w:hyperlink r:id="rId68" w:history="1">
        <w:r w:rsidRPr="005D090D">
          <w:rPr>
            <w:rStyle w:val="Hyperlink"/>
            <w:rFonts w:cs="Arial"/>
            <w:sz w:val="14"/>
            <w:szCs w:val="14"/>
          </w:rPr>
          <w:t>http://www.coagreformcouncil.gov.au/reports/docs/capital_cities/review_of_capital_city_strategic_planning_systems.pdf</w:t>
        </w:r>
      </w:hyperlink>
    </w:p>
  </w:footnote>
  <w:footnote w:id="88">
    <w:p w:rsidR="00560CB8" w:rsidRDefault="00560CB8" w:rsidP="00917F3E">
      <w:pPr>
        <w:pStyle w:val="FootnoteText"/>
        <w:spacing w:after="0"/>
        <w:rPr>
          <w:rFonts w:cs="Arial"/>
          <w:sz w:val="16"/>
          <w:szCs w:val="16"/>
        </w:rPr>
      </w:pPr>
      <w:r>
        <w:rPr>
          <w:rStyle w:val="FootnoteReference"/>
        </w:rPr>
        <w:footnoteRef/>
      </w:r>
      <w:r>
        <w:t xml:space="preserve"> </w:t>
      </w:r>
      <w:r w:rsidRPr="00242FDC">
        <w:rPr>
          <w:rStyle w:val="FootnoteReference"/>
          <w:rFonts w:cs="Arial"/>
          <w:sz w:val="16"/>
          <w:szCs w:val="16"/>
        </w:rPr>
        <w:footnoteRef/>
      </w:r>
      <w:r w:rsidRPr="00242FDC">
        <w:rPr>
          <w:rFonts w:cs="Arial"/>
          <w:sz w:val="16"/>
          <w:szCs w:val="16"/>
        </w:rPr>
        <w:t xml:space="preserve"> COAG Reform Council (2011)</w:t>
      </w:r>
      <w:r>
        <w:rPr>
          <w:rFonts w:cs="Arial"/>
          <w:sz w:val="16"/>
          <w:szCs w:val="16"/>
        </w:rPr>
        <w:t>,</w:t>
      </w:r>
      <w:r w:rsidRPr="00242FDC">
        <w:rPr>
          <w:rFonts w:cs="Arial"/>
          <w:sz w:val="16"/>
          <w:szCs w:val="16"/>
        </w:rPr>
        <w:t xml:space="preserve"> </w:t>
      </w:r>
      <w:r w:rsidRPr="002A482F">
        <w:rPr>
          <w:rFonts w:cs="Arial"/>
          <w:i/>
          <w:sz w:val="16"/>
          <w:szCs w:val="16"/>
        </w:rPr>
        <w:t>Review of capital city strategic planning systems: Report to the Council of Australian Governments</w:t>
      </w:r>
      <w:r>
        <w:rPr>
          <w:rFonts w:cs="Arial"/>
          <w:i/>
          <w:sz w:val="16"/>
          <w:szCs w:val="16"/>
        </w:rPr>
        <w:t xml:space="preserve">, </w:t>
      </w:r>
      <w:r w:rsidRPr="00242FDC">
        <w:rPr>
          <w:rFonts w:cs="Arial"/>
          <w:sz w:val="16"/>
          <w:szCs w:val="16"/>
        </w:rPr>
        <w:t>p</w:t>
      </w:r>
      <w:r>
        <w:rPr>
          <w:rFonts w:cs="Arial"/>
          <w:sz w:val="16"/>
          <w:szCs w:val="16"/>
        </w:rPr>
        <w:t>. 2,</w:t>
      </w:r>
      <w:r w:rsidRPr="00242FDC">
        <w:rPr>
          <w:rFonts w:cs="Arial"/>
          <w:sz w:val="16"/>
          <w:szCs w:val="16"/>
        </w:rPr>
        <w:t xml:space="preserve"> </w:t>
      </w:r>
      <w:r>
        <w:rPr>
          <w:rFonts w:cs="Arial"/>
          <w:sz w:val="16"/>
          <w:szCs w:val="16"/>
        </w:rPr>
        <w:t>viewed 27 June 2012,</w:t>
      </w:r>
    </w:p>
    <w:p w:rsidR="00560CB8" w:rsidRDefault="00BF6D9F" w:rsidP="00917F3E">
      <w:pPr>
        <w:pStyle w:val="FootnoteText"/>
      </w:pPr>
      <w:hyperlink r:id="rId69" w:history="1">
        <w:r w:rsidR="00560CB8" w:rsidRPr="00B7584D">
          <w:rPr>
            <w:rStyle w:val="Hyperlink"/>
            <w:rFonts w:cs="Arial"/>
            <w:sz w:val="14"/>
            <w:szCs w:val="14"/>
          </w:rPr>
          <w:t>http://www.coagreformcouncil.gov.au/reports/docs/capital_cities/review_of_capital_city_strategic_planning_systems.pdf</w:t>
        </w:r>
      </w:hyperlink>
    </w:p>
  </w:footnote>
  <w:footnote w:id="89">
    <w:p w:rsidR="00560CB8" w:rsidRDefault="00560CB8" w:rsidP="00005DCB">
      <w:pPr>
        <w:pStyle w:val="FootnoteText"/>
        <w:spacing w:after="0"/>
        <w:rPr>
          <w:rFonts w:cs="Arial"/>
          <w:sz w:val="16"/>
          <w:szCs w:val="16"/>
        </w:rPr>
      </w:pPr>
      <w:r w:rsidRPr="00242FDC">
        <w:rPr>
          <w:rStyle w:val="FootnoteReference"/>
          <w:rFonts w:cs="Arial"/>
          <w:sz w:val="16"/>
          <w:szCs w:val="16"/>
        </w:rPr>
        <w:footnoteRef/>
      </w:r>
      <w:r w:rsidRPr="00242FDC">
        <w:rPr>
          <w:rFonts w:cs="Arial"/>
          <w:sz w:val="16"/>
          <w:szCs w:val="16"/>
        </w:rPr>
        <w:t xml:space="preserve"> COAG Reform Council (2011)</w:t>
      </w:r>
      <w:r>
        <w:rPr>
          <w:rFonts w:cs="Arial"/>
          <w:sz w:val="16"/>
          <w:szCs w:val="16"/>
        </w:rPr>
        <w:t>,</w:t>
      </w:r>
      <w:r w:rsidRPr="00242FDC">
        <w:rPr>
          <w:rFonts w:cs="Arial"/>
          <w:sz w:val="16"/>
          <w:szCs w:val="16"/>
        </w:rPr>
        <w:t xml:space="preserve"> </w:t>
      </w:r>
      <w:r w:rsidRPr="002A482F">
        <w:rPr>
          <w:rFonts w:cs="Arial"/>
          <w:i/>
          <w:sz w:val="16"/>
          <w:szCs w:val="16"/>
        </w:rPr>
        <w:t>Review of capital city strategic planning systems: Report to the Council of Australian Governments</w:t>
      </w:r>
      <w:r>
        <w:rPr>
          <w:rFonts w:cs="Arial"/>
          <w:i/>
          <w:sz w:val="16"/>
          <w:szCs w:val="16"/>
        </w:rPr>
        <w:t xml:space="preserve">, </w:t>
      </w:r>
      <w:r w:rsidRPr="00242FDC">
        <w:rPr>
          <w:rFonts w:cs="Arial"/>
          <w:sz w:val="16"/>
          <w:szCs w:val="16"/>
        </w:rPr>
        <w:t>p</w:t>
      </w:r>
      <w:r>
        <w:rPr>
          <w:rFonts w:cs="Arial"/>
          <w:sz w:val="16"/>
          <w:szCs w:val="16"/>
        </w:rPr>
        <w:t>. 152,</w:t>
      </w:r>
      <w:r w:rsidRPr="00242FDC">
        <w:rPr>
          <w:rFonts w:cs="Arial"/>
          <w:sz w:val="16"/>
          <w:szCs w:val="16"/>
        </w:rPr>
        <w:t xml:space="preserve"> </w:t>
      </w:r>
      <w:r>
        <w:rPr>
          <w:rFonts w:cs="Arial"/>
          <w:sz w:val="16"/>
          <w:szCs w:val="16"/>
        </w:rPr>
        <w:t>viewed 27 June 2012,</w:t>
      </w:r>
    </w:p>
    <w:p w:rsidR="00560CB8" w:rsidRDefault="00BF6D9F" w:rsidP="00005DCB">
      <w:pPr>
        <w:pStyle w:val="FootnoteText"/>
      </w:pPr>
      <w:hyperlink r:id="rId70" w:history="1">
        <w:r w:rsidR="00560CB8" w:rsidRPr="00B7584D">
          <w:rPr>
            <w:rStyle w:val="Hyperlink"/>
            <w:rFonts w:cs="Arial"/>
            <w:sz w:val="14"/>
            <w:szCs w:val="14"/>
          </w:rPr>
          <w:t>http://www.coagreformcouncil.gov.au/reports/docs/capital_cities/review_of_capital_city_strategic_planning_systems.pdf</w:t>
        </w:r>
      </w:hyperlink>
    </w:p>
  </w:footnote>
  <w:footnote w:id="90">
    <w:p w:rsidR="00560CB8" w:rsidRPr="00B7584D" w:rsidRDefault="00560CB8" w:rsidP="002A482F">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COAG Reform Council (2011)</w:t>
      </w:r>
      <w:r>
        <w:rPr>
          <w:rFonts w:cs="Arial"/>
          <w:sz w:val="16"/>
          <w:szCs w:val="16"/>
        </w:rPr>
        <w:t>,</w:t>
      </w:r>
      <w:r w:rsidRPr="00242FDC">
        <w:rPr>
          <w:rFonts w:cs="Arial"/>
          <w:sz w:val="16"/>
          <w:szCs w:val="16"/>
        </w:rPr>
        <w:t xml:space="preserve"> </w:t>
      </w:r>
      <w:r w:rsidRPr="002A482F">
        <w:rPr>
          <w:rFonts w:cs="Arial"/>
          <w:i/>
          <w:sz w:val="16"/>
          <w:szCs w:val="16"/>
        </w:rPr>
        <w:t>Review of capital city strategic planning systems: Report to the Council of Australian Governments</w:t>
      </w:r>
      <w:r>
        <w:rPr>
          <w:rFonts w:cs="Arial"/>
          <w:i/>
          <w:sz w:val="16"/>
          <w:szCs w:val="16"/>
        </w:rPr>
        <w:t xml:space="preserve">, </w:t>
      </w:r>
      <w:r w:rsidRPr="00242FDC">
        <w:rPr>
          <w:rFonts w:cs="Arial"/>
          <w:sz w:val="16"/>
          <w:szCs w:val="16"/>
        </w:rPr>
        <w:t>p</w:t>
      </w:r>
      <w:r>
        <w:rPr>
          <w:rFonts w:cs="Arial"/>
          <w:sz w:val="16"/>
          <w:szCs w:val="16"/>
        </w:rPr>
        <w:t xml:space="preserve">. </w:t>
      </w:r>
      <w:r w:rsidRPr="00242FDC">
        <w:rPr>
          <w:rFonts w:cs="Arial"/>
          <w:sz w:val="16"/>
          <w:szCs w:val="16"/>
        </w:rPr>
        <w:t>18</w:t>
      </w:r>
      <w:r>
        <w:rPr>
          <w:rFonts w:cs="Arial"/>
          <w:sz w:val="16"/>
          <w:szCs w:val="16"/>
        </w:rPr>
        <w:t>,</w:t>
      </w:r>
      <w:r w:rsidRPr="00242FDC">
        <w:rPr>
          <w:rFonts w:cs="Arial"/>
          <w:sz w:val="16"/>
          <w:szCs w:val="16"/>
        </w:rPr>
        <w:t xml:space="preserve"> </w:t>
      </w:r>
      <w:r>
        <w:rPr>
          <w:rFonts w:cs="Arial"/>
          <w:sz w:val="16"/>
          <w:szCs w:val="16"/>
        </w:rPr>
        <w:t xml:space="preserve">viewed 27 June 2012, </w:t>
      </w:r>
      <w:hyperlink r:id="rId71" w:history="1">
        <w:r w:rsidRPr="00B7584D">
          <w:rPr>
            <w:rStyle w:val="Hyperlink"/>
            <w:rFonts w:cs="Arial"/>
            <w:sz w:val="14"/>
            <w:szCs w:val="14"/>
          </w:rPr>
          <w:t>http://www.coagreformcouncil.gov.au/reports/docs/capital_cities/review_of_capital_city_strategic_planning_systems.pdf</w:t>
        </w:r>
      </w:hyperlink>
    </w:p>
  </w:footnote>
  <w:footnote w:id="91">
    <w:p w:rsidR="00560CB8" w:rsidRDefault="00560CB8" w:rsidP="00C01486">
      <w:pPr>
        <w:pStyle w:val="FootnoteText"/>
        <w:spacing w:after="0"/>
        <w:rPr>
          <w:rFonts w:cs="Arial"/>
          <w:sz w:val="16"/>
          <w:szCs w:val="16"/>
        </w:rPr>
      </w:pPr>
      <w:r w:rsidRPr="00242FDC">
        <w:rPr>
          <w:rStyle w:val="FootnoteReference"/>
          <w:rFonts w:cs="Arial"/>
          <w:sz w:val="16"/>
          <w:szCs w:val="16"/>
        </w:rPr>
        <w:footnoteRef/>
      </w:r>
      <w:r w:rsidRPr="00242FDC">
        <w:rPr>
          <w:rFonts w:cs="Arial"/>
          <w:sz w:val="16"/>
          <w:szCs w:val="16"/>
        </w:rPr>
        <w:t xml:space="preserve"> COAG Reform Council (2011)</w:t>
      </w:r>
      <w:r>
        <w:rPr>
          <w:rFonts w:cs="Arial"/>
          <w:sz w:val="16"/>
          <w:szCs w:val="16"/>
        </w:rPr>
        <w:t>,</w:t>
      </w:r>
      <w:r w:rsidRPr="00242FDC">
        <w:rPr>
          <w:rFonts w:cs="Arial"/>
          <w:sz w:val="16"/>
          <w:szCs w:val="16"/>
        </w:rPr>
        <w:t xml:space="preserve"> </w:t>
      </w:r>
      <w:r w:rsidRPr="002A482F">
        <w:rPr>
          <w:rFonts w:cs="Arial"/>
          <w:i/>
          <w:sz w:val="16"/>
          <w:szCs w:val="16"/>
        </w:rPr>
        <w:t>Review of capital city strategic planning systems: Report to the Council of Australian Governments</w:t>
      </w:r>
      <w:r>
        <w:rPr>
          <w:rFonts w:cs="Arial"/>
          <w:i/>
          <w:sz w:val="16"/>
          <w:szCs w:val="16"/>
        </w:rPr>
        <w:t xml:space="preserve">, </w:t>
      </w:r>
      <w:r w:rsidRPr="00242FDC">
        <w:rPr>
          <w:rFonts w:cs="Arial"/>
          <w:sz w:val="16"/>
          <w:szCs w:val="16"/>
        </w:rPr>
        <w:t>p</w:t>
      </w:r>
      <w:r>
        <w:rPr>
          <w:rFonts w:cs="Arial"/>
          <w:sz w:val="16"/>
          <w:szCs w:val="16"/>
        </w:rPr>
        <w:t>. 2,</w:t>
      </w:r>
      <w:r w:rsidRPr="00242FDC">
        <w:rPr>
          <w:rFonts w:cs="Arial"/>
          <w:sz w:val="16"/>
          <w:szCs w:val="16"/>
        </w:rPr>
        <w:t xml:space="preserve"> </w:t>
      </w:r>
      <w:r>
        <w:rPr>
          <w:rFonts w:cs="Arial"/>
          <w:sz w:val="16"/>
          <w:szCs w:val="16"/>
        </w:rPr>
        <w:t>viewed 27 June 2012,</w:t>
      </w:r>
    </w:p>
    <w:p w:rsidR="00560CB8" w:rsidRPr="00B7584D" w:rsidRDefault="00BF6D9F" w:rsidP="00C01486">
      <w:pPr>
        <w:pStyle w:val="FootnoteText"/>
        <w:spacing w:after="0"/>
        <w:rPr>
          <w:rFonts w:cs="Arial"/>
          <w:sz w:val="14"/>
          <w:szCs w:val="14"/>
        </w:rPr>
      </w:pPr>
      <w:hyperlink r:id="rId72" w:history="1">
        <w:r w:rsidR="00560CB8" w:rsidRPr="00B7584D">
          <w:rPr>
            <w:rStyle w:val="Hyperlink"/>
            <w:rFonts w:cs="Arial"/>
            <w:sz w:val="14"/>
            <w:szCs w:val="14"/>
          </w:rPr>
          <w:t>http://www.coagreformcouncil.gov.au/reports/docs/capital_cities/review_of_capital_city_strategic_planning_systems.pdf</w:t>
        </w:r>
      </w:hyperlink>
    </w:p>
  </w:footnote>
  <w:footnote w:id="92">
    <w:p w:rsidR="00560CB8" w:rsidRPr="00EC2141" w:rsidRDefault="00560CB8" w:rsidP="00652ACF">
      <w:pPr>
        <w:pStyle w:val="FootnoteText"/>
        <w:rPr>
          <w:sz w:val="16"/>
          <w:szCs w:val="16"/>
        </w:rPr>
      </w:pPr>
      <w:r>
        <w:rPr>
          <w:rStyle w:val="FootnoteReference"/>
        </w:rPr>
        <w:footnoteRef/>
      </w:r>
      <w:r>
        <w:t xml:space="preserve"> </w:t>
      </w:r>
      <w:r w:rsidRPr="00EC2141">
        <w:rPr>
          <w:sz w:val="16"/>
          <w:szCs w:val="16"/>
        </w:rPr>
        <w:t xml:space="preserve">477 was a number quoted </w:t>
      </w:r>
      <w:r w:rsidRPr="00AB6E9C">
        <w:rPr>
          <w:sz w:val="16"/>
          <w:szCs w:val="16"/>
        </w:rPr>
        <w:t>(</w:t>
      </w:r>
      <w:r w:rsidRPr="00EC2141">
        <w:rPr>
          <w:sz w:val="16"/>
          <w:szCs w:val="16"/>
        </w:rPr>
        <w:t>IP 236</w:t>
      </w:r>
      <w:r w:rsidRPr="00AB6E9C">
        <w:rPr>
          <w:sz w:val="16"/>
          <w:szCs w:val="16"/>
        </w:rPr>
        <w:t>)</w:t>
      </w:r>
      <w:r w:rsidRPr="00EC2141">
        <w:rPr>
          <w:sz w:val="16"/>
          <w:szCs w:val="16"/>
        </w:rPr>
        <w:t xml:space="preserve">, as was 404, comprising 318 State legislative requirements and 86 Federal legislative requirements </w:t>
      </w:r>
      <w:r w:rsidRPr="00AB6E9C">
        <w:rPr>
          <w:sz w:val="16"/>
          <w:szCs w:val="16"/>
        </w:rPr>
        <w:t>(</w:t>
      </w:r>
      <w:r w:rsidRPr="00EC2141">
        <w:rPr>
          <w:sz w:val="16"/>
          <w:szCs w:val="16"/>
        </w:rPr>
        <w:t>IP 148</w:t>
      </w:r>
      <w:r w:rsidRPr="00AB6E9C">
        <w:rPr>
          <w:sz w:val="16"/>
          <w:szCs w:val="16"/>
        </w:rPr>
        <w:t>)</w:t>
      </w:r>
    </w:p>
  </w:footnote>
  <w:footnote w:id="93">
    <w:p w:rsidR="00560CB8" w:rsidRPr="00242FDC" w:rsidRDefault="00560CB8" w:rsidP="00242FDC">
      <w:pPr>
        <w:pStyle w:val="FootnoteText"/>
        <w:jc w:val="left"/>
        <w:rPr>
          <w:rFonts w:cs="Arial"/>
          <w:sz w:val="16"/>
          <w:szCs w:val="16"/>
        </w:rPr>
      </w:pPr>
      <w:r w:rsidRPr="00242FDC">
        <w:rPr>
          <w:rStyle w:val="FootnoteReference"/>
          <w:rFonts w:cs="Arial"/>
          <w:sz w:val="16"/>
          <w:szCs w:val="16"/>
        </w:rPr>
        <w:footnoteRef/>
      </w:r>
      <w:r w:rsidRPr="00242FDC">
        <w:rPr>
          <w:rFonts w:cs="Arial"/>
          <w:sz w:val="16"/>
          <w:szCs w:val="16"/>
        </w:rPr>
        <w:t xml:space="preserve"> Productivity Commission (2012)</w:t>
      </w:r>
      <w:r>
        <w:rPr>
          <w:rFonts w:cs="Arial"/>
          <w:sz w:val="16"/>
          <w:szCs w:val="16"/>
        </w:rPr>
        <w:t>,</w:t>
      </w:r>
      <w:r w:rsidRPr="00A1704B">
        <w:rPr>
          <w:rFonts w:cs="Arial"/>
          <w:i/>
          <w:sz w:val="16"/>
          <w:szCs w:val="16"/>
        </w:rPr>
        <w:t xml:space="preserve"> Business Regulation Benchmarking: Role of Local Government as Regulator, Draft Report</w:t>
      </w:r>
      <w:r>
        <w:rPr>
          <w:rFonts w:cs="Arial"/>
          <w:sz w:val="16"/>
          <w:szCs w:val="16"/>
        </w:rPr>
        <w:t xml:space="preserve">, viewed 27 June 2012, </w:t>
      </w:r>
      <w:hyperlink r:id="rId73" w:history="1">
        <w:r w:rsidRPr="005D090D">
          <w:rPr>
            <w:rStyle w:val="Hyperlink"/>
            <w:rFonts w:cs="Arial"/>
            <w:sz w:val="16"/>
            <w:szCs w:val="16"/>
          </w:rPr>
          <w:t>http://pc.gov.au/__data/assets/pdf_file/0013/116032/local-government-draft.pdf</w:t>
        </w:r>
      </w:hyperlink>
    </w:p>
  </w:footnote>
  <w:footnote w:id="94">
    <w:p w:rsidR="00560CB8" w:rsidRPr="00A1704B" w:rsidRDefault="00560CB8" w:rsidP="00A1704B">
      <w:pPr>
        <w:pStyle w:val="FootnoteText"/>
        <w:spacing w:after="0"/>
        <w:jc w:val="left"/>
        <w:rPr>
          <w:rFonts w:cs="Arial"/>
          <w:sz w:val="16"/>
          <w:szCs w:val="16"/>
        </w:rPr>
      </w:pPr>
      <w:r w:rsidRPr="00A1704B">
        <w:rPr>
          <w:rStyle w:val="FootnoteReference"/>
          <w:rFonts w:cs="Arial"/>
          <w:sz w:val="16"/>
          <w:szCs w:val="16"/>
        </w:rPr>
        <w:footnoteRef/>
      </w:r>
      <w:r w:rsidRPr="00A1704B">
        <w:rPr>
          <w:rFonts w:cs="Arial"/>
          <w:sz w:val="16"/>
          <w:szCs w:val="16"/>
        </w:rPr>
        <w:t xml:space="preserve"> Conway Davy and Planning Context (2012), </w:t>
      </w:r>
      <w:r w:rsidRPr="00A1704B">
        <w:rPr>
          <w:rFonts w:cs="Arial"/>
          <w:i/>
          <w:sz w:val="16"/>
          <w:szCs w:val="16"/>
        </w:rPr>
        <w:t>Metropolitan local government reform: Development and analysis of alternative models,</w:t>
      </w:r>
      <w:r w:rsidRPr="00A1704B">
        <w:rPr>
          <w:rFonts w:cs="Arial"/>
          <w:sz w:val="16"/>
          <w:szCs w:val="16"/>
        </w:rPr>
        <w:t xml:space="preserve"> p 30, viewed 27 June 2012, </w:t>
      </w:r>
      <w:hyperlink r:id="rId74" w:history="1">
        <w:r w:rsidRPr="00DB3BE2">
          <w:rPr>
            <w:rStyle w:val="Hyperlink"/>
            <w:rFonts w:cs="Arial"/>
            <w:sz w:val="16"/>
            <w:szCs w:val="16"/>
          </w:rPr>
          <w:t>http://www.walga.asn.au/downloader.aspx?p=/Portals/0/Templates/Governance_Strategy/712-136%20Metropolitan%20Local%20Government%20Reform%20Models%20(2).pdf</w:t>
        </w:r>
      </w:hyperlink>
    </w:p>
  </w:footnote>
  <w:footnote w:id="95">
    <w:p w:rsidR="00560CB8" w:rsidRPr="00C24320" w:rsidRDefault="00560CB8" w:rsidP="005617CD">
      <w:pPr>
        <w:pStyle w:val="FootnoteText"/>
        <w:rPr>
          <w:sz w:val="16"/>
          <w:szCs w:val="16"/>
        </w:rPr>
      </w:pPr>
      <w:r w:rsidRPr="00C24320">
        <w:rPr>
          <w:rStyle w:val="FootnoteReference"/>
          <w:sz w:val="16"/>
          <w:szCs w:val="16"/>
        </w:rPr>
        <w:footnoteRef/>
      </w:r>
      <w:r w:rsidRPr="00C24320">
        <w:rPr>
          <w:sz w:val="16"/>
          <w:szCs w:val="16"/>
        </w:rPr>
        <w:t xml:space="preserve"> </w:t>
      </w:r>
      <w:r w:rsidRPr="00C24320">
        <w:rPr>
          <w:rFonts w:ascii="ArialMT" w:hAnsi="ArialMT"/>
          <w:sz w:val="16"/>
          <w:szCs w:val="16"/>
          <w:lang w:val="en-US"/>
        </w:rPr>
        <w:t>Department of Local Government, Changing Methods of Valuation of Land, Local Government Operational Guidelines - Number 02 Revised March 2012.</w:t>
      </w:r>
    </w:p>
  </w:footnote>
  <w:footnote w:id="96">
    <w:p w:rsidR="00560CB8" w:rsidRDefault="00560CB8">
      <w:pPr>
        <w:pStyle w:val="FootnoteText"/>
      </w:pPr>
      <w:r>
        <w:rPr>
          <w:rStyle w:val="FootnoteReference"/>
        </w:rPr>
        <w:footnoteRef/>
      </w:r>
      <w:r>
        <w:t xml:space="preserve"> </w:t>
      </w:r>
      <w:r w:rsidRPr="00242FDC">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r>
        <w:rPr>
          <w:rFonts w:cs="Arial"/>
          <w:i/>
          <w:sz w:val="16"/>
          <w:szCs w:val="16"/>
        </w:rPr>
        <w:t>, p.43</w:t>
      </w:r>
    </w:p>
  </w:footnote>
  <w:footnote w:id="97">
    <w:p w:rsidR="00560CB8" w:rsidRPr="00C24320" w:rsidRDefault="00560CB8" w:rsidP="005617CD">
      <w:pPr>
        <w:pStyle w:val="FootnoteText"/>
        <w:rPr>
          <w:rFonts w:cs="Arial"/>
          <w:sz w:val="16"/>
          <w:szCs w:val="16"/>
        </w:rPr>
      </w:pPr>
      <w:r w:rsidRPr="00C24320">
        <w:rPr>
          <w:rStyle w:val="FootnoteReference"/>
          <w:rFonts w:cs="Arial"/>
          <w:sz w:val="16"/>
          <w:szCs w:val="16"/>
        </w:rPr>
        <w:footnoteRef/>
      </w:r>
      <w:r w:rsidRPr="00C24320">
        <w:rPr>
          <w:rFonts w:cs="Arial"/>
          <w:sz w:val="16"/>
          <w:szCs w:val="16"/>
        </w:rPr>
        <w:t xml:space="preserve"> </w:t>
      </w:r>
      <w:proofErr w:type="gramStart"/>
      <w:r w:rsidRPr="00C24320">
        <w:rPr>
          <w:rFonts w:cs="Arial"/>
          <w:sz w:val="16"/>
          <w:szCs w:val="16"/>
          <w:lang w:val="en-US"/>
        </w:rPr>
        <w:t>Town of Cambridge Local Government Reform Submission 2009.</w:t>
      </w:r>
      <w:proofErr w:type="gramEnd"/>
    </w:p>
  </w:footnote>
  <w:footnote w:id="98">
    <w:p w:rsidR="00560CB8" w:rsidRDefault="00560CB8" w:rsidP="005617CD">
      <w:pPr>
        <w:pStyle w:val="FootnoteText"/>
      </w:pPr>
      <w:r w:rsidRPr="00C24320">
        <w:rPr>
          <w:rStyle w:val="FootnoteReference"/>
          <w:rFonts w:cs="Arial"/>
          <w:sz w:val="16"/>
          <w:szCs w:val="16"/>
        </w:rPr>
        <w:footnoteRef/>
      </w:r>
      <w:r w:rsidRPr="00C24320">
        <w:rPr>
          <w:rFonts w:cs="Arial"/>
          <w:sz w:val="16"/>
          <w:szCs w:val="16"/>
        </w:rPr>
        <w:t xml:space="preserve"> </w:t>
      </w:r>
      <w:proofErr w:type="gramStart"/>
      <w:r w:rsidRPr="00C24320">
        <w:rPr>
          <w:rFonts w:cs="Arial"/>
          <w:sz w:val="16"/>
          <w:szCs w:val="16"/>
          <w:lang w:val="en-US"/>
        </w:rPr>
        <w:t xml:space="preserve">Town of Cambridge, Annual Budget 2011/2012, </w:t>
      </w:r>
      <w:proofErr w:type="spellStart"/>
      <w:r w:rsidRPr="00C24320">
        <w:rPr>
          <w:rFonts w:cs="Arial"/>
          <w:sz w:val="16"/>
          <w:szCs w:val="16"/>
          <w:lang w:val="en-US"/>
        </w:rPr>
        <w:t>pg</w:t>
      </w:r>
      <w:proofErr w:type="spellEnd"/>
      <w:r w:rsidRPr="00C24320">
        <w:rPr>
          <w:rFonts w:cs="Arial"/>
          <w:sz w:val="16"/>
          <w:szCs w:val="16"/>
          <w:lang w:val="en-US"/>
        </w:rPr>
        <w:t xml:space="preserve"> 2.15-2.16.</w:t>
      </w:r>
      <w:proofErr w:type="gramEnd"/>
    </w:p>
  </w:footnote>
  <w:footnote w:id="99">
    <w:p w:rsidR="00560CB8" w:rsidRDefault="00560CB8" w:rsidP="005617CD">
      <w:pPr>
        <w:pStyle w:val="FootnoteText"/>
      </w:pPr>
      <w:r>
        <w:rPr>
          <w:rStyle w:val="FootnoteReference"/>
        </w:rPr>
        <w:footnoteRef/>
      </w:r>
      <w:r>
        <w:t xml:space="preserve"> </w:t>
      </w:r>
      <w:r w:rsidRPr="00242FDC">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r>
        <w:rPr>
          <w:rFonts w:cs="Arial"/>
          <w:i/>
          <w:sz w:val="16"/>
          <w:szCs w:val="16"/>
        </w:rPr>
        <w:t xml:space="preserve"> p.45</w:t>
      </w:r>
    </w:p>
  </w:footnote>
  <w:footnote w:id="100">
    <w:p w:rsidR="00560CB8" w:rsidRPr="00C24320" w:rsidRDefault="00560CB8" w:rsidP="005617CD">
      <w:pPr>
        <w:pStyle w:val="FootnoteText"/>
        <w:rPr>
          <w:sz w:val="16"/>
          <w:szCs w:val="16"/>
        </w:rPr>
      </w:pPr>
      <w:r w:rsidRPr="00C24320">
        <w:rPr>
          <w:rStyle w:val="FootnoteReference"/>
          <w:sz w:val="16"/>
          <w:szCs w:val="16"/>
        </w:rPr>
        <w:footnoteRef/>
      </w:r>
      <w:r w:rsidRPr="00C24320">
        <w:rPr>
          <w:sz w:val="16"/>
          <w:szCs w:val="16"/>
        </w:rPr>
        <w:t xml:space="preserve"> </w:t>
      </w:r>
      <w:hyperlink r:id="rId75" w:history="1">
        <w:r w:rsidRPr="00C24320">
          <w:rPr>
            <w:rFonts w:ascii="ArialMT" w:hAnsi="ArialMT"/>
            <w:sz w:val="16"/>
            <w:szCs w:val="16"/>
            <w:lang w:val="en-US"/>
          </w:rPr>
          <w:t>http://www.dsd.wa.gov.au/6641.aspx</w:t>
        </w:r>
      </w:hyperlink>
      <w:r w:rsidRPr="00C24320">
        <w:rPr>
          <w:rFonts w:ascii="ArialMT" w:hAnsi="ArialMT"/>
          <w:sz w:val="16"/>
          <w:szCs w:val="16"/>
          <w:lang w:val="en-US"/>
        </w:rPr>
        <w:t xml:space="preserve"> Last accessed 11/6/2012.</w:t>
      </w:r>
    </w:p>
  </w:footnote>
  <w:footnote w:id="101">
    <w:p w:rsidR="00560CB8" w:rsidRDefault="00560CB8" w:rsidP="005617CD">
      <w:pPr>
        <w:pStyle w:val="FootnoteText"/>
      </w:pPr>
      <w:r w:rsidRPr="00C24320">
        <w:rPr>
          <w:rStyle w:val="FootnoteReference"/>
          <w:sz w:val="16"/>
          <w:szCs w:val="16"/>
        </w:rPr>
        <w:footnoteRef/>
      </w:r>
      <w:r w:rsidRPr="00C24320">
        <w:rPr>
          <w:sz w:val="16"/>
          <w:szCs w:val="16"/>
        </w:rPr>
        <w:t xml:space="preserve"> </w:t>
      </w:r>
      <w:proofErr w:type="gramStart"/>
      <w:r w:rsidRPr="00C24320">
        <w:rPr>
          <w:rFonts w:ascii="ArialMT" w:hAnsi="ArialMT"/>
          <w:sz w:val="16"/>
          <w:szCs w:val="16"/>
          <w:lang w:val="en-US"/>
        </w:rPr>
        <w:t xml:space="preserve">Report of the Standing Committee on Public Administration and Finance in Relation to the Local Government Rating System and Distribution of Funds, November 2004, </w:t>
      </w:r>
      <w:proofErr w:type="spellStart"/>
      <w:r w:rsidRPr="00C24320">
        <w:rPr>
          <w:rFonts w:ascii="ArialMT" w:hAnsi="ArialMT"/>
          <w:sz w:val="16"/>
          <w:szCs w:val="16"/>
          <w:lang w:val="en-US"/>
        </w:rPr>
        <w:t>pg</w:t>
      </w:r>
      <w:proofErr w:type="spellEnd"/>
      <w:r w:rsidRPr="00C24320">
        <w:rPr>
          <w:rFonts w:ascii="ArialMT" w:hAnsi="ArialMT"/>
          <w:sz w:val="16"/>
          <w:szCs w:val="16"/>
          <w:lang w:val="en-US"/>
        </w:rPr>
        <w:t xml:space="preserve"> 11.</w:t>
      </w:r>
      <w:proofErr w:type="gramEnd"/>
    </w:p>
  </w:footnote>
  <w:footnote w:id="102">
    <w:p w:rsidR="00560CB8" w:rsidRPr="00C24320" w:rsidRDefault="00560CB8" w:rsidP="005617CD">
      <w:pPr>
        <w:pStyle w:val="FootnoteText"/>
        <w:rPr>
          <w:sz w:val="16"/>
          <w:szCs w:val="16"/>
        </w:rPr>
      </w:pPr>
      <w:r w:rsidRPr="00C24320">
        <w:rPr>
          <w:rStyle w:val="FootnoteReference"/>
          <w:sz w:val="16"/>
          <w:szCs w:val="16"/>
        </w:rPr>
        <w:footnoteRef/>
      </w:r>
      <w:r w:rsidRPr="00C24320">
        <w:rPr>
          <w:sz w:val="16"/>
          <w:szCs w:val="16"/>
        </w:rPr>
        <w:t xml:space="preserve"> </w:t>
      </w:r>
      <w:proofErr w:type="gramStart"/>
      <w:r w:rsidRPr="00C24320">
        <w:rPr>
          <w:rFonts w:ascii="ArialMT" w:hAnsi="ArialMT"/>
          <w:sz w:val="16"/>
          <w:szCs w:val="16"/>
          <w:lang w:val="en-US"/>
        </w:rPr>
        <w:t xml:space="preserve">Report of the Standing Committee on Public Administration and Finance, Ibid. </w:t>
      </w:r>
      <w:proofErr w:type="spellStart"/>
      <w:r w:rsidRPr="00C24320">
        <w:rPr>
          <w:rFonts w:ascii="ArialMT" w:hAnsi="ArialMT"/>
          <w:sz w:val="16"/>
          <w:szCs w:val="16"/>
          <w:lang w:val="en-US"/>
        </w:rPr>
        <w:t>pg</w:t>
      </w:r>
      <w:proofErr w:type="spellEnd"/>
      <w:r w:rsidRPr="00C24320">
        <w:rPr>
          <w:rFonts w:ascii="ArialMT" w:hAnsi="ArialMT"/>
          <w:sz w:val="16"/>
          <w:szCs w:val="16"/>
          <w:lang w:val="en-US"/>
        </w:rPr>
        <w:t xml:space="preserve"> </w:t>
      </w:r>
      <w:proofErr w:type="spellStart"/>
      <w:r w:rsidRPr="00C24320">
        <w:rPr>
          <w:rFonts w:ascii="ArialMT" w:hAnsi="ArialMT"/>
          <w:sz w:val="16"/>
          <w:szCs w:val="16"/>
          <w:lang w:val="en-US"/>
        </w:rPr>
        <w:t>i</w:t>
      </w:r>
      <w:proofErr w:type="spellEnd"/>
      <w:r w:rsidRPr="00C24320">
        <w:rPr>
          <w:rFonts w:ascii="ArialMT" w:hAnsi="ArialMT"/>
          <w:sz w:val="16"/>
          <w:szCs w:val="16"/>
          <w:lang w:val="en-US"/>
        </w:rPr>
        <w:t>-iii.</w:t>
      </w:r>
      <w:proofErr w:type="gramEnd"/>
    </w:p>
  </w:footnote>
  <w:footnote w:id="103">
    <w:p w:rsidR="00560CB8" w:rsidRPr="00242FDC" w:rsidRDefault="00560CB8" w:rsidP="00C473A4">
      <w:pPr>
        <w:pStyle w:val="FootnoteText"/>
        <w:spacing w:after="0"/>
        <w:jc w:val="left"/>
        <w:rPr>
          <w:rFonts w:cs="Arial"/>
          <w:sz w:val="16"/>
          <w:szCs w:val="16"/>
        </w:rPr>
      </w:pPr>
      <w:r w:rsidRPr="00883723">
        <w:rPr>
          <w:rStyle w:val="FootnoteReference"/>
          <w:rFonts w:cs="Arial"/>
          <w:sz w:val="16"/>
          <w:szCs w:val="16"/>
        </w:rPr>
        <w:footnoteRef/>
      </w:r>
      <w:r w:rsidRPr="00883723">
        <w:rPr>
          <w:rFonts w:cs="Arial"/>
          <w:sz w:val="16"/>
          <w:szCs w:val="16"/>
        </w:rPr>
        <w:t xml:space="preserve"> Based on Schedule 1, </w:t>
      </w:r>
      <w:r w:rsidRPr="00883723">
        <w:rPr>
          <w:rFonts w:cs="Arial"/>
          <w:i/>
          <w:sz w:val="16"/>
          <w:szCs w:val="16"/>
        </w:rPr>
        <w:t>Local Government (Financial Management) Regulations 1996</w:t>
      </w:r>
      <w:r w:rsidRPr="00883723">
        <w:rPr>
          <w:rFonts w:cs="Arial"/>
          <w:sz w:val="16"/>
          <w:szCs w:val="16"/>
        </w:rPr>
        <w:t>,</w:t>
      </w:r>
      <w:r>
        <w:rPr>
          <w:rFonts w:cs="Arial"/>
          <w:sz w:val="16"/>
          <w:szCs w:val="16"/>
        </w:rPr>
        <w:t xml:space="preserve"> </w:t>
      </w:r>
      <w:hyperlink r:id="rId76" w:history="1">
        <w:r w:rsidRPr="00DB3BE2">
          <w:rPr>
            <w:rStyle w:val="Hyperlink"/>
            <w:rFonts w:cs="Arial"/>
            <w:sz w:val="16"/>
            <w:szCs w:val="16"/>
          </w:rPr>
          <w:t>http://dlg.wa.gov.au/Content/Legislation/ActsRegulations.aspx</w:t>
        </w:r>
      </w:hyperlink>
      <w:r>
        <w:rPr>
          <w:rFonts w:cs="Arial"/>
          <w:sz w:val="16"/>
          <w:szCs w:val="16"/>
        </w:rPr>
        <w:t xml:space="preserve">, </w:t>
      </w:r>
      <w:r w:rsidRPr="00A1704B">
        <w:rPr>
          <w:rFonts w:cs="Arial"/>
          <w:sz w:val="16"/>
          <w:szCs w:val="16"/>
        </w:rPr>
        <w:t>viewed 27 June 2012,</w:t>
      </w:r>
    </w:p>
  </w:footnote>
  <w:footnote w:id="104">
    <w:p w:rsidR="00560CB8" w:rsidRPr="00C473A4" w:rsidRDefault="00560CB8" w:rsidP="00C473A4">
      <w:pPr>
        <w:pStyle w:val="Heading1"/>
        <w:spacing w:before="0" w:after="0"/>
        <w:rPr>
          <w:rFonts w:ascii="Arial" w:hAnsi="Arial" w:cs="Arial"/>
          <w:sz w:val="16"/>
          <w:szCs w:val="16"/>
        </w:rPr>
      </w:pPr>
      <w:r w:rsidRPr="002F0C6A">
        <w:rPr>
          <w:rStyle w:val="FootnoteReference"/>
          <w:rFonts w:ascii="Arial" w:hAnsi="Arial" w:cs="Arial"/>
          <w:b w:val="0"/>
          <w:sz w:val="16"/>
          <w:szCs w:val="16"/>
        </w:rPr>
        <w:footnoteRef/>
      </w:r>
      <w:r w:rsidRPr="00C473A4">
        <w:rPr>
          <w:rFonts w:ascii="Arial" w:hAnsi="Arial" w:cs="Arial"/>
          <w:sz w:val="16"/>
          <w:szCs w:val="16"/>
        </w:rPr>
        <w:t xml:space="preserve"> </w:t>
      </w:r>
      <w:r w:rsidRPr="00C473A4">
        <w:rPr>
          <w:rFonts w:ascii="Arial" w:hAnsi="Arial" w:cs="Arial"/>
          <w:b w:val="0"/>
          <w:bCs w:val="0"/>
          <w:caps w:val="0"/>
          <w:kern w:val="0"/>
          <w:sz w:val="16"/>
          <w:szCs w:val="16"/>
        </w:rPr>
        <w:t>Wiltshire,</w:t>
      </w:r>
      <w:r>
        <w:rPr>
          <w:rFonts w:ascii="Arial" w:hAnsi="Arial" w:cs="Arial"/>
          <w:b w:val="0"/>
          <w:bCs w:val="0"/>
          <w:caps w:val="0"/>
          <w:kern w:val="0"/>
          <w:sz w:val="16"/>
          <w:szCs w:val="16"/>
        </w:rPr>
        <w:t xml:space="preserve"> K (2006),</w:t>
      </w:r>
      <w:r w:rsidRPr="00C473A4">
        <w:rPr>
          <w:rFonts w:ascii="Arial" w:hAnsi="Arial" w:cs="Arial"/>
          <w:b w:val="0"/>
          <w:bCs w:val="0"/>
          <w:caps w:val="0"/>
          <w:kern w:val="0"/>
          <w:sz w:val="16"/>
          <w:szCs w:val="16"/>
        </w:rPr>
        <w:t xml:space="preserve"> </w:t>
      </w:r>
      <w:r w:rsidRPr="00C473A4">
        <w:rPr>
          <w:rFonts w:ascii="Arial" w:hAnsi="Arial" w:cs="Arial"/>
          <w:b w:val="0"/>
          <w:bCs w:val="0"/>
          <w:i/>
          <w:caps w:val="0"/>
          <w:kern w:val="0"/>
          <w:sz w:val="16"/>
          <w:szCs w:val="16"/>
        </w:rPr>
        <w:t>Reforming Australian Governance: Old States, No States or New States?</w:t>
      </w:r>
      <w:r w:rsidRPr="00C473A4">
        <w:rPr>
          <w:rFonts w:ascii="Arial" w:hAnsi="Arial" w:cs="Arial"/>
          <w:b w:val="0"/>
          <w:bCs w:val="0"/>
          <w:caps w:val="0"/>
          <w:kern w:val="0"/>
          <w:sz w:val="16"/>
          <w:szCs w:val="16"/>
        </w:rPr>
        <w:t xml:space="preserve"> </w:t>
      </w:r>
      <w:proofErr w:type="gramStart"/>
      <w:r w:rsidRPr="00C473A4">
        <w:rPr>
          <w:rFonts w:ascii="Arial" w:hAnsi="Arial" w:cs="Arial"/>
          <w:b w:val="0"/>
          <w:bCs w:val="0"/>
          <w:caps w:val="0"/>
          <w:kern w:val="0"/>
          <w:sz w:val="16"/>
          <w:szCs w:val="16"/>
        </w:rPr>
        <w:t>in</w:t>
      </w:r>
      <w:proofErr w:type="gramEnd"/>
      <w:r w:rsidRPr="00C473A4">
        <w:rPr>
          <w:rFonts w:ascii="Arial" w:hAnsi="Arial" w:cs="Arial"/>
          <w:b w:val="0"/>
          <w:bCs w:val="0"/>
          <w:caps w:val="0"/>
          <w:kern w:val="0"/>
          <w:sz w:val="16"/>
          <w:szCs w:val="16"/>
        </w:rPr>
        <w:t xml:space="preserve"> </w:t>
      </w:r>
      <w:proofErr w:type="spellStart"/>
      <w:r w:rsidRPr="00C473A4">
        <w:rPr>
          <w:rFonts w:ascii="Arial" w:hAnsi="Arial" w:cs="Arial"/>
          <w:b w:val="0"/>
          <w:bCs w:val="0"/>
          <w:caps w:val="0"/>
          <w:kern w:val="0"/>
          <w:sz w:val="16"/>
          <w:szCs w:val="16"/>
        </w:rPr>
        <w:t>A.</w:t>
      </w:r>
      <w:r>
        <w:rPr>
          <w:rFonts w:ascii="Arial" w:hAnsi="Arial" w:cs="Arial"/>
          <w:b w:val="0"/>
          <w:bCs w:val="0"/>
          <w:caps w:val="0"/>
          <w:kern w:val="0"/>
          <w:sz w:val="16"/>
          <w:szCs w:val="16"/>
        </w:rPr>
        <w:t>J</w:t>
      </w:r>
      <w:proofErr w:type="spellEnd"/>
      <w:r>
        <w:rPr>
          <w:rFonts w:ascii="Arial" w:hAnsi="Arial" w:cs="Arial"/>
          <w:b w:val="0"/>
          <w:bCs w:val="0"/>
          <w:caps w:val="0"/>
          <w:kern w:val="0"/>
          <w:sz w:val="16"/>
          <w:szCs w:val="16"/>
        </w:rPr>
        <w:t xml:space="preserve">. Brown and </w:t>
      </w:r>
      <w:proofErr w:type="spellStart"/>
      <w:r>
        <w:rPr>
          <w:rFonts w:ascii="Arial" w:hAnsi="Arial" w:cs="Arial"/>
          <w:b w:val="0"/>
          <w:bCs w:val="0"/>
          <w:caps w:val="0"/>
          <w:kern w:val="0"/>
          <w:sz w:val="16"/>
          <w:szCs w:val="16"/>
        </w:rPr>
        <w:t>J.A</w:t>
      </w:r>
      <w:proofErr w:type="spellEnd"/>
      <w:r>
        <w:rPr>
          <w:rFonts w:ascii="Arial" w:hAnsi="Arial" w:cs="Arial"/>
          <w:b w:val="0"/>
          <w:bCs w:val="0"/>
          <w:caps w:val="0"/>
          <w:kern w:val="0"/>
          <w:sz w:val="16"/>
          <w:szCs w:val="16"/>
        </w:rPr>
        <w:t>. Bellamy (Eds.),</w:t>
      </w:r>
      <w:r w:rsidRPr="00C473A4">
        <w:rPr>
          <w:rFonts w:ascii="Arial" w:hAnsi="Arial" w:cs="Arial"/>
          <w:b w:val="0"/>
          <w:bCs w:val="0"/>
          <w:caps w:val="0"/>
          <w:kern w:val="0"/>
          <w:sz w:val="16"/>
          <w:szCs w:val="16"/>
        </w:rPr>
        <w:t xml:space="preserve"> Federalism &amp; Regionalism in Australia: new approaches, new institutions? (Sydney, </w:t>
      </w:r>
      <w:proofErr w:type="spellStart"/>
      <w:r w:rsidRPr="00C473A4">
        <w:rPr>
          <w:rFonts w:ascii="Arial" w:hAnsi="Arial" w:cs="Arial"/>
          <w:b w:val="0"/>
          <w:bCs w:val="0"/>
          <w:caps w:val="0"/>
          <w:kern w:val="0"/>
          <w:sz w:val="16"/>
          <w:szCs w:val="16"/>
        </w:rPr>
        <w:t>N.S.W</w:t>
      </w:r>
      <w:proofErr w:type="spellEnd"/>
      <w:r w:rsidRPr="00C473A4">
        <w:rPr>
          <w:rFonts w:ascii="Arial" w:hAnsi="Arial" w:cs="Arial"/>
          <w:b w:val="0"/>
          <w:bCs w:val="0"/>
          <w:caps w:val="0"/>
          <w:kern w:val="0"/>
          <w:sz w:val="16"/>
          <w:szCs w:val="16"/>
        </w:rPr>
        <w:t>.)</w:t>
      </w:r>
    </w:p>
  </w:footnote>
  <w:footnote w:id="105">
    <w:p w:rsidR="00560CB8" w:rsidRPr="00332741" w:rsidRDefault="00560CB8" w:rsidP="00C473A4">
      <w:pPr>
        <w:pStyle w:val="FootnoteText"/>
        <w:spacing w:after="0"/>
        <w:jc w:val="left"/>
        <w:rPr>
          <w:sz w:val="16"/>
          <w:szCs w:val="16"/>
          <w:u w:val="single"/>
        </w:rPr>
      </w:pPr>
      <w:r w:rsidRPr="00242FDC">
        <w:rPr>
          <w:rStyle w:val="FootnoteReference"/>
          <w:rFonts w:cs="Arial"/>
          <w:sz w:val="16"/>
          <w:szCs w:val="16"/>
        </w:rPr>
        <w:footnoteRef/>
      </w:r>
      <w:r>
        <w:rPr>
          <w:rFonts w:cs="Arial"/>
          <w:sz w:val="16"/>
          <w:szCs w:val="16"/>
        </w:rPr>
        <w:t xml:space="preserve"> </w:t>
      </w:r>
      <w:r w:rsidRPr="00C473A4">
        <w:rPr>
          <w:rFonts w:cs="Arial"/>
          <w:sz w:val="16"/>
          <w:szCs w:val="16"/>
        </w:rPr>
        <w:t>The Parliament of the Commonwealth of Australia</w:t>
      </w:r>
      <w:r>
        <w:rPr>
          <w:rFonts w:cs="Arial"/>
          <w:sz w:val="16"/>
          <w:szCs w:val="16"/>
        </w:rPr>
        <w:t xml:space="preserve">, </w:t>
      </w:r>
      <w:r w:rsidRPr="00C473A4">
        <w:rPr>
          <w:rFonts w:cs="Arial"/>
          <w:sz w:val="16"/>
          <w:szCs w:val="16"/>
        </w:rPr>
        <w:t>House of Representatives Standing Committee on Economics, Finance and Public Administration (2003),</w:t>
      </w:r>
      <w:r>
        <w:rPr>
          <w:rFonts w:cs="Arial"/>
          <w:sz w:val="16"/>
          <w:szCs w:val="16"/>
        </w:rPr>
        <w:t xml:space="preserve"> </w:t>
      </w:r>
      <w:r w:rsidRPr="00C473A4">
        <w:rPr>
          <w:rFonts w:cs="Arial"/>
          <w:i/>
          <w:sz w:val="16"/>
          <w:szCs w:val="16"/>
        </w:rPr>
        <w:t>At the crossroads: a discussion paper, Inquiry into Local Government and Cost Shiftin</w:t>
      </w:r>
      <w:r>
        <w:rPr>
          <w:rFonts w:cs="Arial"/>
          <w:i/>
          <w:sz w:val="16"/>
          <w:szCs w:val="16"/>
        </w:rPr>
        <w:t>g,</w:t>
      </w:r>
      <w:r>
        <w:rPr>
          <w:rFonts w:cs="Arial"/>
          <w:sz w:val="16"/>
          <w:szCs w:val="16"/>
        </w:rPr>
        <w:t xml:space="preserve"> viewed 27 June 2012,</w:t>
      </w:r>
      <w:r w:rsidRPr="00C473A4">
        <w:rPr>
          <w:rFonts w:cs="Arial"/>
          <w:sz w:val="16"/>
          <w:szCs w:val="16"/>
        </w:rPr>
        <w:t xml:space="preserve"> </w:t>
      </w:r>
      <w:hyperlink r:id="rId77" w:history="1">
        <w:r w:rsidRPr="00DB3BE2">
          <w:rPr>
            <w:rStyle w:val="Hyperlink"/>
            <w:sz w:val="16"/>
            <w:szCs w:val="16"/>
          </w:rPr>
          <w:t>http://www.aph.gov.au/Parliamentary_Business/Committees/House_of_Representatives_Committees?url=efpa/localgovt/report.htm</w:t>
        </w:r>
      </w:hyperlink>
    </w:p>
  </w:footnote>
  <w:footnote w:id="106">
    <w:p w:rsidR="00560CB8" w:rsidRPr="00242FDC" w:rsidRDefault="00560CB8" w:rsidP="00C473A4">
      <w:pPr>
        <w:pStyle w:val="FootnoteText"/>
        <w:spacing w:after="0"/>
        <w:jc w:val="left"/>
        <w:rPr>
          <w:rFonts w:cs="Arial"/>
          <w:color w:val="000000"/>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The Australian Local Government Association (2006), </w:t>
      </w:r>
      <w:r w:rsidRPr="00AC69A3">
        <w:rPr>
          <w:rFonts w:cs="Arial"/>
          <w:i/>
          <w:sz w:val="16"/>
          <w:szCs w:val="16"/>
        </w:rPr>
        <w:t xml:space="preserve">The </w:t>
      </w:r>
      <w:r w:rsidRPr="00AC69A3">
        <w:rPr>
          <w:rFonts w:cs="Arial"/>
          <w:i/>
          <w:color w:val="000000"/>
          <w:sz w:val="16"/>
          <w:szCs w:val="16"/>
        </w:rPr>
        <w:t>Inter-Governmental Agreement Establishing Principles Guiding Inter-Governmental Relations on Local Government Matters</w:t>
      </w:r>
      <w:r>
        <w:rPr>
          <w:rFonts w:cs="Arial"/>
          <w:color w:val="000000"/>
          <w:sz w:val="16"/>
          <w:szCs w:val="16"/>
        </w:rPr>
        <w:t>,</w:t>
      </w:r>
      <w:r w:rsidRPr="00242FDC">
        <w:rPr>
          <w:rFonts w:cs="Arial"/>
          <w:color w:val="000000"/>
          <w:sz w:val="16"/>
          <w:szCs w:val="16"/>
        </w:rPr>
        <w:t xml:space="preserve"> </w:t>
      </w:r>
      <w:r>
        <w:rPr>
          <w:rFonts w:cs="Arial"/>
          <w:color w:val="000000"/>
          <w:sz w:val="16"/>
          <w:szCs w:val="16"/>
        </w:rPr>
        <w:t>viewed 27 June 2012,</w:t>
      </w:r>
    </w:p>
    <w:p w:rsidR="00560CB8" w:rsidRPr="00242FDC" w:rsidRDefault="00BF6D9F" w:rsidP="00C473A4">
      <w:pPr>
        <w:pStyle w:val="FootnoteText"/>
        <w:spacing w:after="0"/>
        <w:jc w:val="left"/>
        <w:rPr>
          <w:rFonts w:cs="Arial"/>
          <w:sz w:val="16"/>
          <w:szCs w:val="16"/>
        </w:rPr>
      </w:pPr>
      <w:hyperlink r:id="rId78" w:history="1">
        <w:r w:rsidR="00560CB8" w:rsidRPr="00242FDC">
          <w:rPr>
            <w:rStyle w:val="Hyperlink"/>
            <w:rFonts w:cs="Arial"/>
            <w:sz w:val="16"/>
            <w:szCs w:val="16"/>
          </w:rPr>
          <w:t>http://www.dpac.tas.gov.au/__data/assets/pdf_file/0006/46392/Intergovernmental_relations_on_local_government_matters.pdf</w:t>
        </w:r>
      </w:hyperlink>
    </w:p>
  </w:footnote>
  <w:footnote w:id="107">
    <w:p w:rsidR="00560CB8" w:rsidRPr="00242FDC" w:rsidRDefault="00560CB8" w:rsidP="00C473A4">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sidRPr="00C473A4">
        <w:rPr>
          <w:rFonts w:cs="Arial"/>
          <w:sz w:val="16"/>
          <w:szCs w:val="16"/>
        </w:rPr>
        <w:t>Productivity Commission (2012)</w:t>
      </w:r>
      <w:r>
        <w:rPr>
          <w:rFonts w:cs="Arial"/>
          <w:sz w:val="16"/>
          <w:szCs w:val="16"/>
        </w:rPr>
        <w:t>,</w:t>
      </w:r>
      <w:r w:rsidRPr="00C473A4">
        <w:rPr>
          <w:rFonts w:cs="Arial"/>
          <w:sz w:val="16"/>
          <w:szCs w:val="16"/>
        </w:rPr>
        <w:t xml:space="preserve"> </w:t>
      </w:r>
      <w:r w:rsidRPr="00AC69A3">
        <w:rPr>
          <w:rFonts w:cs="Arial"/>
          <w:i/>
          <w:sz w:val="16"/>
          <w:szCs w:val="16"/>
        </w:rPr>
        <w:t>Performance Benchmarking of Australian Business Regulation: The Role of Local Government as Regulator, Draft Report</w:t>
      </w:r>
      <w:r w:rsidRPr="00C473A4">
        <w:rPr>
          <w:rFonts w:cs="Arial"/>
          <w:sz w:val="16"/>
          <w:szCs w:val="16"/>
        </w:rPr>
        <w:t>, p</w:t>
      </w:r>
      <w:r>
        <w:rPr>
          <w:rFonts w:cs="Arial"/>
          <w:sz w:val="16"/>
          <w:szCs w:val="16"/>
        </w:rPr>
        <w:t xml:space="preserve">. 9, viewed 27 June 2012, </w:t>
      </w:r>
      <w:r w:rsidRPr="00AC69A3">
        <w:rPr>
          <w:rFonts w:cs="Arial"/>
          <w:sz w:val="16"/>
          <w:szCs w:val="16"/>
        </w:rPr>
        <w:t>http://pc.gov.au/__data/assets/pdf_file/0013/116032/local-government-draft.pdf</w:t>
      </w:r>
    </w:p>
  </w:footnote>
  <w:footnote w:id="108">
    <w:p w:rsidR="00560CB8" w:rsidRPr="00332741" w:rsidRDefault="00560CB8" w:rsidP="00C473A4">
      <w:pPr>
        <w:pStyle w:val="FootnoteText"/>
        <w:spacing w:after="0"/>
        <w:jc w:val="left"/>
        <w:rPr>
          <w:sz w:val="16"/>
          <w:szCs w:val="16"/>
        </w:rPr>
      </w:pPr>
      <w:r w:rsidRPr="00242FDC">
        <w:rPr>
          <w:rStyle w:val="FootnoteReference"/>
          <w:rFonts w:cs="Arial"/>
          <w:sz w:val="16"/>
          <w:szCs w:val="16"/>
        </w:rPr>
        <w:footnoteRef/>
      </w:r>
      <w:r w:rsidRPr="00242FDC">
        <w:rPr>
          <w:rFonts w:cs="Arial"/>
          <w:sz w:val="16"/>
          <w:szCs w:val="16"/>
        </w:rPr>
        <w:t xml:space="preserve"> </w:t>
      </w:r>
      <w:r w:rsidRPr="00C473A4">
        <w:rPr>
          <w:rFonts w:cs="Arial"/>
          <w:sz w:val="16"/>
          <w:szCs w:val="16"/>
        </w:rPr>
        <w:t>The Parliament of the Commonwealth of Australia</w:t>
      </w:r>
      <w:r>
        <w:rPr>
          <w:rFonts w:cs="Arial"/>
          <w:sz w:val="16"/>
          <w:szCs w:val="16"/>
        </w:rPr>
        <w:t xml:space="preserve">, </w:t>
      </w:r>
      <w:r w:rsidRPr="00C473A4">
        <w:rPr>
          <w:rFonts w:cs="Arial"/>
          <w:sz w:val="16"/>
          <w:szCs w:val="16"/>
        </w:rPr>
        <w:t>House of Representatives Standing Committee on Economics, Finance and Public Administration (2003),</w:t>
      </w:r>
      <w:r>
        <w:rPr>
          <w:rFonts w:cs="Arial"/>
          <w:sz w:val="16"/>
          <w:szCs w:val="16"/>
        </w:rPr>
        <w:t xml:space="preserve"> </w:t>
      </w:r>
      <w:r w:rsidRPr="00C473A4">
        <w:rPr>
          <w:rFonts w:cs="Arial"/>
          <w:i/>
          <w:sz w:val="16"/>
          <w:szCs w:val="16"/>
        </w:rPr>
        <w:t>At the crossroads: a discussion paper, Inquiry into Local Government and Cost Shiftin</w:t>
      </w:r>
      <w:r>
        <w:rPr>
          <w:rFonts w:cs="Arial"/>
          <w:i/>
          <w:sz w:val="16"/>
          <w:szCs w:val="16"/>
        </w:rPr>
        <w:t>g,</w:t>
      </w:r>
      <w:r>
        <w:rPr>
          <w:rFonts w:cs="Arial"/>
          <w:sz w:val="16"/>
          <w:szCs w:val="16"/>
        </w:rPr>
        <w:t xml:space="preserve"> viewed 27 June 2012,</w:t>
      </w:r>
      <w:r w:rsidRPr="00C473A4">
        <w:rPr>
          <w:rFonts w:cs="Arial"/>
          <w:sz w:val="16"/>
          <w:szCs w:val="16"/>
        </w:rPr>
        <w:t xml:space="preserve"> </w:t>
      </w:r>
      <w:hyperlink r:id="rId79" w:history="1">
        <w:r w:rsidRPr="00DB3BE2">
          <w:rPr>
            <w:rStyle w:val="Hyperlink"/>
            <w:sz w:val="16"/>
            <w:szCs w:val="16"/>
          </w:rPr>
          <w:t>http://www.aph.gov.au/Parliamentary_Business/Committees/House_of_Representatives_Committees?url=efpa/localgovt/report.htm</w:t>
        </w:r>
      </w:hyperlink>
    </w:p>
  </w:footnote>
  <w:footnote w:id="109">
    <w:p w:rsidR="00560CB8" w:rsidRPr="00242FDC" w:rsidRDefault="00560CB8" w:rsidP="005F48EF">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WALGA and State Library of Western Australia (2010), </w:t>
      </w:r>
      <w:r>
        <w:rPr>
          <w:rFonts w:cs="Arial"/>
          <w:i/>
          <w:sz w:val="16"/>
          <w:szCs w:val="16"/>
        </w:rPr>
        <w:t>Framework Agreement: Between State and Local government for the Provision of Public Library Services in Western Australia,</w:t>
      </w:r>
      <w:r>
        <w:rPr>
          <w:rFonts w:cs="Arial"/>
          <w:sz w:val="16"/>
          <w:szCs w:val="16"/>
        </w:rPr>
        <w:t xml:space="preserve"> viewed 27 June 2012, </w:t>
      </w:r>
      <w:hyperlink r:id="rId80" w:history="1">
        <w:r w:rsidRPr="00242FDC">
          <w:rPr>
            <w:rStyle w:val="Hyperlink"/>
            <w:rFonts w:cs="Arial"/>
            <w:sz w:val="16"/>
            <w:szCs w:val="16"/>
          </w:rPr>
          <w:t>http://www.slwa.wa.gov.au/__data/assets/pdf_file/0013/33304/2010_Framework_agreement_web.pdf</w:t>
        </w:r>
      </w:hyperlink>
      <w:r w:rsidRPr="00242FDC">
        <w:rPr>
          <w:rFonts w:cs="Arial"/>
          <w:sz w:val="16"/>
          <w:szCs w:val="16"/>
        </w:rPr>
        <w:t xml:space="preserve"> </w:t>
      </w:r>
    </w:p>
  </w:footnote>
  <w:footnote w:id="110">
    <w:p w:rsidR="00560CB8" w:rsidRPr="00242FDC" w:rsidRDefault="00560CB8" w:rsidP="005F48EF">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Main Roads Western Australia (2011), </w:t>
      </w:r>
      <w:r>
        <w:rPr>
          <w:rFonts w:cs="Arial"/>
          <w:i/>
          <w:sz w:val="16"/>
          <w:szCs w:val="16"/>
        </w:rPr>
        <w:t>State Road Funds to Local Government Agreement, 2011/12-2015/16,</w:t>
      </w:r>
      <w:r>
        <w:rPr>
          <w:rFonts w:cs="Arial"/>
          <w:sz w:val="16"/>
          <w:szCs w:val="16"/>
        </w:rPr>
        <w:t xml:space="preserve"> viewed 27 June 2012, </w:t>
      </w:r>
      <w:hyperlink r:id="rId81" w:history="1">
        <w:r w:rsidRPr="00242FDC">
          <w:rPr>
            <w:rStyle w:val="Hyperlink"/>
            <w:rFonts w:cs="Arial"/>
            <w:sz w:val="16"/>
            <w:szCs w:val="16"/>
          </w:rPr>
          <w:t>http://www.mainroads.wa.gov.au/buildingroads/projects/localgovernment/pages/localgovernment.aspx</w:t>
        </w:r>
      </w:hyperlink>
      <w:r w:rsidRPr="00242FDC">
        <w:rPr>
          <w:rFonts w:cs="Arial"/>
          <w:sz w:val="16"/>
          <w:szCs w:val="16"/>
        </w:rPr>
        <w:t xml:space="preserve"> </w:t>
      </w:r>
    </w:p>
  </w:footnote>
  <w:footnote w:id="111">
    <w:p w:rsidR="00560CB8" w:rsidRDefault="00560CB8" w:rsidP="005F48EF">
      <w:pPr>
        <w:pStyle w:val="FootnoteText"/>
        <w:spacing w:after="0"/>
        <w:jc w:val="left"/>
      </w:pPr>
      <w:r w:rsidRPr="00242FDC">
        <w:rPr>
          <w:rStyle w:val="FootnoteReference"/>
          <w:rFonts w:cs="Arial"/>
          <w:sz w:val="16"/>
          <w:szCs w:val="16"/>
        </w:rPr>
        <w:footnoteRef/>
      </w:r>
      <w:r w:rsidRPr="00242FDC">
        <w:rPr>
          <w:rFonts w:cs="Arial"/>
          <w:sz w:val="16"/>
          <w:szCs w:val="16"/>
        </w:rPr>
        <w:t xml:space="preserve"> </w:t>
      </w:r>
      <w:r w:rsidRPr="00242FDC">
        <w:rPr>
          <w:rFonts w:cs="Arial"/>
          <w:color w:val="000000"/>
          <w:sz w:val="16"/>
          <w:szCs w:val="16"/>
        </w:rPr>
        <w:t>Metropolitan local governments received $35.7m from this source in 2009/10.</w:t>
      </w:r>
    </w:p>
  </w:footnote>
  <w:footnote w:id="112">
    <w:p w:rsidR="00560CB8" w:rsidRPr="00AB547A" w:rsidRDefault="00560CB8" w:rsidP="00AB547A">
      <w:pPr>
        <w:pStyle w:val="FootnoteText"/>
        <w:spacing w:after="0"/>
        <w:jc w:val="left"/>
        <w:rPr>
          <w:rFonts w:cs="Arial"/>
          <w:sz w:val="16"/>
          <w:szCs w:val="16"/>
        </w:rPr>
      </w:pPr>
      <w:r w:rsidRPr="00DD750C">
        <w:rPr>
          <w:rStyle w:val="FootnoteReference"/>
          <w:sz w:val="16"/>
          <w:szCs w:val="16"/>
        </w:rPr>
        <w:footnoteRef/>
      </w:r>
      <w:r w:rsidRPr="00DD750C">
        <w:rPr>
          <w:rFonts w:cs="Arial"/>
          <w:sz w:val="16"/>
          <w:szCs w:val="16"/>
        </w:rPr>
        <w:t xml:space="preserve"> </w:t>
      </w:r>
      <w:r>
        <w:rPr>
          <w:rFonts w:cs="Arial"/>
          <w:sz w:val="16"/>
          <w:szCs w:val="16"/>
        </w:rPr>
        <w:t xml:space="preserve">City of Melville (2011) </w:t>
      </w:r>
      <w:r>
        <w:rPr>
          <w:rFonts w:cs="Arial"/>
          <w:i/>
          <w:sz w:val="16"/>
          <w:szCs w:val="16"/>
        </w:rPr>
        <w:t>Notice of New Service Provider,</w:t>
      </w:r>
      <w:r>
        <w:rPr>
          <w:rFonts w:cs="Arial"/>
          <w:sz w:val="16"/>
          <w:szCs w:val="16"/>
        </w:rPr>
        <w:t xml:space="preserve"> viewed 27 June 2012, </w:t>
      </w:r>
      <w:hyperlink r:id="rId82" w:history="1">
        <w:r w:rsidRPr="005D090D">
          <w:rPr>
            <w:rStyle w:val="Hyperlink"/>
            <w:rFonts w:cs="Arial"/>
            <w:sz w:val="16"/>
            <w:szCs w:val="16"/>
          </w:rPr>
          <w:t>www.melvillecity.com.au/community/melville-hacc-services</w:t>
        </w:r>
      </w:hyperlink>
    </w:p>
  </w:footnote>
  <w:footnote w:id="113">
    <w:p w:rsidR="00560CB8" w:rsidRPr="00A0009A" w:rsidRDefault="00560CB8" w:rsidP="00AB547A">
      <w:pPr>
        <w:pStyle w:val="FootnoteText"/>
        <w:spacing w:after="0"/>
        <w:jc w:val="left"/>
        <w:rPr>
          <w:rFonts w:cs="Arial"/>
          <w:sz w:val="16"/>
          <w:szCs w:val="16"/>
        </w:rPr>
      </w:pPr>
      <w:r w:rsidRPr="00332741">
        <w:rPr>
          <w:rStyle w:val="FootnoteReference"/>
          <w:sz w:val="16"/>
          <w:szCs w:val="16"/>
        </w:rPr>
        <w:footnoteRef/>
      </w:r>
      <w:r w:rsidRPr="00332741">
        <w:rPr>
          <w:rFonts w:cs="Arial"/>
          <w:sz w:val="16"/>
          <w:szCs w:val="16"/>
        </w:rPr>
        <w:t xml:space="preserve"> Department for Communities</w:t>
      </w:r>
      <w:r w:rsidRPr="00A0009A">
        <w:rPr>
          <w:rFonts w:cs="Arial"/>
          <w:i/>
          <w:sz w:val="16"/>
          <w:szCs w:val="16"/>
        </w:rPr>
        <w:t>, Licensed Child Care Services</w:t>
      </w:r>
      <w:r>
        <w:rPr>
          <w:rFonts w:cs="Arial"/>
          <w:i/>
          <w:sz w:val="16"/>
          <w:szCs w:val="16"/>
        </w:rPr>
        <w:t>,</w:t>
      </w:r>
      <w:r w:rsidRPr="00A0009A">
        <w:rPr>
          <w:rFonts w:cs="Arial"/>
          <w:i/>
          <w:sz w:val="16"/>
          <w:szCs w:val="16"/>
        </w:rPr>
        <w:t xml:space="preserve"> </w:t>
      </w:r>
      <w:r w:rsidRPr="00332741">
        <w:rPr>
          <w:rFonts w:cs="Arial"/>
          <w:sz w:val="16"/>
          <w:szCs w:val="16"/>
        </w:rPr>
        <w:t xml:space="preserve">List as </w:t>
      </w:r>
      <w:r>
        <w:rPr>
          <w:rFonts w:cs="Arial"/>
          <w:sz w:val="16"/>
          <w:szCs w:val="16"/>
        </w:rPr>
        <w:t xml:space="preserve">of May </w:t>
      </w:r>
      <w:r w:rsidRPr="00332741">
        <w:rPr>
          <w:rFonts w:cs="Arial"/>
          <w:sz w:val="16"/>
          <w:szCs w:val="16"/>
        </w:rPr>
        <w:t>201</w:t>
      </w:r>
      <w:r>
        <w:rPr>
          <w:rFonts w:cs="Arial"/>
          <w:sz w:val="16"/>
          <w:szCs w:val="16"/>
        </w:rPr>
        <w:t xml:space="preserve">2, viewed 27 June 2012, </w:t>
      </w:r>
      <w:hyperlink r:id="rId83" w:history="1">
        <w:r w:rsidRPr="00DB3BE2">
          <w:rPr>
            <w:rStyle w:val="Hyperlink"/>
            <w:rFonts w:cs="Arial"/>
            <w:sz w:val="16"/>
            <w:szCs w:val="16"/>
          </w:rPr>
          <w:t>http://www.communities.wa.gov.au/childrenandfamilies/childcare/Documents/120614%20Register%20LDC.pdf</w:t>
        </w:r>
      </w:hyperlink>
    </w:p>
  </w:footnote>
  <w:footnote w:id="114">
    <w:p w:rsidR="00560CB8" w:rsidRPr="006E5FA1" w:rsidRDefault="00560CB8" w:rsidP="00AB547A">
      <w:pPr>
        <w:pStyle w:val="FootnoteText"/>
        <w:spacing w:after="0"/>
        <w:jc w:val="left"/>
        <w:rPr>
          <w:rFonts w:cs="Arial"/>
          <w:sz w:val="16"/>
          <w:szCs w:val="16"/>
        </w:rPr>
      </w:pPr>
      <w:r w:rsidRPr="0034443C">
        <w:rPr>
          <w:rStyle w:val="FootnoteReference"/>
          <w:sz w:val="16"/>
          <w:szCs w:val="16"/>
        </w:rPr>
        <w:footnoteRef/>
      </w:r>
      <w:r w:rsidRPr="0034443C">
        <w:rPr>
          <w:rFonts w:cs="Arial"/>
          <w:sz w:val="16"/>
          <w:szCs w:val="16"/>
        </w:rPr>
        <w:t xml:space="preserve"> </w:t>
      </w:r>
      <w:r>
        <w:rPr>
          <w:rFonts w:cs="Arial"/>
          <w:sz w:val="16"/>
          <w:szCs w:val="16"/>
        </w:rPr>
        <w:t xml:space="preserve">City of Cockburn, </w:t>
      </w:r>
      <w:r>
        <w:rPr>
          <w:rFonts w:cs="Arial"/>
          <w:i/>
          <w:sz w:val="16"/>
          <w:szCs w:val="16"/>
        </w:rPr>
        <w:t>Youth Centre &amp; Team Contacts,</w:t>
      </w:r>
      <w:r>
        <w:rPr>
          <w:rFonts w:cs="Arial"/>
          <w:sz w:val="16"/>
          <w:szCs w:val="16"/>
        </w:rPr>
        <w:t xml:space="preserve"> viewed 27 June 2012, </w:t>
      </w:r>
      <w:hyperlink r:id="rId84" w:history="1">
        <w:r w:rsidRPr="00DE1094">
          <w:rPr>
            <w:rStyle w:val="Hyperlink"/>
            <w:rFonts w:cs="Arial"/>
            <w:sz w:val="16"/>
            <w:szCs w:val="16"/>
          </w:rPr>
          <w:t>www.cockburn.wa.gov.au/Community_Services/Youth_Services/?c</w:t>
        </w:r>
        <w:r w:rsidRPr="00166D5A">
          <w:rPr>
            <w:rStyle w:val="Hyperlink"/>
            <w:rFonts w:cs="Arial"/>
            <w:sz w:val="16"/>
            <w:szCs w:val="16"/>
          </w:rPr>
          <w:t>=3</w:t>
        </w:r>
      </w:hyperlink>
    </w:p>
  </w:footnote>
  <w:footnote w:id="115">
    <w:p w:rsidR="00560CB8" w:rsidRPr="00850619" w:rsidRDefault="00560CB8" w:rsidP="00AB547A">
      <w:pPr>
        <w:pStyle w:val="FootnoteText"/>
        <w:spacing w:after="0"/>
        <w:jc w:val="left"/>
        <w:rPr>
          <w:rFonts w:cs="Arial"/>
          <w:sz w:val="16"/>
          <w:szCs w:val="16"/>
        </w:rPr>
      </w:pPr>
      <w:r w:rsidRPr="0034443C">
        <w:rPr>
          <w:rStyle w:val="FootnoteReference"/>
          <w:sz w:val="16"/>
          <w:szCs w:val="16"/>
        </w:rPr>
        <w:footnoteRef/>
      </w:r>
      <w:r w:rsidRPr="0034443C">
        <w:rPr>
          <w:rFonts w:cs="Arial"/>
          <w:sz w:val="16"/>
          <w:szCs w:val="16"/>
        </w:rPr>
        <w:t xml:space="preserve"> </w:t>
      </w:r>
      <w:r>
        <w:rPr>
          <w:rFonts w:cs="Arial"/>
          <w:sz w:val="16"/>
          <w:szCs w:val="16"/>
        </w:rPr>
        <w:t xml:space="preserve">City of Joondalup, </w:t>
      </w:r>
      <w:r>
        <w:rPr>
          <w:rFonts w:cs="Arial"/>
          <w:i/>
          <w:sz w:val="16"/>
          <w:szCs w:val="16"/>
        </w:rPr>
        <w:t xml:space="preserve">Youth, </w:t>
      </w:r>
      <w:r>
        <w:rPr>
          <w:rFonts w:cs="Arial"/>
          <w:sz w:val="16"/>
          <w:szCs w:val="16"/>
        </w:rPr>
        <w:t xml:space="preserve">viewed 27 June 2012, </w:t>
      </w:r>
      <w:hyperlink r:id="rId85" w:history="1">
        <w:r w:rsidRPr="005D090D">
          <w:rPr>
            <w:rStyle w:val="Hyperlink"/>
            <w:rFonts w:cs="Arial"/>
            <w:sz w:val="16"/>
            <w:szCs w:val="16"/>
          </w:rPr>
          <w:t>www.joondalup.wa.gov.au/Live/Youth.aspx</w:t>
        </w:r>
      </w:hyperlink>
    </w:p>
  </w:footnote>
  <w:footnote w:id="116">
    <w:p w:rsidR="00560CB8" w:rsidRPr="00242FDC" w:rsidRDefault="00560CB8" w:rsidP="00AD4F9B">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proofErr w:type="spellStart"/>
      <w:r w:rsidRPr="00242FDC">
        <w:rPr>
          <w:rFonts w:cs="Arial"/>
          <w:sz w:val="16"/>
          <w:szCs w:val="16"/>
        </w:rPr>
        <w:t>Humpage</w:t>
      </w:r>
      <w:proofErr w:type="spellEnd"/>
      <w:r w:rsidRPr="00242FDC">
        <w:rPr>
          <w:rFonts w:cs="Arial"/>
          <w:sz w:val="16"/>
          <w:szCs w:val="16"/>
        </w:rPr>
        <w:t>, C (2008)</w:t>
      </w:r>
      <w:r>
        <w:rPr>
          <w:rFonts w:cs="Arial"/>
          <w:sz w:val="16"/>
          <w:szCs w:val="16"/>
        </w:rPr>
        <w:t>,</w:t>
      </w:r>
      <w:r w:rsidRPr="00242FDC">
        <w:rPr>
          <w:rFonts w:cs="Arial"/>
          <w:sz w:val="16"/>
          <w:szCs w:val="16"/>
        </w:rPr>
        <w:t xml:space="preserve"> </w:t>
      </w:r>
      <w:r w:rsidRPr="00AD4F9B">
        <w:rPr>
          <w:rFonts w:cs="Arial"/>
          <w:i/>
          <w:sz w:val="16"/>
          <w:szCs w:val="16"/>
        </w:rPr>
        <w:t>Submission to the Royal Commission on Auckland Governance</w:t>
      </w:r>
      <w:r w:rsidRPr="00242FDC">
        <w:rPr>
          <w:rFonts w:cs="Arial"/>
          <w:sz w:val="16"/>
          <w:szCs w:val="16"/>
        </w:rPr>
        <w:t>, p</w:t>
      </w:r>
      <w:r>
        <w:rPr>
          <w:rFonts w:cs="Arial"/>
          <w:sz w:val="16"/>
          <w:szCs w:val="16"/>
        </w:rPr>
        <w:t>.</w:t>
      </w:r>
      <w:r w:rsidRPr="00242FDC">
        <w:rPr>
          <w:rFonts w:cs="Arial"/>
          <w:sz w:val="16"/>
          <w:szCs w:val="16"/>
        </w:rPr>
        <w:t>5</w:t>
      </w:r>
      <w:r>
        <w:rPr>
          <w:rFonts w:cs="Arial"/>
          <w:sz w:val="16"/>
          <w:szCs w:val="16"/>
        </w:rPr>
        <w:t xml:space="preserve">, viewed 27 June 2012, </w:t>
      </w:r>
      <w:hyperlink r:id="rId86" w:history="1">
        <w:r w:rsidRPr="00242FDC">
          <w:rPr>
            <w:rStyle w:val="Hyperlink"/>
            <w:rFonts w:cs="Arial"/>
            <w:sz w:val="16"/>
            <w:szCs w:val="16"/>
          </w:rPr>
          <w:t>http://www.artsfaculty.auckland.ac.nz/images/cms/files/LHumpage/AUCKLAND%20GOVERNANCE%20SUBMISSION%20APRIL%2008.pdf</w:t>
        </w:r>
      </w:hyperlink>
    </w:p>
  </w:footnote>
  <w:footnote w:id="117">
    <w:p w:rsidR="00560CB8" w:rsidRDefault="00560CB8" w:rsidP="00AD4F9B">
      <w:pPr>
        <w:pStyle w:val="FootnoteText"/>
        <w:spacing w:after="0"/>
        <w:jc w:val="left"/>
      </w:pPr>
      <w:r w:rsidRPr="00242FDC">
        <w:rPr>
          <w:rStyle w:val="FootnoteReference"/>
          <w:rFonts w:cs="Arial"/>
          <w:sz w:val="16"/>
          <w:szCs w:val="16"/>
        </w:rPr>
        <w:footnoteRef/>
      </w:r>
      <w:r w:rsidRPr="00242FDC">
        <w:rPr>
          <w:rFonts w:cs="Arial"/>
          <w:sz w:val="16"/>
          <w:szCs w:val="16"/>
        </w:rPr>
        <w:t xml:space="preserve"> Martin, S (2010)</w:t>
      </w:r>
      <w:r>
        <w:rPr>
          <w:rFonts w:cs="Arial"/>
          <w:sz w:val="16"/>
          <w:szCs w:val="16"/>
        </w:rPr>
        <w:t>,</w:t>
      </w:r>
      <w:r w:rsidRPr="00242FDC">
        <w:rPr>
          <w:rFonts w:cs="Arial"/>
          <w:sz w:val="16"/>
          <w:szCs w:val="16"/>
        </w:rPr>
        <w:t xml:space="preserve"> </w:t>
      </w:r>
      <w:r w:rsidRPr="00AD4F9B">
        <w:rPr>
          <w:rFonts w:cs="Arial"/>
          <w:i/>
          <w:sz w:val="16"/>
          <w:szCs w:val="16"/>
        </w:rPr>
        <w:t>From new public management to networked community governance</w:t>
      </w:r>
      <w:proofErr w:type="gramStart"/>
      <w:r w:rsidRPr="00AD4F9B">
        <w:rPr>
          <w:rFonts w:cs="Arial"/>
          <w:i/>
          <w:sz w:val="16"/>
          <w:szCs w:val="16"/>
        </w:rPr>
        <w:t>?:</w:t>
      </w:r>
      <w:proofErr w:type="gramEnd"/>
      <w:r>
        <w:rPr>
          <w:rFonts w:cs="Arial"/>
          <w:i/>
          <w:sz w:val="16"/>
          <w:szCs w:val="16"/>
        </w:rPr>
        <w:t xml:space="preserve"> S</w:t>
      </w:r>
      <w:r w:rsidRPr="00AD4F9B">
        <w:rPr>
          <w:rFonts w:cs="Arial"/>
          <w:i/>
          <w:sz w:val="16"/>
          <w:szCs w:val="16"/>
        </w:rPr>
        <w:t>trategic local public service networks in England</w:t>
      </w:r>
      <w:r w:rsidRPr="00242FDC">
        <w:rPr>
          <w:rFonts w:cs="Arial"/>
          <w:sz w:val="16"/>
          <w:szCs w:val="16"/>
        </w:rPr>
        <w:t>, p</w:t>
      </w:r>
      <w:r>
        <w:rPr>
          <w:rFonts w:cs="Arial"/>
          <w:sz w:val="16"/>
          <w:szCs w:val="16"/>
        </w:rPr>
        <w:t>.337​, in The New Public G</w:t>
      </w:r>
      <w:r w:rsidRPr="00242FDC">
        <w:rPr>
          <w:rFonts w:cs="Arial"/>
          <w:sz w:val="16"/>
          <w:szCs w:val="16"/>
        </w:rPr>
        <w:t>overnance?:</w:t>
      </w:r>
      <w:r>
        <w:rPr>
          <w:rFonts w:cs="Arial"/>
          <w:sz w:val="16"/>
          <w:szCs w:val="16"/>
        </w:rPr>
        <w:t xml:space="preserve"> Emerging Perspectives on the T</w:t>
      </w:r>
      <w:r w:rsidRPr="00242FDC">
        <w:rPr>
          <w:rFonts w:cs="Arial"/>
          <w:sz w:val="16"/>
          <w:szCs w:val="16"/>
        </w:rPr>
        <w:t>heory an</w:t>
      </w:r>
      <w:r>
        <w:rPr>
          <w:rFonts w:cs="Arial"/>
          <w:sz w:val="16"/>
          <w:szCs w:val="16"/>
        </w:rPr>
        <w:t>d Practice of Public G</w:t>
      </w:r>
      <w:r w:rsidRPr="00242FDC">
        <w:rPr>
          <w:rFonts w:cs="Arial"/>
          <w:sz w:val="16"/>
          <w:szCs w:val="16"/>
        </w:rPr>
        <w:t>overnance, edited by Osborne</w:t>
      </w:r>
      <w:r>
        <w:rPr>
          <w:rFonts w:cs="Arial"/>
          <w:sz w:val="16"/>
          <w:szCs w:val="16"/>
        </w:rPr>
        <w:t>, P, London:</w:t>
      </w:r>
      <w:r w:rsidRPr="00242FDC">
        <w:rPr>
          <w:rFonts w:cs="Arial"/>
          <w:sz w:val="16"/>
          <w:szCs w:val="16"/>
        </w:rPr>
        <w:t xml:space="preserve"> </w:t>
      </w:r>
      <w:proofErr w:type="spellStart"/>
      <w:r w:rsidRPr="00242FDC">
        <w:rPr>
          <w:rFonts w:cs="Arial"/>
          <w:sz w:val="16"/>
          <w:szCs w:val="16"/>
        </w:rPr>
        <w:t>Routledg</w:t>
      </w:r>
      <w:r>
        <w:rPr>
          <w:rFonts w:cs="Arial"/>
          <w:sz w:val="16"/>
          <w:szCs w:val="16"/>
        </w:rPr>
        <w:t>e</w:t>
      </w:r>
      <w:proofErr w:type="spellEnd"/>
      <w:r>
        <w:rPr>
          <w:rFonts w:cs="Arial"/>
          <w:sz w:val="16"/>
          <w:szCs w:val="16"/>
        </w:rPr>
        <w:t>.</w:t>
      </w:r>
    </w:p>
  </w:footnote>
  <w:footnote w:id="118">
    <w:p w:rsidR="00560CB8" w:rsidRPr="00242FDC" w:rsidRDefault="00560CB8" w:rsidP="00242FDC">
      <w:pPr>
        <w:pStyle w:val="FootnoteText"/>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proofErr w:type="spellStart"/>
      <w:r w:rsidRPr="00242FDC">
        <w:rPr>
          <w:rFonts w:cs="Arial"/>
          <w:sz w:val="16"/>
          <w:szCs w:val="16"/>
        </w:rPr>
        <w:t>Sansom</w:t>
      </w:r>
      <w:proofErr w:type="spellEnd"/>
      <w:r w:rsidRPr="00242FDC">
        <w:rPr>
          <w:rFonts w:cs="Arial"/>
          <w:sz w:val="16"/>
          <w:szCs w:val="16"/>
        </w:rPr>
        <w:t>, G, Dawkins, J</w:t>
      </w:r>
      <w:r>
        <w:rPr>
          <w:rFonts w:cs="Arial"/>
          <w:sz w:val="16"/>
          <w:szCs w:val="16"/>
        </w:rPr>
        <w:t xml:space="preserve"> &amp;</w:t>
      </w:r>
      <w:r w:rsidRPr="00242FDC">
        <w:rPr>
          <w:rFonts w:cs="Arial"/>
          <w:sz w:val="16"/>
          <w:szCs w:val="16"/>
        </w:rPr>
        <w:t xml:space="preserve"> Tan, S</w:t>
      </w:r>
      <w:r>
        <w:rPr>
          <w:rFonts w:cs="Arial"/>
          <w:sz w:val="16"/>
          <w:szCs w:val="16"/>
        </w:rPr>
        <w:t xml:space="preserve"> (2012)</w:t>
      </w:r>
      <w:r w:rsidRPr="00242FDC">
        <w:rPr>
          <w:rFonts w:cs="Arial"/>
          <w:sz w:val="16"/>
          <w:szCs w:val="16"/>
        </w:rPr>
        <w:t xml:space="preserve"> </w:t>
      </w:r>
      <w:r w:rsidRPr="00AD4F9B">
        <w:rPr>
          <w:rFonts w:cs="Arial"/>
          <w:i/>
          <w:sz w:val="16"/>
          <w:szCs w:val="16"/>
        </w:rPr>
        <w:t>The Australian Model of Metropolitan Governance: Insights from Perth and South East Queensland</w:t>
      </w:r>
      <w:r w:rsidRPr="00242FDC">
        <w:rPr>
          <w:rFonts w:cs="Arial"/>
          <w:sz w:val="16"/>
          <w:szCs w:val="16"/>
        </w:rPr>
        <w:t xml:space="preserve">, </w:t>
      </w:r>
      <w:r>
        <w:rPr>
          <w:rFonts w:cs="Arial"/>
          <w:sz w:val="16"/>
          <w:szCs w:val="16"/>
        </w:rPr>
        <w:t xml:space="preserve">p. 31, </w:t>
      </w:r>
      <w:r w:rsidRPr="00242FDC">
        <w:rPr>
          <w:rFonts w:cs="Arial"/>
          <w:sz w:val="16"/>
          <w:szCs w:val="16"/>
        </w:rPr>
        <w:t>UTS: Centre for Local Government, University of Technology, Sydney</w:t>
      </w:r>
    </w:p>
  </w:footnote>
  <w:footnote w:id="119">
    <w:p w:rsidR="00560CB8" w:rsidRPr="00242FDC" w:rsidRDefault="00560CB8" w:rsidP="00242FDC">
      <w:pPr>
        <w:pStyle w:val="FootnoteText"/>
        <w:jc w:val="left"/>
        <w:rPr>
          <w:sz w:val="16"/>
          <w:szCs w:val="16"/>
        </w:rPr>
      </w:pPr>
      <w:r w:rsidRPr="00242FDC">
        <w:rPr>
          <w:rStyle w:val="FootnoteReference"/>
          <w:sz w:val="16"/>
          <w:szCs w:val="16"/>
        </w:rPr>
        <w:footnoteRef/>
      </w:r>
      <w:r w:rsidRPr="00242FDC">
        <w:rPr>
          <w:sz w:val="16"/>
          <w:szCs w:val="16"/>
        </w:rPr>
        <w:t xml:space="preserve"> </w:t>
      </w:r>
      <w:r>
        <w:rPr>
          <w:sz w:val="16"/>
          <w:szCs w:val="16"/>
        </w:rPr>
        <w:t xml:space="preserve">Department of Planning and Local Government, South Australia (2012), </w:t>
      </w:r>
      <w:r>
        <w:rPr>
          <w:i/>
          <w:sz w:val="16"/>
          <w:szCs w:val="16"/>
        </w:rPr>
        <w:t xml:space="preserve">State-Local Government Relations Agreement, </w:t>
      </w:r>
      <w:r>
        <w:rPr>
          <w:sz w:val="16"/>
          <w:szCs w:val="16"/>
        </w:rPr>
        <w:t xml:space="preserve">viewed 27 June 2012, </w:t>
      </w:r>
      <w:hyperlink r:id="rId87" w:anchor="agreement" w:history="1">
        <w:r w:rsidRPr="00242FDC">
          <w:rPr>
            <w:rStyle w:val="Hyperlink"/>
            <w:sz w:val="16"/>
            <w:szCs w:val="16"/>
          </w:rPr>
          <w:t>http://www.localgovt.sa.gov.au/policy#agreement</w:t>
        </w:r>
      </w:hyperlink>
      <w:r w:rsidRPr="00242FDC">
        <w:rPr>
          <w:sz w:val="16"/>
          <w:szCs w:val="16"/>
        </w:rPr>
        <w:t xml:space="preserve">, </w:t>
      </w:r>
    </w:p>
  </w:footnote>
  <w:footnote w:id="120">
    <w:p w:rsidR="00560CB8" w:rsidRPr="00607B7B" w:rsidRDefault="00560CB8" w:rsidP="0092568A">
      <w:pPr>
        <w:pStyle w:val="FootnoteText"/>
        <w:spacing w:after="0"/>
        <w:jc w:val="left"/>
      </w:pPr>
      <w:r w:rsidRPr="00242FDC">
        <w:rPr>
          <w:rStyle w:val="FootnoteReference"/>
          <w:sz w:val="16"/>
          <w:szCs w:val="16"/>
        </w:rPr>
        <w:footnoteRef/>
      </w:r>
      <w:r w:rsidRPr="00242FDC">
        <w:rPr>
          <w:sz w:val="16"/>
          <w:szCs w:val="16"/>
        </w:rPr>
        <w:t xml:space="preserve"> </w:t>
      </w:r>
      <w:r>
        <w:rPr>
          <w:sz w:val="16"/>
          <w:szCs w:val="16"/>
        </w:rPr>
        <w:t xml:space="preserve">Department of Planning and Local Government, South Australia (2012), </w:t>
      </w:r>
      <w:r w:rsidRPr="00AD4F9B">
        <w:rPr>
          <w:i/>
          <w:sz w:val="16"/>
          <w:szCs w:val="16"/>
        </w:rPr>
        <w:t>Minister’s State/Local Government Forum</w:t>
      </w:r>
      <w:r>
        <w:rPr>
          <w:sz w:val="16"/>
          <w:szCs w:val="16"/>
        </w:rPr>
        <w:t>, viewed 27 June 2012,</w:t>
      </w:r>
      <w:r>
        <w:rPr>
          <w:i/>
          <w:sz w:val="16"/>
          <w:szCs w:val="16"/>
        </w:rPr>
        <w:t xml:space="preserve"> </w:t>
      </w:r>
      <w:hyperlink r:id="rId88" w:history="1">
        <w:r w:rsidRPr="00242FDC">
          <w:rPr>
            <w:rStyle w:val="Hyperlink"/>
            <w:sz w:val="16"/>
            <w:szCs w:val="16"/>
          </w:rPr>
          <w:t>http://www.localgovt.sa.gov.au/policy/ministers_local_government_forum</w:t>
        </w:r>
      </w:hyperlink>
    </w:p>
  </w:footnote>
  <w:footnote w:id="121">
    <w:p w:rsidR="00560CB8" w:rsidRPr="00242FDC" w:rsidRDefault="00560CB8" w:rsidP="0092568A">
      <w:pPr>
        <w:pStyle w:val="FootnoteText"/>
        <w:spacing w:after="0"/>
        <w:jc w:val="left"/>
        <w:rPr>
          <w:rFonts w:cs="Arial"/>
          <w:sz w:val="16"/>
          <w:szCs w:val="16"/>
        </w:rPr>
      </w:pPr>
      <w:r w:rsidRPr="00E326E9">
        <w:rPr>
          <w:rStyle w:val="FootnoteReference"/>
          <w:rFonts w:cs="Arial"/>
          <w:sz w:val="16"/>
          <w:szCs w:val="16"/>
        </w:rPr>
        <w:footnoteRef/>
      </w:r>
      <w:r w:rsidRPr="00E326E9">
        <w:rPr>
          <w:rFonts w:cs="Arial"/>
          <w:sz w:val="16"/>
          <w:szCs w:val="16"/>
        </w:rPr>
        <w:t xml:space="preserve"> Ibid.</w:t>
      </w:r>
    </w:p>
  </w:footnote>
  <w:footnote w:id="122">
    <w:p w:rsidR="00560CB8" w:rsidRPr="00242FDC" w:rsidRDefault="00560CB8" w:rsidP="0092568A">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Department of Premier and Cabinet, Tasmania (2011), </w:t>
      </w:r>
      <w:r>
        <w:rPr>
          <w:rFonts w:cs="Arial"/>
          <w:i/>
          <w:sz w:val="16"/>
          <w:szCs w:val="16"/>
        </w:rPr>
        <w:t xml:space="preserve">Partnership Agreements with Local Government, </w:t>
      </w:r>
      <w:r>
        <w:rPr>
          <w:rFonts w:cs="Arial"/>
          <w:sz w:val="16"/>
          <w:szCs w:val="16"/>
        </w:rPr>
        <w:t xml:space="preserve">viewed 27 June 2012, </w:t>
      </w:r>
      <w:hyperlink r:id="rId89" w:history="1">
        <w:r w:rsidRPr="00166D5A">
          <w:rPr>
            <w:rStyle w:val="Hyperlink"/>
            <w:rFonts w:cs="Arial"/>
            <w:sz w:val="16"/>
            <w:szCs w:val="16"/>
          </w:rPr>
          <w:t>http://www.dpac.tas.gov.au/divisions/lgd/partnership_agreements</w:t>
        </w:r>
      </w:hyperlink>
    </w:p>
  </w:footnote>
  <w:footnote w:id="123">
    <w:p w:rsidR="00560CB8" w:rsidRPr="00242FDC" w:rsidRDefault="00560CB8" w:rsidP="00242FDC">
      <w:pPr>
        <w:pStyle w:val="FootnoteText"/>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Department of Premier and Cabinet, Tasmania (2011), </w:t>
      </w:r>
      <w:r w:rsidRPr="00ED4FA6">
        <w:rPr>
          <w:rFonts w:cs="Arial"/>
          <w:i/>
          <w:sz w:val="16"/>
          <w:szCs w:val="16"/>
        </w:rPr>
        <w:t>The Partnership Agreements Program: The first ten years, the next ten years Report, December 2008</w:t>
      </w:r>
      <w:r>
        <w:rPr>
          <w:rFonts w:cs="Arial"/>
          <w:i/>
          <w:sz w:val="16"/>
          <w:szCs w:val="16"/>
        </w:rPr>
        <w:t>,</w:t>
      </w:r>
      <w:r w:rsidRPr="00242FDC">
        <w:rPr>
          <w:rFonts w:cs="Arial"/>
          <w:sz w:val="16"/>
          <w:szCs w:val="16"/>
        </w:rPr>
        <w:t>p</w:t>
      </w:r>
      <w:r w:rsidRPr="00A318E9">
        <w:rPr>
          <w:rFonts w:cs="Arial"/>
          <w:sz w:val="16"/>
          <w:szCs w:val="16"/>
        </w:rPr>
        <w:t xml:space="preserve">. 4 </w:t>
      </w:r>
      <w:r>
        <w:rPr>
          <w:rFonts w:cs="Arial"/>
          <w:sz w:val="16"/>
          <w:szCs w:val="16"/>
        </w:rPr>
        <w:t xml:space="preserve">viewed 27 June 2012 </w:t>
      </w:r>
      <w:hyperlink r:id="rId90" w:history="1">
        <w:r w:rsidRPr="00DB3BE2">
          <w:rPr>
            <w:rStyle w:val="Hyperlink"/>
            <w:rFonts w:cs="Arial"/>
            <w:sz w:val="16"/>
            <w:szCs w:val="16"/>
          </w:rPr>
          <w:t>http://www.dpac.tas.gov.au/divisions/lgd/partnership_agreements</w:t>
        </w:r>
      </w:hyperlink>
    </w:p>
  </w:footnote>
  <w:footnote w:id="124">
    <w:p w:rsidR="00560CB8" w:rsidRPr="001730FE" w:rsidRDefault="00560CB8" w:rsidP="00242FDC">
      <w:pPr>
        <w:pStyle w:val="FootnoteText"/>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Department of Local Government, Western Australia (2010), </w:t>
      </w:r>
      <w:r w:rsidRPr="00ED4FA6">
        <w:rPr>
          <w:rFonts w:cs="Arial"/>
          <w:i/>
          <w:sz w:val="16"/>
          <w:szCs w:val="16"/>
        </w:rPr>
        <w:t>Western Australian</w:t>
      </w:r>
      <w:r>
        <w:rPr>
          <w:rFonts w:cs="Arial"/>
          <w:sz w:val="16"/>
          <w:szCs w:val="16"/>
        </w:rPr>
        <w:t xml:space="preserve"> </w:t>
      </w:r>
      <w:r>
        <w:rPr>
          <w:rFonts w:cs="Arial"/>
          <w:i/>
          <w:sz w:val="16"/>
          <w:szCs w:val="16"/>
        </w:rPr>
        <w:t xml:space="preserve">State Local Government Agreement, </w:t>
      </w:r>
      <w:r>
        <w:rPr>
          <w:rFonts w:cs="Arial"/>
          <w:sz w:val="16"/>
          <w:szCs w:val="16"/>
        </w:rPr>
        <w:t xml:space="preserve">viewed 27 June 2012, </w:t>
      </w:r>
      <w:hyperlink r:id="rId91" w:history="1">
        <w:r w:rsidRPr="00DB3BE2">
          <w:rPr>
            <w:rStyle w:val="Hyperlink"/>
            <w:rFonts w:cs="Arial"/>
            <w:sz w:val="16"/>
            <w:szCs w:val="16"/>
          </w:rPr>
          <w:t>http://dlg.wa.gov.au/Content/LG/LGAgreement/Default.aspx</w:t>
        </w:r>
      </w:hyperlink>
    </w:p>
  </w:footnote>
  <w:footnote w:id="125">
    <w:p w:rsidR="00560CB8" w:rsidRPr="00B44A2E" w:rsidRDefault="00560CB8" w:rsidP="00242FDC">
      <w:pPr>
        <w:pStyle w:val="FootnoteText"/>
        <w:jc w:val="left"/>
        <w:rPr>
          <w:sz w:val="16"/>
          <w:szCs w:val="16"/>
        </w:rPr>
      </w:pPr>
      <w:r w:rsidRPr="00242FDC">
        <w:rPr>
          <w:rStyle w:val="FootnoteReference"/>
          <w:sz w:val="16"/>
          <w:szCs w:val="16"/>
        </w:rPr>
        <w:footnoteRef/>
      </w:r>
      <w:r w:rsidRPr="00242FDC">
        <w:rPr>
          <w:sz w:val="16"/>
          <w:szCs w:val="16"/>
        </w:rPr>
        <w:t xml:space="preserve"> </w:t>
      </w:r>
      <w:proofErr w:type="spellStart"/>
      <w:r>
        <w:rPr>
          <w:sz w:val="16"/>
          <w:szCs w:val="16"/>
        </w:rPr>
        <w:t>Sansom</w:t>
      </w:r>
      <w:proofErr w:type="spellEnd"/>
      <w:r>
        <w:rPr>
          <w:sz w:val="16"/>
          <w:szCs w:val="16"/>
        </w:rPr>
        <w:t>, G (ed.)</w:t>
      </w:r>
      <w:r w:rsidRPr="0061101C">
        <w:rPr>
          <w:sz w:val="16"/>
          <w:szCs w:val="16"/>
        </w:rPr>
        <w:t xml:space="preserve"> (2009)</w:t>
      </w:r>
      <w:r>
        <w:rPr>
          <w:sz w:val="16"/>
          <w:szCs w:val="16"/>
        </w:rPr>
        <w:t>,</w:t>
      </w:r>
      <w:r w:rsidRPr="0061101C">
        <w:rPr>
          <w:sz w:val="16"/>
          <w:szCs w:val="16"/>
        </w:rPr>
        <w:t xml:space="preserve"> </w:t>
      </w:r>
      <w:r>
        <w:rPr>
          <w:i/>
          <w:sz w:val="16"/>
          <w:szCs w:val="16"/>
        </w:rPr>
        <w:t>Summary report:</w:t>
      </w:r>
      <w:r w:rsidRPr="0061101C">
        <w:rPr>
          <w:i/>
          <w:sz w:val="16"/>
          <w:szCs w:val="16"/>
        </w:rPr>
        <w:t xml:space="preserve"> </w:t>
      </w:r>
      <w:r>
        <w:rPr>
          <w:i/>
          <w:sz w:val="16"/>
          <w:szCs w:val="16"/>
        </w:rPr>
        <w:t>International Roundtable on Metropolitan G</w:t>
      </w:r>
      <w:r w:rsidRPr="0061101C">
        <w:rPr>
          <w:i/>
          <w:sz w:val="16"/>
          <w:szCs w:val="16"/>
        </w:rPr>
        <w:t>overnance, Sydney, 14-15 December 2009</w:t>
      </w:r>
      <w:r w:rsidRPr="0061101C">
        <w:rPr>
          <w:sz w:val="16"/>
          <w:szCs w:val="16"/>
        </w:rPr>
        <w:t>, p</w:t>
      </w:r>
      <w:r>
        <w:rPr>
          <w:sz w:val="16"/>
          <w:szCs w:val="16"/>
        </w:rPr>
        <w:t xml:space="preserve">. 8, viewed 27 June 2012 </w:t>
      </w:r>
      <w:hyperlink r:id="rId92" w:history="1">
        <w:r w:rsidRPr="00DB3BE2">
          <w:rPr>
            <w:rStyle w:val="Hyperlink"/>
            <w:sz w:val="16"/>
            <w:szCs w:val="16"/>
          </w:rPr>
          <w:t>http://www.acelg.org.au/page.php?pageid=107</w:t>
        </w:r>
      </w:hyperlink>
    </w:p>
  </w:footnote>
  <w:footnote w:id="126">
    <w:p w:rsidR="00560CB8" w:rsidRPr="00E26355" w:rsidRDefault="00560CB8" w:rsidP="00A0009A">
      <w:pPr>
        <w:pStyle w:val="FootnoteText"/>
        <w:jc w:val="left"/>
        <w:rPr>
          <w:rFonts w:cs="Arial"/>
          <w:sz w:val="16"/>
          <w:szCs w:val="16"/>
        </w:rPr>
      </w:pPr>
      <w:r>
        <w:rPr>
          <w:rStyle w:val="FootnoteReference"/>
        </w:rPr>
        <w:footnoteRef/>
      </w:r>
      <w:r>
        <w:t xml:space="preserve"> </w:t>
      </w:r>
      <w:r w:rsidRPr="0046679D">
        <w:rPr>
          <w:rFonts w:cs="Arial"/>
          <w:sz w:val="16"/>
          <w:szCs w:val="16"/>
        </w:rPr>
        <w:t>Conway Davy and Planning Context (2012)</w:t>
      </w:r>
      <w:r>
        <w:rPr>
          <w:rFonts w:cs="Arial"/>
          <w:sz w:val="16"/>
          <w:szCs w:val="16"/>
        </w:rPr>
        <w:t>,</w:t>
      </w:r>
      <w:r w:rsidRPr="0046679D">
        <w:rPr>
          <w:rFonts w:cs="Arial"/>
          <w:sz w:val="16"/>
          <w:szCs w:val="16"/>
        </w:rPr>
        <w:t xml:space="preserve"> </w:t>
      </w:r>
      <w:r>
        <w:rPr>
          <w:rFonts w:cs="Arial"/>
          <w:i/>
          <w:sz w:val="16"/>
          <w:szCs w:val="16"/>
        </w:rPr>
        <w:t>Metropolitan Local Government Reform:</w:t>
      </w:r>
      <w:r w:rsidRPr="0046679D">
        <w:rPr>
          <w:rFonts w:cs="Arial"/>
          <w:i/>
          <w:sz w:val="16"/>
          <w:szCs w:val="16"/>
        </w:rPr>
        <w:t xml:space="preserve"> </w:t>
      </w:r>
      <w:r>
        <w:rPr>
          <w:rFonts w:cs="Arial"/>
          <w:i/>
          <w:sz w:val="16"/>
          <w:szCs w:val="16"/>
        </w:rPr>
        <w:t>D</w:t>
      </w:r>
      <w:r w:rsidRPr="0046679D">
        <w:rPr>
          <w:rFonts w:cs="Arial"/>
          <w:i/>
          <w:sz w:val="16"/>
          <w:szCs w:val="16"/>
        </w:rPr>
        <w:t xml:space="preserve">evelopment and </w:t>
      </w:r>
      <w:r>
        <w:rPr>
          <w:rFonts w:cs="Arial"/>
          <w:i/>
          <w:sz w:val="16"/>
          <w:szCs w:val="16"/>
        </w:rPr>
        <w:t>A</w:t>
      </w:r>
      <w:r w:rsidRPr="0046679D">
        <w:rPr>
          <w:rFonts w:cs="Arial"/>
          <w:i/>
          <w:sz w:val="16"/>
          <w:szCs w:val="16"/>
        </w:rPr>
        <w:t xml:space="preserve">nalysis of </w:t>
      </w:r>
      <w:r>
        <w:rPr>
          <w:rFonts w:cs="Arial"/>
          <w:i/>
          <w:sz w:val="16"/>
          <w:szCs w:val="16"/>
        </w:rPr>
        <w:t>Alternative M</w:t>
      </w:r>
      <w:r w:rsidRPr="0046679D">
        <w:rPr>
          <w:rFonts w:cs="Arial"/>
          <w:i/>
          <w:sz w:val="16"/>
          <w:szCs w:val="16"/>
        </w:rPr>
        <w:t>odels</w:t>
      </w:r>
      <w:r>
        <w:rPr>
          <w:rFonts w:cs="Arial"/>
          <w:sz w:val="16"/>
          <w:szCs w:val="16"/>
        </w:rPr>
        <w:t xml:space="preserve">, p. 24, viewed 28 June 2012, </w:t>
      </w:r>
      <w:hyperlink r:id="rId93" w:history="1">
        <w:r w:rsidRPr="00DB3BE2">
          <w:rPr>
            <w:rStyle w:val="Hyperlink"/>
            <w:rFonts w:cs="Arial"/>
            <w:sz w:val="16"/>
            <w:szCs w:val="16"/>
          </w:rPr>
          <w:t>http://www.walga.asn.au/downloader.aspx?p=/Portals/0/Templates/Governance_Strategy/712-136%20Metropolitan%20Local%20Government%20Reform%20Models%20(2).pdf</w:t>
        </w:r>
      </w:hyperlink>
    </w:p>
  </w:footnote>
  <w:footnote w:id="127">
    <w:p w:rsidR="00560CB8" w:rsidRDefault="00560CB8">
      <w:pPr>
        <w:pStyle w:val="FootnoteText"/>
      </w:pPr>
      <w:r>
        <w:rPr>
          <w:rStyle w:val="FootnoteReference"/>
        </w:rPr>
        <w:footnoteRef/>
      </w:r>
      <w:r>
        <w:t xml:space="preserve"> </w:t>
      </w:r>
      <w:r w:rsidRPr="00242FDC">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p>
  </w:footnote>
  <w:footnote w:id="128">
    <w:p w:rsidR="00560CB8" w:rsidRPr="00242FDC" w:rsidRDefault="00560CB8" w:rsidP="00242FDC">
      <w:pPr>
        <w:jc w:val="left"/>
        <w:rPr>
          <w:rFonts w:cs="Arial"/>
          <w:sz w:val="16"/>
          <w:szCs w:val="16"/>
        </w:rPr>
      </w:pPr>
      <w:r w:rsidRPr="00242FDC">
        <w:rPr>
          <w:rStyle w:val="FootnoteReference"/>
          <w:rFonts w:cs="Arial"/>
          <w:sz w:val="16"/>
          <w:szCs w:val="16"/>
        </w:rPr>
        <w:footnoteRef/>
      </w:r>
      <w:r w:rsidRPr="00242FDC">
        <w:rPr>
          <w:rFonts w:cs="Arial"/>
          <w:sz w:val="16"/>
          <w:szCs w:val="16"/>
        </w:rPr>
        <w:t xml:space="preserve"> Note that rate capping has been in operation in NSW for many years. </w:t>
      </w:r>
      <w:r>
        <w:rPr>
          <w:rFonts w:cs="Arial"/>
          <w:sz w:val="16"/>
          <w:szCs w:val="16"/>
        </w:rPr>
        <w:t xml:space="preserve"> </w:t>
      </w:r>
      <w:r>
        <w:rPr>
          <w:sz w:val="16"/>
          <w:szCs w:val="16"/>
        </w:rPr>
        <w:t xml:space="preserve">Premier &amp; Cabinet Division of Local Government, NSW (2009), </w:t>
      </w:r>
      <w:r>
        <w:rPr>
          <w:i/>
          <w:sz w:val="16"/>
          <w:szCs w:val="16"/>
        </w:rPr>
        <w:t xml:space="preserve">Snapshot of NSW Local Government, Comparative Information on NSW Local Government Councils 2009/10, </w:t>
      </w:r>
      <w:r>
        <w:rPr>
          <w:sz w:val="16"/>
          <w:szCs w:val="16"/>
        </w:rPr>
        <w:t xml:space="preserve">viewed 28 June 2012, </w:t>
      </w:r>
      <w:hyperlink r:id="rId94" w:history="1">
        <w:r w:rsidRPr="00242FDC">
          <w:rPr>
            <w:rStyle w:val="Hyperlink"/>
            <w:rFonts w:cs="Arial"/>
            <w:sz w:val="16"/>
            <w:szCs w:val="16"/>
          </w:rPr>
          <w:t>http://www.dlg.nsw.gov.au/dlg/dlghome/documents/Comparatives/Comparatives_2009_10.pdf</w:t>
        </w:r>
      </w:hyperlink>
    </w:p>
    <w:p w:rsidR="00560CB8" w:rsidRPr="00242FDC" w:rsidRDefault="00560CB8" w:rsidP="00242FDC">
      <w:pPr>
        <w:pStyle w:val="FootnoteText"/>
        <w:spacing w:after="0"/>
        <w:jc w:val="left"/>
        <w:rPr>
          <w:rFonts w:cs="Arial"/>
          <w:sz w:val="16"/>
          <w:szCs w:val="16"/>
        </w:rPr>
      </w:pPr>
      <w:r>
        <w:rPr>
          <w:sz w:val="16"/>
          <w:szCs w:val="16"/>
        </w:rPr>
        <w:t xml:space="preserve">Department of Local Government and Planning, Queensland ( 2009), </w:t>
      </w:r>
      <w:r>
        <w:rPr>
          <w:i/>
          <w:sz w:val="16"/>
          <w:szCs w:val="16"/>
        </w:rPr>
        <w:t xml:space="preserve">Queensland Local Government Comparative Information 2009-10, </w:t>
      </w:r>
      <w:r>
        <w:rPr>
          <w:sz w:val="16"/>
          <w:szCs w:val="16"/>
        </w:rPr>
        <w:t xml:space="preserve">viewed 28 June 2012, </w:t>
      </w:r>
      <w:hyperlink r:id="rId95" w:tgtFrame="_blank" w:history="1">
        <w:r w:rsidRPr="00242FDC">
          <w:rPr>
            <w:rStyle w:val="Hyperlink"/>
            <w:rFonts w:cs="Arial"/>
            <w:sz w:val="16"/>
            <w:szCs w:val="16"/>
          </w:rPr>
          <w:t>http://www.dlgp.qld.gov.au/resources/publication/local-government/comparative-information-2009-10.xls</w:t>
        </w:r>
      </w:hyperlink>
    </w:p>
  </w:footnote>
  <w:footnote w:id="129">
    <w:p w:rsidR="00560CB8" w:rsidRPr="001730FE" w:rsidRDefault="00560CB8" w:rsidP="00242FDC">
      <w:pPr>
        <w:pStyle w:val="FootnoteText"/>
        <w:spacing w:after="0"/>
        <w:jc w:val="left"/>
        <w:rPr>
          <w:rFonts w:cs="Arial"/>
          <w:color w:val="000000"/>
          <w:sz w:val="16"/>
          <w:szCs w:val="16"/>
        </w:rPr>
      </w:pPr>
      <w:r w:rsidRPr="00242FDC">
        <w:rPr>
          <w:rStyle w:val="FootnoteReference"/>
          <w:rFonts w:cs="Arial"/>
          <w:sz w:val="16"/>
          <w:szCs w:val="16"/>
        </w:rPr>
        <w:footnoteRef/>
      </w:r>
      <w:r>
        <w:rPr>
          <w:rFonts w:cs="Arial"/>
          <w:color w:val="000000"/>
          <w:sz w:val="16"/>
          <w:szCs w:val="16"/>
        </w:rPr>
        <w:t xml:space="preserve">MLGR (2011), </w:t>
      </w:r>
      <w:r w:rsidRPr="00890FA2">
        <w:rPr>
          <w:rFonts w:cs="Arial"/>
          <w:i/>
          <w:color w:val="000000"/>
          <w:sz w:val="16"/>
          <w:szCs w:val="16"/>
        </w:rPr>
        <w:t>Metropolitan Local Governments - Average Residential Rates per Assessment 2000/2001 - 2009/2010</w:t>
      </w:r>
      <w:r w:rsidRPr="00242FDC">
        <w:rPr>
          <w:rFonts w:cs="Arial"/>
          <w:color w:val="000000"/>
          <w:sz w:val="16"/>
          <w:szCs w:val="16"/>
        </w:rPr>
        <w:t xml:space="preserve">; </w:t>
      </w:r>
      <w:r w:rsidRPr="00890FA2">
        <w:rPr>
          <w:rFonts w:cs="Arial"/>
          <w:i/>
          <w:color w:val="000000"/>
          <w:sz w:val="16"/>
          <w:szCs w:val="16"/>
        </w:rPr>
        <w:t>Metropolitan Local Governments - Average Rate Increases 2007/08 - 2011/12</w:t>
      </w:r>
      <w:r w:rsidRPr="00242FDC">
        <w:rPr>
          <w:rFonts w:cs="Arial"/>
          <w:color w:val="000000"/>
          <w:sz w:val="16"/>
          <w:szCs w:val="16"/>
        </w:rPr>
        <w:t xml:space="preserve">; </w:t>
      </w:r>
      <w:r w:rsidRPr="00890FA2">
        <w:rPr>
          <w:rFonts w:cs="Arial"/>
          <w:i/>
          <w:color w:val="000000"/>
          <w:sz w:val="16"/>
          <w:szCs w:val="16"/>
        </w:rPr>
        <w:t>Commentary on Local Government Rate Increase</w:t>
      </w:r>
      <w:r>
        <w:rPr>
          <w:rFonts w:cs="Arial"/>
          <w:i/>
          <w:color w:val="000000"/>
          <w:sz w:val="16"/>
          <w:szCs w:val="16"/>
        </w:rPr>
        <w:t xml:space="preserve">s, </w:t>
      </w:r>
      <w:r>
        <w:rPr>
          <w:rFonts w:cs="Arial"/>
          <w:color w:val="000000"/>
          <w:sz w:val="16"/>
          <w:szCs w:val="16"/>
        </w:rPr>
        <w:t xml:space="preserve"> </w:t>
      </w:r>
      <w:hyperlink r:id="rId96" w:history="1">
        <w:r w:rsidRPr="00DB3BE2">
          <w:rPr>
            <w:rStyle w:val="Hyperlink"/>
            <w:rFonts w:cs="Arial"/>
            <w:sz w:val="16"/>
            <w:szCs w:val="16"/>
          </w:rPr>
          <w:t>http://metroreview.dlg.wa.gov.au/BackgroundInformation.aspx</w:t>
        </w:r>
      </w:hyperlink>
    </w:p>
  </w:footnote>
  <w:footnote w:id="130">
    <w:p w:rsidR="00560CB8" w:rsidRPr="00890FA2" w:rsidRDefault="00560CB8" w:rsidP="00242FDC">
      <w:pPr>
        <w:pStyle w:val="FootnoteText"/>
        <w:spacing w:after="0"/>
        <w:jc w:val="left"/>
        <w:rPr>
          <w:rFonts w:cs="Arial"/>
          <w:sz w:val="16"/>
          <w:szCs w:val="16"/>
        </w:rPr>
      </w:pPr>
      <w:r w:rsidRPr="00242FDC">
        <w:rPr>
          <w:rStyle w:val="FootnoteReference"/>
          <w:rFonts w:cs="Arial"/>
          <w:sz w:val="16"/>
          <w:szCs w:val="16"/>
        </w:rPr>
        <w:footnoteRef/>
      </w:r>
      <w:r>
        <w:rPr>
          <w:rFonts w:cs="Arial"/>
          <w:sz w:val="16"/>
          <w:szCs w:val="16"/>
        </w:rPr>
        <w:t xml:space="preserve"> </w:t>
      </w:r>
      <w:proofErr w:type="spellStart"/>
      <w:r w:rsidRPr="004A638F">
        <w:rPr>
          <w:rFonts w:cs="Arial"/>
          <w:sz w:val="16"/>
          <w:szCs w:val="16"/>
        </w:rPr>
        <w:t>McKinlay</w:t>
      </w:r>
      <w:proofErr w:type="spellEnd"/>
      <w:r w:rsidRPr="004A638F">
        <w:rPr>
          <w:rFonts w:cs="Arial"/>
          <w:sz w:val="16"/>
          <w:szCs w:val="16"/>
        </w:rPr>
        <w:t xml:space="preserve"> Douglas Ltd, Warringah Council (2011), </w:t>
      </w:r>
      <w:r w:rsidRPr="004A638F">
        <w:rPr>
          <w:rFonts w:cs="Arial"/>
          <w:i/>
          <w:sz w:val="16"/>
          <w:szCs w:val="16"/>
        </w:rPr>
        <w:t>Local Government Reform: Have your say,</w:t>
      </w:r>
      <w:r>
        <w:rPr>
          <w:rFonts w:cs="Arial"/>
          <w:sz w:val="16"/>
          <w:szCs w:val="16"/>
        </w:rPr>
        <w:t xml:space="preserve"> viewed </w:t>
      </w:r>
      <w:r w:rsidRPr="004A638F">
        <w:rPr>
          <w:rFonts w:cs="Arial"/>
          <w:sz w:val="16"/>
          <w:szCs w:val="16"/>
        </w:rPr>
        <w:t xml:space="preserve">26 June 2012, </w:t>
      </w:r>
      <w:hyperlink r:id="rId97" w:history="1">
        <w:r w:rsidRPr="00DB3BE2">
          <w:rPr>
            <w:rStyle w:val="Hyperlink"/>
            <w:rFonts w:cs="Arial"/>
            <w:sz w:val="16"/>
            <w:szCs w:val="16"/>
          </w:rPr>
          <w:t>http://yoursaywarringah.com.au/LGovreform</w:t>
        </w:r>
      </w:hyperlink>
    </w:p>
  </w:footnote>
  <w:footnote w:id="131">
    <w:p w:rsidR="00560CB8" w:rsidRPr="00242FDC" w:rsidRDefault="00560CB8" w:rsidP="00242FDC">
      <w:pPr>
        <w:pStyle w:val="FootnoteText"/>
        <w:spacing w:after="0"/>
        <w:jc w:val="left"/>
        <w:rPr>
          <w:rFonts w:cs="Arial"/>
          <w:sz w:val="16"/>
          <w:szCs w:val="16"/>
        </w:rPr>
      </w:pPr>
      <w:r w:rsidRPr="00242FDC">
        <w:rPr>
          <w:rStyle w:val="FootnoteReference"/>
          <w:rFonts w:cs="Arial"/>
          <w:sz w:val="16"/>
          <w:szCs w:val="16"/>
        </w:rPr>
        <w:footnoteRef/>
      </w:r>
      <w:r>
        <w:rPr>
          <w:rFonts w:cs="Arial"/>
          <w:sz w:val="16"/>
          <w:szCs w:val="16"/>
        </w:rPr>
        <w:t xml:space="preserve"> </w:t>
      </w:r>
      <w:r w:rsidRPr="00242FDC">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p>
  </w:footnote>
  <w:footnote w:id="132">
    <w:p w:rsidR="00560CB8" w:rsidRPr="00242FDC" w:rsidRDefault="00560CB8" w:rsidP="00242FDC">
      <w:pPr>
        <w:pStyle w:val="FootnoteText"/>
        <w:spacing w:after="0"/>
        <w:jc w:val="left"/>
        <w:rPr>
          <w:rFonts w:cs="Arial"/>
          <w:sz w:val="16"/>
          <w:szCs w:val="16"/>
        </w:rPr>
      </w:pPr>
      <w:r w:rsidRPr="00242FDC">
        <w:rPr>
          <w:rStyle w:val="FootnoteReference"/>
          <w:rFonts w:cs="Arial"/>
          <w:sz w:val="16"/>
          <w:szCs w:val="16"/>
        </w:rPr>
        <w:footnoteRef/>
      </w:r>
      <w:r>
        <w:rPr>
          <w:rFonts w:cs="Arial"/>
          <w:sz w:val="16"/>
          <w:szCs w:val="16"/>
        </w:rPr>
        <w:t xml:space="preserve"> </w:t>
      </w:r>
      <w:r w:rsidRPr="00242FDC">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p>
  </w:footnote>
  <w:footnote w:id="133">
    <w:p w:rsidR="00560CB8" w:rsidRPr="00D20DE3" w:rsidRDefault="00560CB8" w:rsidP="00242FDC">
      <w:pPr>
        <w:pStyle w:val="FootnoteText"/>
        <w:spacing w:after="0"/>
        <w:jc w:val="left"/>
        <w:rPr>
          <w:rFonts w:cs="Arial"/>
          <w:sz w:val="16"/>
          <w:szCs w:val="16"/>
        </w:rPr>
      </w:pPr>
      <w:r w:rsidRPr="00242FDC">
        <w:rPr>
          <w:rStyle w:val="FootnoteReference"/>
          <w:rFonts w:cs="Arial"/>
          <w:sz w:val="16"/>
          <w:szCs w:val="16"/>
        </w:rPr>
        <w:footnoteRef/>
      </w:r>
      <w:r>
        <w:rPr>
          <w:rFonts w:cs="Arial"/>
          <w:sz w:val="16"/>
          <w:szCs w:val="16"/>
        </w:rPr>
        <w:t xml:space="preserve"> WA Local Government Grants Commission (2012), </w:t>
      </w:r>
      <w:proofErr w:type="spellStart"/>
      <w:r w:rsidRPr="00B274CD">
        <w:rPr>
          <w:rFonts w:cs="Arial"/>
          <w:i/>
          <w:sz w:val="16"/>
          <w:szCs w:val="16"/>
        </w:rPr>
        <w:t>WALGGC</w:t>
      </w:r>
      <w:proofErr w:type="spellEnd"/>
      <w:r w:rsidRPr="00B274CD">
        <w:rPr>
          <w:rFonts w:cs="Arial"/>
          <w:i/>
          <w:sz w:val="16"/>
          <w:szCs w:val="16"/>
        </w:rPr>
        <w:t xml:space="preserve"> Methodology for the Distribution of Commonwealth Financial Assistance to</w:t>
      </w:r>
      <w:r>
        <w:rPr>
          <w:rFonts w:cs="Arial"/>
          <w:i/>
          <w:sz w:val="16"/>
          <w:szCs w:val="16"/>
        </w:rPr>
        <w:t xml:space="preserve"> </w:t>
      </w:r>
      <w:r w:rsidRPr="00B274CD">
        <w:rPr>
          <w:rFonts w:cs="Arial"/>
          <w:i/>
          <w:sz w:val="16"/>
          <w:szCs w:val="16"/>
        </w:rPr>
        <w:t>Local Governments in Western Australi</w:t>
      </w:r>
      <w:r>
        <w:rPr>
          <w:rFonts w:cs="Arial"/>
          <w:i/>
          <w:sz w:val="16"/>
          <w:szCs w:val="16"/>
        </w:rPr>
        <w:t>a</w:t>
      </w:r>
      <w:r>
        <w:rPr>
          <w:rFonts w:cs="Arial"/>
          <w:sz w:val="16"/>
          <w:szCs w:val="16"/>
        </w:rPr>
        <w:t xml:space="preserve">, viewed 28 June 2012, </w:t>
      </w:r>
      <w:hyperlink r:id="rId98" w:history="1">
        <w:r w:rsidRPr="00DB3BE2">
          <w:rPr>
            <w:rStyle w:val="Hyperlink"/>
            <w:rFonts w:cs="Arial"/>
            <w:sz w:val="16"/>
            <w:szCs w:val="16"/>
          </w:rPr>
          <w:t>http://dlg.wa.gov.au/OpenFile.ashx?Mode=446E37686749376A356D684D2B6E6D6D4D6E555273773D3D&amp;ContentID=73592B6961784E463351513D</w:t>
        </w:r>
      </w:hyperlink>
    </w:p>
  </w:footnote>
  <w:footnote w:id="134">
    <w:p w:rsidR="00560CB8" w:rsidRPr="003916EE" w:rsidRDefault="00560CB8" w:rsidP="00242FDC">
      <w:pPr>
        <w:autoSpaceDE w:val="0"/>
        <w:autoSpaceDN w:val="0"/>
        <w:adjustRightInd w:val="0"/>
        <w:jc w:val="left"/>
        <w:rPr>
          <w:sz w:val="16"/>
          <w:szCs w:val="16"/>
          <w:lang w:val="en-US" w:eastAsia="en-US"/>
        </w:rPr>
      </w:pPr>
      <w:r w:rsidRPr="00454EC0">
        <w:rPr>
          <w:rStyle w:val="FootnoteReference"/>
          <w:sz w:val="16"/>
          <w:szCs w:val="16"/>
        </w:rPr>
        <w:footnoteRef/>
      </w:r>
      <w:r w:rsidRPr="00454EC0">
        <w:rPr>
          <w:sz w:val="16"/>
          <w:szCs w:val="16"/>
        </w:rPr>
        <w:t xml:space="preserve"> </w:t>
      </w:r>
      <w:r>
        <w:rPr>
          <w:sz w:val="16"/>
          <w:szCs w:val="16"/>
        </w:rPr>
        <w:t xml:space="preserve">WA Planning Commission, Western Australian Government Gazette (2009), </w:t>
      </w:r>
      <w:r w:rsidRPr="00BD48BB">
        <w:rPr>
          <w:i/>
          <w:sz w:val="16"/>
          <w:szCs w:val="16"/>
        </w:rPr>
        <w:t>State Planning Policy 3.6, Development contributions for infrastructure</w:t>
      </w:r>
      <w:r>
        <w:rPr>
          <w:sz w:val="16"/>
          <w:szCs w:val="16"/>
        </w:rPr>
        <w:t xml:space="preserve">, </w:t>
      </w:r>
      <w:r w:rsidRPr="00454EC0">
        <w:rPr>
          <w:sz w:val="16"/>
          <w:szCs w:val="16"/>
          <w:lang w:val="en-US" w:eastAsia="en-US"/>
        </w:rPr>
        <w:t>20 November 2009,</w:t>
      </w:r>
      <w:r>
        <w:rPr>
          <w:sz w:val="16"/>
          <w:szCs w:val="16"/>
          <w:lang w:val="en-US" w:eastAsia="en-US"/>
        </w:rPr>
        <w:t xml:space="preserve"> No. 211,</w:t>
      </w:r>
      <w:r w:rsidRPr="00454EC0">
        <w:rPr>
          <w:sz w:val="16"/>
          <w:szCs w:val="16"/>
          <w:lang w:val="en-US" w:eastAsia="en-US"/>
        </w:rPr>
        <w:t xml:space="preserve"> p. 4689</w:t>
      </w:r>
      <w:r>
        <w:rPr>
          <w:sz w:val="16"/>
          <w:szCs w:val="16"/>
          <w:lang w:val="en-US" w:eastAsia="en-US"/>
        </w:rPr>
        <w:t xml:space="preserve">, viewed 28 June 2012, </w:t>
      </w:r>
      <w:hyperlink r:id="rId99" w:history="1">
        <w:r w:rsidRPr="005D090D">
          <w:rPr>
            <w:rStyle w:val="Hyperlink"/>
            <w:sz w:val="16"/>
            <w:szCs w:val="16"/>
            <w:lang w:val="en-US" w:eastAsia="en-US"/>
          </w:rPr>
          <w:t>http://www.planning.wa.gov.au/dop_pub_pdf/sps3.6_dev_contributons.pdf</w:t>
        </w:r>
      </w:hyperlink>
    </w:p>
  </w:footnote>
  <w:footnote w:id="135">
    <w:p w:rsidR="00560CB8" w:rsidRDefault="00560CB8">
      <w:pPr>
        <w:pStyle w:val="FootnoteText"/>
      </w:pPr>
      <w:r w:rsidRPr="003916EE">
        <w:rPr>
          <w:rStyle w:val="FootnoteReference"/>
          <w:sz w:val="16"/>
          <w:szCs w:val="16"/>
        </w:rPr>
        <w:footnoteRef/>
      </w:r>
      <w:r w:rsidRPr="003916EE">
        <w:rPr>
          <w:sz w:val="16"/>
          <w:szCs w:val="16"/>
        </w:rPr>
        <w:t xml:space="preserve"> </w:t>
      </w:r>
      <w:proofErr w:type="gramStart"/>
      <w:r w:rsidRPr="00702F55">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r>
        <w:rPr>
          <w:rFonts w:cs="Arial"/>
          <w:i/>
          <w:sz w:val="16"/>
          <w:szCs w:val="16"/>
        </w:rPr>
        <w:t xml:space="preserve">, </w:t>
      </w:r>
      <w:r w:rsidRPr="003916EE">
        <w:rPr>
          <w:rFonts w:cs="Arial"/>
          <w:sz w:val="16"/>
          <w:szCs w:val="16"/>
        </w:rPr>
        <w:t>p</w:t>
      </w:r>
      <w:r>
        <w:rPr>
          <w:rFonts w:cs="Arial"/>
          <w:sz w:val="16"/>
          <w:szCs w:val="16"/>
        </w:rPr>
        <w:t>57-</w:t>
      </w:r>
      <w:r w:rsidRPr="003916EE">
        <w:rPr>
          <w:rFonts w:cs="Arial"/>
          <w:sz w:val="16"/>
          <w:szCs w:val="16"/>
        </w:rPr>
        <w:t>64.</w:t>
      </w:r>
      <w:proofErr w:type="gramEnd"/>
    </w:p>
  </w:footnote>
  <w:footnote w:id="136">
    <w:p w:rsidR="00560CB8" w:rsidRDefault="00560CB8" w:rsidP="002F0C6A">
      <w:pPr>
        <w:pStyle w:val="FootnoteText"/>
        <w:spacing w:after="0"/>
      </w:pPr>
      <w:r w:rsidRPr="003916EE">
        <w:rPr>
          <w:rStyle w:val="FootnoteReference"/>
          <w:sz w:val="16"/>
          <w:szCs w:val="16"/>
        </w:rPr>
        <w:footnoteRef/>
      </w:r>
      <w:r w:rsidRPr="003916EE">
        <w:rPr>
          <w:sz w:val="16"/>
          <w:szCs w:val="16"/>
        </w:rPr>
        <w:t xml:space="preserve"> </w:t>
      </w:r>
      <w:r w:rsidRPr="00702F55">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r>
        <w:rPr>
          <w:rFonts w:cs="Arial"/>
          <w:i/>
          <w:sz w:val="16"/>
          <w:szCs w:val="16"/>
        </w:rPr>
        <w:t xml:space="preserve">, </w:t>
      </w:r>
      <w:r w:rsidRPr="00764BBD">
        <w:rPr>
          <w:rFonts w:cs="Arial"/>
          <w:sz w:val="16"/>
          <w:szCs w:val="16"/>
        </w:rPr>
        <w:t>p64.</w:t>
      </w:r>
    </w:p>
  </w:footnote>
  <w:footnote w:id="137">
    <w:p w:rsidR="00560CB8" w:rsidRDefault="00560CB8" w:rsidP="002F0C6A">
      <w:pPr>
        <w:pStyle w:val="FootnoteText"/>
        <w:spacing w:after="0"/>
      </w:pPr>
      <w:r w:rsidRPr="00764BBD">
        <w:rPr>
          <w:rStyle w:val="FootnoteReference"/>
          <w:sz w:val="16"/>
          <w:szCs w:val="16"/>
        </w:rPr>
        <w:footnoteRef/>
      </w:r>
      <w:r w:rsidRPr="00764BBD">
        <w:rPr>
          <w:sz w:val="16"/>
          <w:szCs w:val="16"/>
        </w:rPr>
        <w:t xml:space="preserve"> </w:t>
      </w:r>
      <w:r w:rsidRPr="00702F55">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r>
        <w:rPr>
          <w:rFonts w:cs="Arial"/>
          <w:i/>
          <w:sz w:val="16"/>
          <w:szCs w:val="16"/>
        </w:rPr>
        <w:t xml:space="preserve">, </w:t>
      </w:r>
      <w:r>
        <w:rPr>
          <w:rFonts w:cs="Arial"/>
          <w:sz w:val="16"/>
          <w:szCs w:val="16"/>
        </w:rPr>
        <w:t>p6</w:t>
      </w:r>
      <w:r w:rsidRPr="00764BBD">
        <w:rPr>
          <w:rFonts w:cs="Arial"/>
          <w:sz w:val="16"/>
          <w:szCs w:val="16"/>
        </w:rPr>
        <w:t>.</w:t>
      </w:r>
    </w:p>
  </w:footnote>
  <w:footnote w:id="138">
    <w:p w:rsidR="00560CB8" w:rsidRDefault="00560CB8" w:rsidP="002F0C6A">
      <w:pPr>
        <w:pStyle w:val="FootnoteText"/>
        <w:spacing w:after="0"/>
      </w:pPr>
      <w:r w:rsidRPr="00764BBD">
        <w:rPr>
          <w:rStyle w:val="FootnoteReference"/>
          <w:sz w:val="16"/>
          <w:szCs w:val="16"/>
        </w:rPr>
        <w:footnoteRef/>
      </w:r>
      <w:r w:rsidRPr="00764BBD">
        <w:rPr>
          <w:sz w:val="16"/>
          <w:szCs w:val="16"/>
        </w:rPr>
        <w:t xml:space="preserve"> </w:t>
      </w:r>
      <w:r w:rsidRPr="00702F55">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r>
        <w:rPr>
          <w:rFonts w:cs="Arial"/>
          <w:i/>
          <w:sz w:val="16"/>
          <w:szCs w:val="16"/>
        </w:rPr>
        <w:t xml:space="preserve">, </w:t>
      </w:r>
      <w:r w:rsidRPr="00764BBD">
        <w:rPr>
          <w:rFonts w:cs="Arial"/>
          <w:sz w:val="16"/>
          <w:szCs w:val="16"/>
        </w:rPr>
        <w:t>p64.</w:t>
      </w:r>
    </w:p>
  </w:footnote>
  <w:footnote w:id="139">
    <w:p w:rsidR="00560CB8" w:rsidRPr="00242FDC" w:rsidRDefault="00560CB8" w:rsidP="002F0C6A">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Local Government Advisory Board (2006)</w:t>
      </w:r>
      <w:r>
        <w:rPr>
          <w:rFonts w:cs="Arial"/>
          <w:sz w:val="16"/>
          <w:szCs w:val="16"/>
        </w:rPr>
        <w:t>,</w:t>
      </w:r>
      <w:r w:rsidRPr="00242FDC">
        <w:rPr>
          <w:rFonts w:cs="Arial"/>
          <w:sz w:val="16"/>
          <w:szCs w:val="16"/>
        </w:rPr>
        <w:t xml:space="preserve"> </w:t>
      </w:r>
      <w:r w:rsidRPr="00242FDC">
        <w:rPr>
          <w:rFonts w:cs="Arial"/>
          <w:i/>
          <w:sz w:val="16"/>
          <w:szCs w:val="16"/>
        </w:rPr>
        <w:t xml:space="preserve">Ensuring the future sustainability of communities, </w:t>
      </w:r>
      <w:r w:rsidRPr="00242FDC">
        <w:rPr>
          <w:rFonts w:cs="Arial"/>
          <w:sz w:val="16"/>
          <w:szCs w:val="16"/>
        </w:rPr>
        <w:t>p.</w:t>
      </w:r>
      <w:r>
        <w:rPr>
          <w:rFonts w:cs="Arial"/>
          <w:sz w:val="16"/>
          <w:szCs w:val="16"/>
        </w:rPr>
        <w:t xml:space="preserve"> </w:t>
      </w:r>
      <w:r w:rsidRPr="00242FDC">
        <w:rPr>
          <w:rFonts w:cs="Arial"/>
          <w:sz w:val="16"/>
          <w:szCs w:val="16"/>
        </w:rPr>
        <w:t>67</w:t>
      </w:r>
      <w:r>
        <w:rPr>
          <w:rFonts w:cs="Arial"/>
          <w:sz w:val="16"/>
          <w:szCs w:val="16"/>
        </w:rPr>
        <w:t xml:space="preserve">, viewed 28 June 2012, </w:t>
      </w:r>
      <w:hyperlink r:id="rId100" w:history="1">
        <w:r w:rsidRPr="00DE1094">
          <w:rPr>
            <w:rStyle w:val="Hyperlink"/>
            <w:rFonts w:cs="Arial"/>
            <w:sz w:val="16"/>
            <w:szCs w:val="16"/>
          </w:rPr>
          <w:t>http://dlg.wa.gov.au/OpenFile.ashx?Mode=446E37686749376A356D684D2B6E6D6D4D6E555273773D3D&amp;ContentID=796F55516630375A78556B3</w:t>
        </w:r>
        <w:r w:rsidRPr="00166D5A">
          <w:rPr>
            <w:rStyle w:val="Hyperlink"/>
            <w:rFonts w:cs="Arial"/>
            <w:sz w:val="16"/>
            <w:szCs w:val="16"/>
          </w:rPr>
          <w:t>D</w:t>
        </w:r>
      </w:hyperlink>
    </w:p>
  </w:footnote>
  <w:footnote w:id="140">
    <w:p w:rsidR="00560CB8" w:rsidRPr="00242FDC" w:rsidRDefault="00560CB8" w:rsidP="00242FDC">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The designated function accorded to the </w:t>
      </w:r>
      <w:proofErr w:type="spellStart"/>
      <w:r w:rsidRPr="00242FDC">
        <w:rPr>
          <w:rFonts w:cs="Arial"/>
          <w:sz w:val="16"/>
          <w:szCs w:val="16"/>
        </w:rPr>
        <w:t>MRC</w:t>
      </w:r>
      <w:proofErr w:type="spellEnd"/>
      <w:r w:rsidRPr="00242FDC">
        <w:rPr>
          <w:rFonts w:cs="Arial"/>
          <w:sz w:val="16"/>
          <w:szCs w:val="16"/>
        </w:rPr>
        <w:t xml:space="preserve"> is: ‘The orderly and efficient treatment and/or disposal of waste delivered to a building or a place provided, managed or controlled for those purposes by the Regional Council. </w:t>
      </w:r>
      <w:proofErr w:type="spellStart"/>
      <w:r>
        <w:rPr>
          <w:rFonts w:cs="Arial"/>
          <w:sz w:val="16"/>
          <w:szCs w:val="16"/>
        </w:rPr>
        <w:t>MRC</w:t>
      </w:r>
      <w:proofErr w:type="spellEnd"/>
      <w:r>
        <w:rPr>
          <w:rFonts w:cs="Arial"/>
          <w:sz w:val="16"/>
          <w:szCs w:val="16"/>
        </w:rPr>
        <w:t xml:space="preserve"> (2012), viewed 28 June 2012, </w:t>
      </w:r>
      <w:hyperlink r:id="rId101" w:history="1">
        <w:r w:rsidRPr="00242FDC">
          <w:rPr>
            <w:rStyle w:val="Hyperlink"/>
            <w:rFonts w:cs="Arial"/>
            <w:sz w:val="16"/>
            <w:szCs w:val="16"/>
          </w:rPr>
          <w:t>http://www.mrc.wa.gov.au/Home.aspx</w:t>
        </w:r>
      </w:hyperlink>
    </w:p>
  </w:footnote>
  <w:footnote w:id="141">
    <w:p w:rsidR="00560CB8" w:rsidRDefault="00560CB8" w:rsidP="00242FDC">
      <w:pPr>
        <w:pStyle w:val="FootnoteText"/>
        <w:spacing w:after="0"/>
        <w:jc w:val="left"/>
      </w:pPr>
      <w:r w:rsidRPr="00242FDC">
        <w:rPr>
          <w:rStyle w:val="FootnoteReference"/>
          <w:rFonts w:cs="Arial"/>
          <w:sz w:val="16"/>
          <w:szCs w:val="16"/>
        </w:rPr>
        <w:footnoteRef/>
      </w:r>
      <w:r w:rsidRPr="00242FDC">
        <w:rPr>
          <w:rFonts w:cs="Arial"/>
          <w:sz w:val="16"/>
          <w:szCs w:val="16"/>
        </w:rPr>
        <w:t xml:space="preserve"> </w:t>
      </w:r>
      <w:proofErr w:type="spellStart"/>
      <w:r>
        <w:rPr>
          <w:rFonts w:cs="Arial"/>
          <w:sz w:val="16"/>
          <w:szCs w:val="16"/>
        </w:rPr>
        <w:t>TPRC</w:t>
      </w:r>
      <w:proofErr w:type="spellEnd"/>
      <w:r w:rsidRPr="00242FDC">
        <w:rPr>
          <w:rFonts w:cs="Arial"/>
          <w:sz w:val="16"/>
          <w:szCs w:val="16"/>
        </w:rPr>
        <w:t xml:space="preserve"> (2011)</w:t>
      </w:r>
      <w:r>
        <w:rPr>
          <w:rFonts w:cs="Arial"/>
          <w:sz w:val="16"/>
          <w:szCs w:val="16"/>
        </w:rPr>
        <w:t>,</w:t>
      </w:r>
      <w:r w:rsidRPr="00242FDC">
        <w:rPr>
          <w:rFonts w:cs="Arial"/>
          <w:sz w:val="16"/>
          <w:szCs w:val="16"/>
        </w:rPr>
        <w:t xml:space="preserve"> </w:t>
      </w:r>
      <w:r w:rsidRPr="001A04D9">
        <w:rPr>
          <w:rFonts w:cs="Arial"/>
          <w:i/>
          <w:sz w:val="16"/>
          <w:szCs w:val="16"/>
        </w:rPr>
        <w:t>Annual Report 2010-11</w:t>
      </w:r>
      <w:r>
        <w:rPr>
          <w:rFonts w:cs="Arial"/>
          <w:i/>
          <w:sz w:val="16"/>
          <w:szCs w:val="16"/>
        </w:rPr>
        <w:t>,</w:t>
      </w:r>
      <w:r w:rsidRPr="00242FDC">
        <w:rPr>
          <w:rFonts w:cs="Arial"/>
          <w:sz w:val="16"/>
          <w:szCs w:val="16"/>
        </w:rPr>
        <w:t xml:space="preserve"> </w:t>
      </w:r>
      <w:r>
        <w:rPr>
          <w:rFonts w:cs="Arial"/>
          <w:sz w:val="16"/>
          <w:szCs w:val="16"/>
        </w:rPr>
        <w:t xml:space="preserve">viewed 28 June 2012, </w:t>
      </w:r>
      <w:hyperlink r:id="rId102" w:history="1">
        <w:r w:rsidRPr="00E867B9">
          <w:rPr>
            <w:rStyle w:val="Hyperlink"/>
            <w:rFonts w:cs="Arial"/>
            <w:sz w:val="16"/>
            <w:szCs w:val="16"/>
          </w:rPr>
          <w:t>http://www.tamalapark.wa.gov.au/public-documents</w:t>
        </w:r>
      </w:hyperlink>
    </w:p>
  </w:footnote>
  <w:footnote w:id="142">
    <w:p w:rsidR="00560CB8" w:rsidRPr="001A04D9" w:rsidRDefault="00560CB8" w:rsidP="00242FDC">
      <w:pPr>
        <w:pStyle w:val="FootnoteText"/>
        <w:jc w:val="left"/>
        <w:rPr>
          <w:sz w:val="16"/>
          <w:szCs w:val="16"/>
        </w:rPr>
      </w:pPr>
      <w:r w:rsidRPr="00242FDC">
        <w:rPr>
          <w:rStyle w:val="FootnoteReference"/>
          <w:sz w:val="16"/>
          <w:szCs w:val="16"/>
        </w:rPr>
        <w:footnoteRef/>
      </w:r>
      <w:r w:rsidRPr="00242FDC">
        <w:rPr>
          <w:sz w:val="16"/>
          <w:szCs w:val="16"/>
        </w:rPr>
        <w:t xml:space="preserve"> WALGA (2008)</w:t>
      </w:r>
      <w:r>
        <w:rPr>
          <w:sz w:val="16"/>
          <w:szCs w:val="16"/>
        </w:rPr>
        <w:t>,</w:t>
      </w:r>
      <w:r w:rsidRPr="00242FDC">
        <w:rPr>
          <w:sz w:val="16"/>
          <w:szCs w:val="16"/>
        </w:rPr>
        <w:t xml:space="preserve"> </w:t>
      </w:r>
      <w:r w:rsidRPr="00242FDC">
        <w:rPr>
          <w:i/>
          <w:sz w:val="16"/>
          <w:szCs w:val="16"/>
        </w:rPr>
        <w:t>The Journey: Sustainability into the Future, Shaping the future of local government in Western Australia</w:t>
      </w:r>
      <w:r>
        <w:rPr>
          <w:sz w:val="16"/>
          <w:szCs w:val="16"/>
        </w:rPr>
        <w:t xml:space="preserve">, viewed 28 June 2012, </w:t>
      </w:r>
      <w:hyperlink r:id="rId103" w:history="1">
        <w:r w:rsidRPr="00166D5A">
          <w:rPr>
            <w:rStyle w:val="Hyperlink"/>
            <w:sz w:val="16"/>
            <w:szCs w:val="16"/>
          </w:rPr>
          <w:t>http://walga.asn.au/downloader.aspx?p=/Portals/0/Templates/docs/the_journey_final_report.pdf</w:t>
        </w:r>
      </w:hyperlink>
    </w:p>
  </w:footnote>
  <w:footnote w:id="143">
    <w:p w:rsidR="00560CB8" w:rsidRPr="00242FDC" w:rsidRDefault="00560CB8" w:rsidP="00242FDC">
      <w:pPr>
        <w:pStyle w:val="FootnoteText"/>
        <w:jc w:val="left"/>
        <w:rPr>
          <w:rFonts w:cs="Arial"/>
          <w:sz w:val="16"/>
          <w:szCs w:val="16"/>
        </w:rPr>
      </w:pPr>
      <w:r w:rsidRPr="00242FDC">
        <w:rPr>
          <w:rStyle w:val="FootnoteReference"/>
          <w:rFonts w:cs="Arial"/>
          <w:sz w:val="16"/>
          <w:szCs w:val="16"/>
        </w:rPr>
        <w:footnoteRef/>
      </w:r>
      <w:r>
        <w:rPr>
          <w:rFonts w:cs="Arial"/>
          <w:sz w:val="16"/>
          <w:szCs w:val="16"/>
        </w:rPr>
        <w:t xml:space="preserve"> </w:t>
      </w:r>
      <w:r w:rsidRPr="00242FDC">
        <w:rPr>
          <w:rFonts w:cs="Arial"/>
          <w:sz w:val="16"/>
          <w:szCs w:val="16"/>
        </w:rPr>
        <w:t>Back</w:t>
      </w:r>
      <w:r>
        <w:rPr>
          <w:rFonts w:cs="Arial"/>
          <w:sz w:val="16"/>
          <w:szCs w:val="16"/>
        </w:rPr>
        <w:t>, R, r</w:t>
      </w:r>
      <w:r w:rsidRPr="00242FDC">
        <w:rPr>
          <w:rFonts w:cs="Arial"/>
          <w:sz w:val="16"/>
          <w:szCs w:val="16"/>
        </w:rPr>
        <w:t xml:space="preserve">eport commissioned by the MLGR Panel (2012) </w:t>
      </w:r>
      <w:r w:rsidRPr="000C672B">
        <w:rPr>
          <w:rFonts w:cs="Arial"/>
          <w:i/>
          <w:sz w:val="16"/>
          <w:szCs w:val="16"/>
        </w:rPr>
        <w:t>Financial Position Review</w:t>
      </w:r>
      <w:r w:rsidRPr="003916EE">
        <w:rPr>
          <w:rFonts w:cs="Arial"/>
          <w:sz w:val="16"/>
          <w:szCs w:val="16"/>
        </w:rPr>
        <w:t>, p11, p15.</w:t>
      </w:r>
    </w:p>
  </w:footnote>
  <w:footnote w:id="144">
    <w:p w:rsidR="00560CB8" w:rsidRPr="00242FDC" w:rsidRDefault="00560CB8" w:rsidP="00242FDC">
      <w:pPr>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Department of Local Government WA (2011), </w:t>
      </w:r>
      <w:r>
        <w:rPr>
          <w:rFonts w:cs="Arial"/>
          <w:i/>
          <w:sz w:val="16"/>
          <w:szCs w:val="16"/>
        </w:rPr>
        <w:t xml:space="preserve">About Reform, </w:t>
      </w:r>
      <w:r>
        <w:rPr>
          <w:rFonts w:cs="Arial"/>
          <w:sz w:val="16"/>
          <w:szCs w:val="16"/>
        </w:rPr>
        <w:t xml:space="preserve">viewed 28 June 2012, </w:t>
      </w:r>
      <w:hyperlink r:id="rId104" w:history="1">
        <w:r w:rsidRPr="00242FDC">
          <w:rPr>
            <w:rStyle w:val="Hyperlink"/>
            <w:rFonts w:cs="Arial"/>
            <w:sz w:val="16"/>
            <w:szCs w:val="16"/>
          </w:rPr>
          <w:t>http://www.dlg.wa.gov.au/Content/LG/LGReform/About.aspx</w:t>
        </w:r>
      </w:hyperlink>
    </w:p>
  </w:footnote>
  <w:footnote w:id="145">
    <w:p w:rsidR="00560CB8" w:rsidRPr="00242FDC" w:rsidRDefault="00560CB8" w:rsidP="00242FDC">
      <w:pPr>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Department of Local Government WA (2012), </w:t>
      </w:r>
      <w:r w:rsidRPr="000514EB">
        <w:rPr>
          <w:rFonts w:cs="Arial"/>
          <w:i/>
          <w:sz w:val="16"/>
          <w:szCs w:val="16"/>
        </w:rPr>
        <w:t>Integrated Planning</w:t>
      </w:r>
      <w:r>
        <w:rPr>
          <w:rFonts w:cs="Arial"/>
          <w:i/>
          <w:sz w:val="16"/>
          <w:szCs w:val="16"/>
        </w:rPr>
        <w:t>,</w:t>
      </w:r>
      <w:r>
        <w:rPr>
          <w:rFonts w:cs="Arial"/>
          <w:sz w:val="16"/>
          <w:szCs w:val="16"/>
        </w:rPr>
        <w:t xml:space="preserve"> Viewed 28 June 2012, </w:t>
      </w:r>
      <w:hyperlink r:id="rId105" w:history="1">
        <w:r w:rsidRPr="00242FDC">
          <w:rPr>
            <w:rStyle w:val="Hyperlink"/>
            <w:rFonts w:cs="Arial"/>
            <w:sz w:val="16"/>
            <w:szCs w:val="16"/>
          </w:rPr>
          <w:t>http://integratedplanning.dlg.wa.gov.au/</w:t>
        </w:r>
      </w:hyperlink>
    </w:p>
  </w:footnote>
  <w:footnote w:id="146">
    <w:p w:rsidR="00560CB8" w:rsidRPr="00D609D6" w:rsidRDefault="00560CB8" w:rsidP="00242FDC">
      <w:pPr>
        <w:pStyle w:val="FootnoteText"/>
        <w:jc w:val="left"/>
        <w:rPr>
          <w:rFonts w:cs="Arial"/>
          <w:color w:val="000000"/>
          <w:sz w:val="16"/>
          <w:szCs w:val="16"/>
        </w:rPr>
      </w:pPr>
      <w:r w:rsidRPr="00242FDC">
        <w:rPr>
          <w:rStyle w:val="FootnoteReference"/>
          <w:rFonts w:cs="Arial"/>
          <w:sz w:val="16"/>
          <w:szCs w:val="16"/>
        </w:rPr>
        <w:footnoteRef/>
      </w:r>
      <w:r w:rsidRPr="00242FDC">
        <w:rPr>
          <w:rFonts w:cs="Arial"/>
          <w:sz w:val="16"/>
          <w:szCs w:val="16"/>
        </w:rPr>
        <w:t xml:space="preserve"> </w:t>
      </w:r>
      <w:r>
        <w:rPr>
          <w:rFonts w:cs="Arial"/>
          <w:color w:val="000000"/>
          <w:sz w:val="16"/>
          <w:szCs w:val="16"/>
        </w:rPr>
        <w:t>MLGR</w:t>
      </w:r>
      <w:r w:rsidRPr="00242FDC">
        <w:rPr>
          <w:rFonts w:cs="Arial"/>
          <w:color w:val="000000"/>
          <w:sz w:val="16"/>
          <w:szCs w:val="16"/>
        </w:rPr>
        <w:t xml:space="preserve"> (2011) </w:t>
      </w:r>
      <w:r w:rsidRPr="000514EB">
        <w:rPr>
          <w:rFonts w:cs="Arial"/>
          <w:i/>
          <w:color w:val="000000"/>
          <w:sz w:val="16"/>
          <w:szCs w:val="16"/>
        </w:rPr>
        <w:t>Local Government Performance Measurement Framework - Metropolitan Baseline Survey Results</w:t>
      </w:r>
      <w:r>
        <w:rPr>
          <w:rFonts w:cs="Arial"/>
          <w:color w:val="000000"/>
          <w:sz w:val="16"/>
          <w:szCs w:val="16"/>
        </w:rPr>
        <w:t xml:space="preserve">, </w:t>
      </w:r>
      <w:hyperlink r:id="rId106" w:history="1">
        <w:r w:rsidRPr="005D090D">
          <w:rPr>
            <w:rStyle w:val="Hyperlink"/>
            <w:rFonts w:cs="Arial"/>
            <w:sz w:val="16"/>
            <w:szCs w:val="16"/>
          </w:rPr>
          <w:t>http://metroreview.dlg.wa.gov.au/Page.aspx?PID=BackgroundInformation</w:t>
        </w:r>
      </w:hyperlink>
    </w:p>
  </w:footnote>
  <w:footnote w:id="147">
    <w:p w:rsidR="00560CB8" w:rsidRDefault="00560CB8" w:rsidP="002E4DD4">
      <w:pPr>
        <w:pStyle w:val="FootnoteText"/>
        <w:spacing w:after="0"/>
        <w:jc w:val="left"/>
        <w:rPr>
          <w:rFonts w:cs="Arial"/>
          <w:color w:val="000000"/>
          <w:sz w:val="16"/>
          <w:szCs w:val="16"/>
        </w:rPr>
      </w:pPr>
      <w:r w:rsidRPr="00242FDC">
        <w:rPr>
          <w:rStyle w:val="FootnoteReference"/>
          <w:rFonts w:cs="Arial"/>
          <w:sz w:val="16"/>
          <w:szCs w:val="16"/>
        </w:rPr>
        <w:footnoteRef/>
      </w:r>
      <w:r>
        <w:rPr>
          <w:rFonts w:cs="Arial"/>
          <w:sz w:val="16"/>
          <w:szCs w:val="16"/>
        </w:rPr>
        <w:t xml:space="preserve"> </w:t>
      </w:r>
      <w:r w:rsidRPr="00242FDC">
        <w:rPr>
          <w:rFonts w:cs="Arial"/>
          <w:color w:val="000000"/>
          <w:sz w:val="16"/>
          <w:szCs w:val="16"/>
        </w:rPr>
        <w:t>Council budgets (2010/11) show a residential rate in the dollar of 7.5174c in the dollar for the City of Belmont compared to 10.56 c in the dollar for the City of Armadale.</w:t>
      </w:r>
    </w:p>
    <w:p w:rsidR="00560CB8" w:rsidRDefault="00560CB8" w:rsidP="002E4DD4">
      <w:pPr>
        <w:pStyle w:val="FootnoteText"/>
        <w:spacing w:after="0"/>
        <w:jc w:val="left"/>
        <w:rPr>
          <w:rFonts w:cs="Arial"/>
          <w:sz w:val="16"/>
          <w:szCs w:val="16"/>
        </w:rPr>
      </w:pPr>
      <w:r>
        <w:rPr>
          <w:rFonts w:cs="Arial"/>
          <w:color w:val="000000"/>
          <w:sz w:val="16"/>
          <w:szCs w:val="16"/>
        </w:rPr>
        <w:t xml:space="preserve">MLGR (2011) </w:t>
      </w:r>
      <w:r w:rsidRPr="002E4DD4">
        <w:rPr>
          <w:rFonts w:cs="Arial"/>
          <w:i/>
          <w:sz w:val="16"/>
          <w:szCs w:val="16"/>
        </w:rPr>
        <w:t>Metropolitan Perth Local Governments – Average Residential Rates Per Assessment 2000/2001 – 2009/2010</w:t>
      </w:r>
      <w:r>
        <w:rPr>
          <w:rFonts w:cs="Arial"/>
          <w:sz w:val="16"/>
          <w:szCs w:val="16"/>
        </w:rPr>
        <w:t xml:space="preserve">, </w:t>
      </w:r>
      <w:hyperlink r:id="rId107" w:history="1">
        <w:r w:rsidRPr="005D090D">
          <w:rPr>
            <w:rStyle w:val="Hyperlink"/>
            <w:rFonts w:cs="Arial"/>
            <w:sz w:val="16"/>
            <w:szCs w:val="16"/>
          </w:rPr>
          <w:t>http://metroreview.dlg.wa.gov.au/Page.aspx?PID=BackgroundInformation</w:t>
        </w:r>
      </w:hyperlink>
    </w:p>
    <w:p w:rsidR="00560CB8" w:rsidRPr="002E4DD4" w:rsidRDefault="00560CB8" w:rsidP="002E4DD4">
      <w:pPr>
        <w:pStyle w:val="FootnoteText"/>
        <w:spacing w:after="0"/>
        <w:jc w:val="left"/>
        <w:rPr>
          <w:rFonts w:cs="Arial"/>
          <w:color w:val="000000"/>
          <w:sz w:val="16"/>
          <w:szCs w:val="16"/>
        </w:rPr>
      </w:pPr>
    </w:p>
  </w:footnote>
  <w:footnote w:id="148">
    <w:p w:rsidR="00560CB8" w:rsidRDefault="00560CB8" w:rsidP="00242FDC">
      <w:pPr>
        <w:pStyle w:val="FootnoteText"/>
        <w:jc w:val="left"/>
      </w:pPr>
      <w:r w:rsidRPr="00443245">
        <w:rPr>
          <w:rStyle w:val="FootnoteReference"/>
          <w:rFonts w:cs="Arial"/>
          <w:sz w:val="16"/>
          <w:szCs w:val="16"/>
        </w:rPr>
        <w:footnoteRef/>
      </w:r>
      <w:r w:rsidRPr="00443245">
        <w:rPr>
          <w:rFonts w:cs="Arial"/>
          <w:sz w:val="16"/>
          <w:szCs w:val="16"/>
        </w:rPr>
        <w:t xml:space="preserve"> This occurs, for example, in Cleveland Ohio, where transfers of $200m are reportedly made each year to the centre city. see </w:t>
      </w:r>
      <w:proofErr w:type="spellStart"/>
      <w:r w:rsidRPr="00443245">
        <w:rPr>
          <w:rFonts w:cs="Arial"/>
          <w:sz w:val="16"/>
          <w:szCs w:val="16"/>
        </w:rPr>
        <w:t>Phares</w:t>
      </w:r>
      <w:proofErr w:type="spellEnd"/>
      <w:r>
        <w:rPr>
          <w:rFonts w:cs="Arial"/>
          <w:sz w:val="16"/>
          <w:szCs w:val="16"/>
        </w:rPr>
        <w:t>, D (Ed)</w:t>
      </w:r>
      <w:r w:rsidRPr="0046679D">
        <w:rPr>
          <w:rFonts w:cs="Arial"/>
          <w:sz w:val="16"/>
          <w:szCs w:val="16"/>
        </w:rPr>
        <w:t xml:space="preserve">, </w:t>
      </w:r>
      <w:r w:rsidRPr="00634B2D">
        <w:rPr>
          <w:rFonts w:cs="Arial"/>
          <w:i/>
          <w:sz w:val="16"/>
          <w:szCs w:val="16"/>
        </w:rPr>
        <w:t>Governing Metropolitan Regions in the 21st Century</w:t>
      </w:r>
      <w:r>
        <w:rPr>
          <w:rFonts w:cs="Arial"/>
          <w:i/>
          <w:sz w:val="16"/>
          <w:szCs w:val="16"/>
        </w:rPr>
        <w:t>,</w:t>
      </w:r>
      <w:r>
        <w:rPr>
          <w:rFonts w:cs="Arial"/>
          <w:sz w:val="16"/>
          <w:szCs w:val="16"/>
        </w:rPr>
        <w:t xml:space="preserve"> p. 42, ME Sharpe: New York, 2009</w:t>
      </w:r>
    </w:p>
  </w:footnote>
  <w:footnote w:id="149">
    <w:p w:rsidR="00560CB8" w:rsidRPr="00242FDC" w:rsidRDefault="00560CB8" w:rsidP="00242FDC">
      <w:pPr>
        <w:jc w:val="left"/>
        <w:rPr>
          <w:rFonts w:cs="Arial"/>
          <w:sz w:val="16"/>
          <w:szCs w:val="16"/>
          <w:lang w:eastAsia="en-US"/>
        </w:rPr>
      </w:pPr>
      <w:r w:rsidRPr="00242FDC">
        <w:rPr>
          <w:rStyle w:val="FootnoteReference"/>
          <w:rFonts w:cs="Arial"/>
          <w:sz w:val="16"/>
          <w:szCs w:val="16"/>
        </w:rPr>
        <w:footnoteRef/>
      </w:r>
      <w:r w:rsidRPr="00242FDC">
        <w:rPr>
          <w:rFonts w:cs="Arial"/>
          <w:sz w:val="16"/>
          <w:szCs w:val="16"/>
        </w:rPr>
        <w:t xml:space="preserve"> </w:t>
      </w:r>
      <w:r w:rsidRPr="00242FDC">
        <w:rPr>
          <w:rFonts w:cs="Arial"/>
          <w:sz w:val="16"/>
          <w:szCs w:val="16"/>
          <w:lang w:eastAsia="en-US"/>
        </w:rPr>
        <w:t>Smith,</w:t>
      </w:r>
      <w:r>
        <w:rPr>
          <w:rFonts w:cs="Arial"/>
          <w:sz w:val="16"/>
          <w:szCs w:val="16"/>
          <w:lang w:eastAsia="en-US"/>
        </w:rPr>
        <w:t xml:space="preserve"> C (2006),</w:t>
      </w:r>
      <w:r w:rsidRPr="00242FDC">
        <w:rPr>
          <w:rFonts w:cs="Arial"/>
          <w:sz w:val="16"/>
          <w:szCs w:val="16"/>
          <w:lang w:eastAsia="en-US"/>
        </w:rPr>
        <w:t xml:space="preserve"> </w:t>
      </w:r>
      <w:r w:rsidRPr="002E4DD4">
        <w:rPr>
          <w:rFonts w:cs="Arial"/>
          <w:i/>
          <w:sz w:val="16"/>
          <w:szCs w:val="16"/>
          <w:lang w:eastAsia="en-US"/>
        </w:rPr>
        <w:t>Quantifying the Costs and Benefits of Change: Towards a Methodology</w:t>
      </w:r>
      <w:r w:rsidRPr="00242FDC">
        <w:rPr>
          <w:rFonts w:cs="Arial"/>
          <w:sz w:val="16"/>
          <w:szCs w:val="16"/>
          <w:lang w:eastAsia="en-US"/>
        </w:rPr>
        <w:t xml:space="preserve">, in </w:t>
      </w:r>
      <w:proofErr w:type="spellStart"/>
      <w:r w:rsidRPr="00242FDC">
        <w:rPr>
          <w:rFonts w:cs="Arial"/>
          <w:sz w:val="16"/>
          <w:szCs w:val="16"/>
          <w:lang w:eastAsia="en-US"/>
        </w:rPr>
        <w:t>A.J</w:t>
      </w:r>
      <w:proofErr w:type="spellEnd"/>
      <w:r w:rsidRPr="00242FDC">
        <w:rPr>
          <w:rFonts w:cs="Arial"/>
          <w:sz w:val="16"/>
          <w:szCs w:val="16"/>
          <w:lang w:eastAsia="en-US"/>
        </w:rPr>
        <w:t xml:space="preserve">. Brown and </w:t>
      </w:r>
      <w:proofErr w:type="spellStart"/>
      <w:r w:rsidRPr="00242FDC">
        <w:rPr>
          <w:rFonts w:cs="Arial"/>
          <w:sz w:val="16"/>
          <w:szCs w:val="16"/>
          <w:lang w:eastAsia="en-US"/>
        </w:rPr>
        <w:t>J.A</w:t>
      </w:r>
      <w:proofErr w:type="spellEnd"/>
      <w:r w:rsidRPr="00242FDC">
        <w:rPr>
          <w:rFonts w:cs="Arial"/>
          <w:sz w:val="16"/>
          <w:szCs w:val="16"/>
          <w:lang w:eastAsia="en-US"/>
        </w:rPr>
        <w:t>. Bellamy (</w:t>
      </w:r>
      <w:proofErr w:type="spellStart"/>
      <w:r w:rsidRPr="00242FDC">
        <w:rPr>
          <w:rFonts w:cs="Arial"/>
          <w:sz w:val="16"/>
          <w:szCs w:val="16"/>
          <w:lang w:eastAsia="en-US"/>
        </w:rPr>
        <w:t>Eds</w:t>
      </w:r>
      <w:proofErr w:type="spellEnd"/>
      <w:r>
        <w:rPr>
          <w:rFonts w:cs="Arial"/>
          <w:sz w:val="16"/>
          <w:szCs w:val="16"/>
          <w:lang w:eastAsia="en-US"/>
        </w:rPr>
        <w:t>),</w:t>
      </w:r>
      <w:r w:rsidRPr="00242FDC">
        <w:rPr>
          <w:rFonts w:cs="Arial"/>
          <w:sz w:val="16"/>
          <w:szCs w:val="16"/>
          <w:lang w:eastAsia="en-US"/>
        </w:rPr>
        <w:t xml:space="preserve"> Federalism &amp; Regionalism in Australia: new approaches, new insti</w:t>
      </w:r>
      <w:r>
        <w:rPr>
          <w:rFonts w:cs="Arial"/>
          <w:sz w:val="16"/>
          <w:szCs w:val="16"/>
          <w:lang w:eastAsia="en-US"/>
        </w:rPr>
        <w:t xml:space="preserve">tutions? (2006: Sydney, </w:t>
      </w:r>
      <w:proofErr w:type="spellStart"/>
      <w:r>
        <w:rPr>
          <w:rFonts w:cs="Arial"/>
          <w:sz w:val="16"/>
          <w:szCs w:val="16"/>
          <w:lang w:eastAsia="en-US"/>
        </w:rPr>
        <w:t>N.S.W</w:t>
      </w:r>
      <w:proofErr w:type="spellEnd"/>
      <w:r>
        <w:rPr>
          <w:rFonts w:cs="Arial"/>
          <w:sz w:val="16"/>
          <w:szCs w:val="16"/>
          <w:lang w:eastAsia="en-US"/>
        </w:rPr>
        <w:t>.)</w:t>
      </w:r>
    </w:p>
  </w:footnote>
  <w:footnote w:id="150">
    <w:p w:rsidR="00560CB8" w:rsidRPr="00D609D6" w:rsidRDefault="00560CB8" w:rsidP="00630741">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LGAB</w:t>
      </w:r>
      <w:r w:rsidRPr="00242FDC">
        <w:rPr>
          <w:rFonts w:cs="Arial"/>
          <w:sz w:val="16"/>
          <w:szCs w:val="16"/>
        </w:rPr>
        <w:t xml:space="preserve"> (2006)</w:t>
      </w:r>
      <w:r>
        <w:rPr>
          <w:rFonts w:cs="Arial"/>
          <w:sz w:val="16"/>
          <w:szCs w:val="16"/>
        </w:rPr>
        <w:t>,</w:t>
      </w:r>
      <w:r w:rsidRPr="00242FDC">
        <w:rPr>
          <w:rFonts w:cs="Arial"/>
          <w:sz w:val="16"/>
          <w:szCs w:val="16"/>
        </w:rPr>
        <w:t xml:space="preserve"> </w:t>
      </w:r>
      <w:r w:rsidRPr="00242FDC">
        <w:rPr>
          <w:rFonts w:cs="Arial"/>
          <w:i/>
          <w:sz w:val="16"/>
          <w:szCs w:val="16"/>
        </w:rPr>
        <w:t xml:space="preserve">Ensuring the future sustainability of communities, </w:t>
      </w:r>
      <w:r w:rsidRPr="00242FDC">
        <w:rPr>
          <w:rFonts w:cs="Arial"/>
          <w:sz w:val="16"/>
          <w:szCs w:val="16"/>
        </w:rPr>
        <w:t>p.</w:t>
      </w:r>
      <w:r>
        <w:rPr>
          <w:rFonts w:cs="Arial"/>
          <w:sz w:val="16"/>
          <w:szCs w:val="16"/>
        </w:rPr>
        <w:t xml:space="preserve"> 56, viewed 28 June 2012, </w:t>
      </w:r>
      <w:hyperlink r:id="rId108" w:history="1">
        <w:r w:rsidRPr="005D090D">
          <w:rPr>
            <w:rStyle w:val="Hyperlink"/>
            <w:rFonts w:cs="Arial"/>
            <w:sz w:val="16"/>
            <w:szCs w:val="16"/>
          </w:rPr>
          <w:t>http://dlg.wa.gov.au/OpenFile.ashx?Mode=446E37686749376A356D684D2B6E6D6D4D6E555273773D3D&amp;ContentID=796F55516630375A78556B3D</w:t>
        </w:r>
      </w:hyperlink>
    </w:p>
  </w:footnote>
  <w:footnote w:id="151">
    <w:p w:rsidR="00560CB8" w:rsidRPr="00242FDC" w:rsidRDefault="00560CB8" w:rsidP="00630741">
      <w:pPr>
        <w:jc w:val="left"/>
        <w:rPr>
          <w:rFonts w:cs="Arial"/>
          <w:i/>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Local Government Association of Tasmania (2011), </w:t>
      </w:r>
      <w:r>
        <w:rPr>
          <w:rFonts w:cs="Arial"/>
          <w:i/>
          <w:sz w:val="16"/>
          <w:szCs w:val="16"/>
        </w:rPr>
        <w:t xml:space="preserve">Towards improved local government in southern Tasmania, </w:t>
      </w:r>
      <w:r>
        <w:rPr>
          <w:rFonts w:cs="Arial"/>
          <w:sz w:val="16"/>
          <w:szCs w:val="16"/>
        </w:rPr>
        <w:t xml:space="preserve">viewed 28 June 2012, </w:t>
      </w:r>
      <w:hyperlink r:id="rId109" w:history="1">
        <w:r w:rsidRPr="00242FDC">
          <w:rPr>
            <w:rStyle w:val="Hyperlink"/>
            <w:rFonts w:cs="Arial"/>
            <w:i/>
            <w:sz w:val="16"/>
            <w:szCs w:val="16"/>
          </w:rPr>
          <w:t>http://stca.tas.gov.au/future/wp-content/uploads/2011/09/STCA-Response-LGAT.pdf</w:t>
        </w:r>
      </w:hyperlink>
    </w:p>
  </w:footnote>
  <w:footnote w:id="152">
    <w:p w:rsidR="00560CB8" w:rsidRPr="00AC6E4D" w:rsidRDefault="00560CB8" w:rsidP="00245C4A">
      <w:pPr>
        <w:pStyle w:val="FootnoteText"/>
        <w:rPr>
          <w:sz w:val="16"/>
          <w:szCs w:val="16"/>
        </w:rPr>
      </w:pPr>
      <w:r>
        <w:rPr>
          <w:rStyle w:val="FootnoteReference"/>
        </w:rPr>
        <w:footnoteRef/>
      </w:r>
      <w:r>
        <w:t xml:space="preserve"> </w:t>
      </w:r>
      <w:proofErr w:type="gramStart"/>
      <w:r w:rsidRPr="00AC6E4D">
        <w:rPr>
          <w:sz w:val="16"/>
          <w:szCs w:val="16"/>
        </w:rPr>
        <w:t>MLGR (201</w:t>
      </w:r>
      <w:r>
        <w:rPr>
          <w:sz w:val="16"/>
          <w:szCs w:val="16"/>
        </w:rPr>
        <w:t>2</w:t>
      </w:r>
      <w:r w:rsidRPr="00AC6E4D">
        <w:rPr>
          <w:sz w:val="16"/>
          <w:szCs w:val="16"/>
        </w:rPr>
        <w:t xml:space="preserve">) </w:t>
      </w:r>
      <w:r w:rsidRPr="00AC6E4D">
        <w:rPr>
          <w:i/>
          <w:sz w:val="16"/>
          <w:szCs w:val="16"/>
        </w:rPr>
        <w:t>Community Perceptions</w:t>
      </w:r>
      <w:r w:rsidRPr="00AC6E4D">
        <w:rPr>
          <w:sz w:val="16"/>
          <w:szCs w:val="16"/>
        </w:rPr>
        <w:t>.</w:t>
      </w:r>
      <w:proofErr w:type="gramEnd"/>
      <w:r w:rsidRPr="00AC6E4D">
        <w:rPr>
          <w:sz w:val="16"/>
          <w:szCs w:val="16"/>
        </w:rPr>
        <w:t xml:space="preserve"> </w:t>
      </w:r>
      <w:hyperlink r:id="rId110" w:history="1">
        <w:r w:rsidRPr="00AC6E4D">
          <w:rPr>
            <w:rStyle w:val="Hyperlink"/>
            <w:sz w:val="16"/>
            <w:szCs w:val="16"/>
          </w:rPr>
          <w:t>http://metroreview.dlg.wa.gov.au/Page.aspx?PID=BackgroundInformation</w:t>
        </w:r>
      </w:hyperlink>
      <w:r w:rsidRPr="00AC6E4D">
        <w:rPr>
          <w:sz w:val="16"/>
          <w:szCs w:val="16"/>
        </w:rPr>
        <w:t xml:space="preserve"> </w:t>
      </w:r>
    </w:p>
  </w:footnote>
  <w:footnote w:id="153">
    <w:p w:rsidR="00560CB8" w:rsidRPr="002950AE" w:rsidRDefault="00560CB8" w:rsidP="00DE1094">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Independent Panel to the Southern Tasmanian Councils Authority (2011), </w:t>
      </w:r>
      <w:r w:rsidRPr="002950AE">
        <w:rPr>
          <w:rFonts w:cs="Arial"/>
          <w:i/>
          <w:sz w:val="16"/>
          <w:szCs w:val="16"/>
        </w:rPr>
        <w:t>Independent Review of Structures for Local Governance &amp; Service Delivery in Southern Tasmania</w:t>
      </w:r>
      <w:r>
        <w:rPr>
          <w:rFonts w:cs="Arial"/>
          <w:sz w:val="16"/>
          <w:szCs w:val="16"/>
        </w:rPr>
        <w:t xml:space="preserve">, p 29, viewed 28 June 2012, </w:t>
      </w:r>
      <w:hyperlink r:id="rId111" w:history="1">
        <w:r w:rsidRPr="00166D5A">
          <w:rPr>
            <w:rStyle w:val="Hyperlink"/>
            <w:rFonts w:cs="Arial"/>
            <w:sz w:val="16"/>
            <w:szCs w:val="16"/>
          </w:rPr>
          <w:t>http://stca.tas.gov.au/future/wp-content/uploads/2011/11/Structural-Project-Final-Report.pdf</w:t>
        </w:r>
      </w:hyperlink>
    </w:p>
  </w:footnote>
  <w:footnote w:id="154">
    <w:p w:rsidR="00560CB8" w:rsidRPr="00242FDC" w:rsidRDefault="00560CB8" w:rsidP="0046679D">
      <w:pPr>
        <w:pStyle w:val="FootnoteText"/>
        <w:spacing w:after="0"/>
        <w:jc w:val="left"/>
        <w:rPr>
          <w:rFonts w:cs="Arial"/>
          <w:sz w:val="16"/>
          <w:szCs w:val="16"/>
        </w:rPr>
      </w:pPr>
      <w:r w:rsidRPr="00242FDC">
        <w:rPr>
          <w:rStyle w:val="FootnoteReference"/>
          <w:rFonts w:cs="Arial"/>
          <w:sz w:val="16"/>
          <w:szCs w:val="16"/>
        </w:rPr>
        <w:footnoteRef/>
      </w:r>
      <w:r w:rsidRPr="00242FDC">
        <w:rPr>
          <w:rFonts w:cs="Arial"/>
          <w:sz w:val="16"/>
          <w:szCs w:val="16"/>
        </w:rPr>
        <w:t xml:space="preserve"> WAPC (2012) </w:t>
      </w:r>
      <w:r w:rsidRPr="002950AE">
        <w:rPr>
          <w:rFonts w:cs="Arial"/>
          <w:i/>
          <w:sz w:val="16"/>
          <w:szCs w:val="16"/>
        </w:rPr>
        <w:t>Economic and Employment Lands Strategy: non-heavy industrial Perth metropolitan and Peel regions</w:t>
      </w:r>
      <w:r>
        <w:rPr>
          <w:rFonts w:cs="Arial"/>
          <w:sz w:val="16"/>
          <w:szCs w:val="16"/>
        </w:rPr>
        <w:t>, p16, viewed 28 June 2012,</w:t>
      </w:r>
      <w:r w:rsidRPr="00242FDC">
        <w:rPr>
          <w:rFonts w:cs="Arial"/>
          <w:sz w:val="16"/>
          <w:szCs w:val="16"/>
        </w:rPr>
        <w:t xml:space="preserve"> </w:t>
      </w:r>
      <w:hyperlink r:id="rId112" w:history="1">
        <w:r w:rsidRPr="005D090D">
          <w:rPr>
            <w:rStyle w:val="Hyperlink"/>
            <w:rFonts w:cs="Arial"/>
            <w:sz w:val="16"/>
            <w:szCs w:val="16"/>
          </w:rPr>
          <w:t>http://www.planning.wa.gov.au/publications/6274.asp</w:t>
        </w:r>
      </w:hyperlink>
    </w:p>
  </w:footnote>
  <w:footnote w:id="155">
    <w:p w:rsidR="00560CB8" w:rsidRDefault="00560CB8" w:rsidP="0046679D">
      <w:pPr>
        <w:pStyle w:val="FootnoteText"/>
        <w:spacing w:after="0"/>
        <w:jc w:val="left"/>
      </w:pPr>
      <w:r w:rsidRPr="00242FDC">
        <w:rPr>
          <w:rStyle w:val="FootnoteReference"/>
          <w:rFonts w:cs="Arial"/>
          <w:sz w:val="16"/>
          <w:szCs w:val="16"/>
        </w:rPr>
        <w:footnoteRef/>
      </w:r>
      <w:r w:rsidRPr="00242FDC">
        <w:rPr>
          <w:rFonts w:cs="Arial"/>
          <w:sz w:val="16"/>
          <w:szCs w:val="16"/>
        </w:rPr>
        <w:t xml:space="preserve"> </w:t>
      </w:r>
      <w:r>
        <w:rPr>
          <w:rFonts w:cs="Arial"/>
          <w:sz w:val="16"/>
          <w:szCs w:val="16"/>
        </w:rPr>
        <w:t xml:space="preserve">Independent Panel to the Southern Tasmanian Councils Authority (2011), </w:t>
      </w:r>
      <w:r w:rsidRPr="002950AE">
        <w:rPr>
          <w:rFonts w:cs="Arial"/>
          <w:i/>
          <w:sz w:val="16"/>
          <w:szCs w:val="16"/>
        </w:rPr>
        <w:t>Independent Review of Structures for Local Governance &amp; Service Delivery in Southern Tasmania</w:t>
      </w:r>
      <w:r>
        <w:rPr>
          <w:rFonts w:cs="Arial"/>
          <w:sz w:val="16"/>
          <w:szCs w:val="16"/>
        </w:rPr>
        <w:t xml:space="preserve">, p 29, viewed 28 June 2012, </w:t>
      </w:r>
      <w:hyperlink r:id="rId113" w:history="1">
        <w:r w:rsidRPr="005D090D">
          <w:rPr>
            <w:rStyle w:val="Hyperlink"/>
            <w:rFonts w:cs="Arial"/>
            <w:sz w:val="16"/>
            <w:szCs w:val="16"/>
          </w:rPr>
          <w:t>http://stca.tas.gov.au/future/wp-content/uploads/2011/11/Structural-Project-Final-Report.pdf</w:t>
        </w:r>
      </w:hyperlink>
    </w:p>
  </w:footnote>
  <w:footnote w:id="156">
    <w:p w:rsidR="00560CB8" w:rsidRDefault="00560CB8" w:rsidP="00D75DB7">
      <w:pPr>
        <w:rPr>
          <w:rFonts w:cs="Arial"/>
          <w:sz w:val="16"/>
          <w:szCs w:val="16"/>
        </w:rPr>
      </w:pPr>
      <w:r w:rsidRPr="00D75DB7">
        <w:rPr>
          <w:rStyle w:val="FootnoteReference"/>
          <w:rFonts w:cs="Arial"/>
          <w:sz w:val="16"/>
          <w:szCs w:val="16"/>
        </w:rPr>
        <w:footnoteRef/>
      </w:r>
      <w:r w:rsidRPr="00D75DB7">
        <w:rPr>
          <w:rFonts w:cs="Arial"/>
          <w:sz w:val="16"/>
          <w:szCs w:val="16"/>
        </w:rPr>
        <w:t xml:space="preserve"> Dollery, B and Johnson, A (2005), </w:t>
      </w:r>
      <w:r w:rsidRPr="00D75DB7">
        <w:rPr>
          <w:rFonts w:cs="Arial"/>
          <w:i/>
          <w:iCs/>
          <w:sz w:val="16"/>
          <w:szCs w:val="16"/>
        </w:rPr>
        <w:t>Enhancing Efficiency in Australian Local Government: an Evaluation of Alternative Models of Municipal Governance,</w:t>
      </w:r>
      <w:r w:rsidRPr="00D75DB7">
        <w:rPr>
          <w:rFonts w:cs="Arial"/>
          <w:sz w:val="16"/>
          <w:szCs w:val="16"/>
        </w:rPr>
        <w:t xml:space="preserve"> University of New England, School of Economics Working paper, viewed </w:t>
      </w:r>
      <w:r>
        <w:rPr>
          <w:rFonts w:cs="Arial"/>
          <w:sz w:val="16"/>
          <w:szCs w:val="16"/>
        </w:rPr>
        <w:t xml:space="preserve">28 June </w:t>
      </w:r>
      <w:r w:rsidRPr="00D75DB7">
        <w:rPr>
          <w:rFonts w:cs="Arial"/>
          <w:sz w:val="16"/>
          <w:szCs w:val="16"/>
        </w:rPr>
        <w:t>2012,</w:t>
      </w:r>
    </w:p>
    <w:p w:rsidR="00560CB8" w:rsidRPr="00D75DB7" w:rsidRDefault="00BF6D9F" w:rsidP="00D75DB7">
      <w:pPr>
        <w:rPr>
          <w:rFonts w:cs="Arial"/>
          <w:i/>
          <w:iCs/>
          <w:sz w:val="16"/>
          <w:szCs w:val="16"/>
        </w:rPr>
      </w:pPr>
      <w:hyperlink r:id="rId114" w:history="1">
        <w:r w:rsidR="00560CB8" w:rsidRPr="00D75DB7">
          <w:rPr>
            <w:rStyle w:val="Hyperlink"/>
            <w:rFonts w:cs="Arial"/>
            <w:sz w:val="16"/>
            <w:szCs w:val="16"/>
          </w:rPr>
          <w:t>http://www.une.edu.au/business-school/working-papers/economics/1999-2007/econ-2005-1.pdf</w:t>
        </w:r>
      </w:hyperlink>
    </w:p>
    <w:p w:rsidR="00560CB8" w:rsidRPr="0046679D" w:rsidRDefault="00560CB8" w:rsidP="0046679D">
      <w:pPr>
        <w:pStyle w:val="FootnoteText"/>
        <w:spacing w:after="0"/>
        <w:jc w:val="left"/>
        <w:rPr>
          <w:rFonts w:cs="Arial"/>
          <w:sz w:val="16"/>
          <w:szCs w:val="16"/>
        </w:rPr>
      </w:pPr>
      <w:proofErr w:type="gramStart"/>
      <w:r w:rsidRPr="00D20DE3">
        <w:rPr>
          <w:rFonts w:cs="Arial"/>
          <w:sz w:val="16"/>
          <w:szCs w:val="16"/>
        </w:rPr>
        <w:t xml:space="preserve">Local Government Advisory Board (2006) </w:t>
      </w:r>
      <w:r w:rsidRPr="00D20DE3">
        <w:rPr>
          <w:rFonts w:cs="Arial"/>
          <w:i/>
          <w:sz w:val="16"/>
          <w:szCs w:val="16"/>
        </w:rPr>
        <w:t xml:space="preserve">Ensuring the future sustainability of communities, </w:t>
      </w:r>
      <w:r w:rsidRPr="00D20DE3">
        <w:rPr>
          <w:rFonts w:cs="Arial"/>
          <w:sz w:val="16"/>
          <w:szCs w:val="16"/>
        </w:rPr>
        <w:t>p.53.</w:t>
      </w:r>
      <w:proofErr w:type="gramEnd"/>
      <w:r w:rsidRPr="00D20DE3">
        <w:rPr>
          <w:rFonts w:cs="Arial"/>
          <w:sz w:val="16"/>
          <w:szCs w:val="16"/>
        </w:rPr>
        <w:t xml:space="preserve"> viewed 28 June 2012, </w:t>
      </w:r>
      <w:hyperlink r:id="rId115" w:history="1">
        <w:r w:rsidRPr="00D20DE3">
          <w:rPr>
            <w:rStyle w:val="Hyperlink"/>
            <w:rFonts w:cs="Arial"/>
            <w:sz w:val="16"/>
            <w:szCs w:val="16"/>
          </w:rPr>
          <w:t>http://dlg.wa.gov.au/Content/LG/AdvisoryBoard/StructuralElectoralReform.aspx</w:t>
        </w:r>
      </w:hyperlink>
    </w:p>
  </w:footnote>
  <w:footnote w:id="157">
    <w:p w:rsidR="00560CB8" w:rsidRDefault="00560CB8" w:rsidP="008D34DF">
      <w:pPr>
        <w:jc w:val="left"/>
      </w:pPr>
      <w:r w:rsidRPr="0046679D">
        <w:rPr>
          <w:rStyle w:val="FootnoteReference"/>
          <w:rFonts w:cs="Arial"/>
          <w:sz w:val="16"/>
          <w:szCs w:val="16"/>
        </w:rPr>
        <w:footnoteRef/>
      </w:r>
      <w:r w:rsidRPr="0046679D">
        <w:rPr>
          <w:rFonts w:cs="Arial"/>
          <w:sz w:val="16"/>
          <w:szCs w:val="16"/>
        </w:rPr>
        <w:t xml:space="preserve"> </w:t>
      </w:r>
      <w:r>
        <w:rPr>
          <w:rFonts w:cs="Arial"/>
          <w:sz w:val="16"/>
          <w:szCs w:val="16"/>
        </w:rPr>
        <w:t xml:space="preserve">MLGR (2011), </w:t>
      </w:r>
      <w:r w:rsidRPr="008D34DF">
        <w:rPr>
          <w:rFonts w:cs="Arial"/>
          <w:i/>
          <w:sz w:val="16"/>
          <w:szCs w:val="16"/>
        </w:rPr>
        <w:t>Regional Collaboration Models for Local Government in Western Australia</w:t>
      </w:r>
      <w:r>
        <w:rPr>
          <w:rFonts w:cs="Arial"/>
          <w:sz w:val="16"/>
          <w:szCs w:val="16"/>
        </w:rPr>
        <w:t xml:space="preserve">,  </w:t>
      </w:r>
      <w:hyperlink r:id="rId116" w:history="1">
        <w:r w:rsidRPr="00F25B0C">
          <w:rPr>
            <w:rStyle w:val="Hyperlink"/>
            <w:rFonts w:cs="Arial"/>
            <w:sz w:val="16"/>
            <w:szCs w:val="16"/>
          </w:rPr>
          <w:t>http://metroreview.dlg.wa.gov.au/Page.aspx?PID=BackgroundInformation</w:t>
        </w:r>
      </w:hyperlink>
      <w:r>
        <w:rPr>
          <w:rFonts w:cs="Arial"/>
          <w:sz w:val="16"/>
          <w:szCs w:val="16"/>
        </w:rPr>
        <w:t xml:space="preserve"> </w:t>
      </w:r>
    </w:p>
  </w:footnote>
  <w:footnote w:id="158">
    <w:p w:rsidR="00560CB8" w:rsidRPr="0046679D" w:rsidRDefault="00560CB8" w:rsidP="0046679D">
      <w:pPr>
        <w:pStyle w:val="FootnoteText"/>
        <w:jc w:val="left"/>
        <w:rPr>
          <w:sz w:val="16"/>
          <w:szCs w:val="16"/>
        </w:rPr>
      </w:pPr>
      <w:r w:rsidRPr="0046679D">
        <w:rPr>
          <w:rStyle w:val="FootnoteReference"/>
          <w:sz w:val="16"/>
          <w:szCs w:val="16"/>
        </w:rPr>
        <w:footnoteRef/>
      </w:r>
      <w:r w:rsidRPr="0046679D">
        <w:rPr>
          <w:sz w:val="16"/>
          <w:szCs w:val="16"/>
        </w:rPr>
        <w:t xml:space="preserve"> See for example</w:t>
      </w:r>
      <w:r>
        <w:rPr>
          <w:sz w:val="16"/>
          <w:szCs w:val="16"/>
        </w:rPr>
        <w:t>,</w:t>
      </w:r>
      <w:r w:rsidRPr="0046679D">
        <w:rPr>
          <w:sz w:val="16"/>
          <w:szCs w:val="16"/>
        </w:rPr>
        <w:t xml:space="preserve"> </w:t>
      </w:r>
      <w:proofErr w:type="spellStart"/>
      <w:r w:rsidRPr="0046679D">
        <w:rPr>
          <w:sz w:val="16"/>
          <w:szCs w:val="16"/>
        </w:rPr>
        <w:t>Aulich</w:t>
      </w:r>
      <w:proofErr w:type="spellEnd"/>
      <w:r w:rsidRPr="0046679D">
        <w:rPr>
          <w:sz w:val="16"/>
          <w:szCs w:val="16"/>
        </w:rPr>
        <w:t>, C et al (2011)</w:t>
      </w:r>
      <w:r>
        <w:rPr>
          <w:sz w:val="16"/>
          <w:szCs w:val="16"/>
        </w:rPr>
        <w:t>,</w:t>
      </w:r>
      <w:r w:rsidRPr="0046679D">
        <w:rPr>
          <w:sz w:val="16"/>
          <w:szCs w:val="16"/>
        </w:rPr>
        <w:t xml:space="preserve"> </w:t>
      </w:r>
      <w:r w:rsidRPr="0046679D">
        <w:rPr>
          <w:i/>
          <w:sz w:val="16"/>
          <w:szCs w:val="16"/>
        </w:rPr>
        <w:t>Consolidation in local government: a fresh look</w:t>
      </w:r>
      <w:r>
        <w:rPr>
          <w:i/>
          <w:sz w:val="16"/>
          <w:szCs w:val="16"/>
        </w:rPr>
        <w:t>,</w:t>
      </w:r>
      <w:r w:rsidRPr="0046679D">
        <w:rPr>
          <w:i/>
          <w:sz w:val="16"/>
          <w:szCs w:val="16"/>
        </w:rPr>
        <w:t xml:space="preserve"> </w:t>
      </w:r>
      <w:r w:rsidRPr="008654EB">
        <w:rPr>
          <w:sz w:val="16"/>
          <w:szCs w:val="16"/>
        </w:rPr>
        <w:t xml:space="preserve">Volume 2: Appendices, May 2011, </w:t>
      </w:r>
      <w:r w:rsidRPr="0046679D">
        <w:rPr>
          <w:sz w:val="16"/>
          <w:szCs w:val="16"/>
        </w:rPr>
        <w:t>p.</w:t>
      </w:r>
      <w:r>
        <w:rPr>
          <w:sz w:val="16"/>
          <w:szCs w:val="16"/>
        </w:rPr>
        <w:t xml:space="preserve"> 23,</w:t>
      </w:r>
      <w:r w:rsidRPr="0046679D">
        <w:rPr>
          <w:sz w:val="16"/>
          <w:szCs w:val="16"/>
        </w:rPr>
        <w:t xml:space="preserve"> </w:t>
      </w:r>
      <w:r>
        <w:rPr>
          <w:sz w:val="16"/>
          <w:szCs w:val="16"/>
        </w:rPr>
        <w:t>a</w:t>
      </w:r>
      <w:r w:rsidRPr="0046679D">
        <w:rPr>
          <w:sz w:val="16"/>
          <w:szCs w:val="16"/>
        </w:rPr>
        <w:t>vailable from the Austr</w:t>
      </w:r>
      <w:r>
        <w:rPr>
          <w:sz w:val="16"/>
          <w:szCs w:val="16"/>
        </w:rPr>
        <w:t>alian Centre of Excellence for Local G</w:t>
      </w:r>
      <w:r w:rsidRPr="0046679D">
        <w:rPr>
          <w:sz w:val="16"/>
          <w:szCs w:val="16"/>
        </w:rPr>
        <w:t xml:space="preserve">overnment website: </w:t>
      </w:r>
      <w:hyperlink r:id="rId117" w:history="1">
        <w:r w:rsidRPr="00E867B9">
          <w:rPr>
            <w:rStyle w:val="Hyperlink"/>
            <w:sz w:val="16"/>
            <w:szCs w:val="16"/>
          </w:rPr>
          <w:t>http://www.acelg.org.au/</w:t>
        </w:r>
      </w:hyperlink>
      <w:r w:rsidRPr="007E6D66">
        <w:rPr>
          <w:rStyle w:val="Hyperlink"/>
          <w:sz w:val="16"/>
          <w:szCs w:val="16"/>
          <w:u w:val="none"/>
        </w:rPr>
        <w:t xml:space="preserve"> ;</w:t>
      </w:r>
      <w:r>
        <w:rPr>
          <w:rStyle w:val="Hyperlink"/>
          <w:sz w:val="16"/>
          <w:szCs w:val="16"/>
        </w:rPr>
        <w:t xml:space="preserve"> </w:t>
      </w:r>
      <w:r w:rsidRPr="007E6D66">
        <w:rPr>
          <w:rStyle w:val="Hyperlink"/>
          <w:color w:val="auto"/>
          <w:sz w:val="16"/>
          <w:szCs w:val="16"/>
          <w:u w:val="none"/>
        </w:rPr>
        <w:t xml:space="preserve">Dollery, B. E. and </w:t>
      </w:r>
      <w:proofErr w:type="spellStart"/>
      <w:r w:rsidRPr="007E6D66">
        <w:rPr>
          <w:rStyle w:val="Hyperlink"/>
          <w:color w:val="auto"/>
          <w:sz w:val="16"/>
          <w:szCs w:val="16"/>
          <w:u w:val="none"/>
        </w:rPr>
        <w:t>Crase</w:t>
      </w:r>
      <w:proofErr w:type="spellEnd"/>
      <w:r w:rsidRPr="007E6D66">
        <w:rPr>
          <w:rStyle w:val="Hyperlink"/>
          <w:color w:val="auto"/>
          <w:sz w:val="16"/>
          <w:szCs w:val="16"/>
          <w:u w:val="none"/>
        </w:rPr>
        <w:t xml:space="preserve">, L. </w:t>
      </w:r>
      <w:r>
        <w:rPr>
          <w:rStyle w:val="Hyperlink"/>
          <w:color w:val="auto"/>
          <w:sz w:val="16"/>
          <w:szCs w:val="16"/>
          <w:u w:val="none"/>
        </w:rPr>
        <w:t>‘</w:t>
      </w:r>
      <w:r w:rsidRPr="007E6D66">
        <w:rPr>
          <w:rStyle w:val="Hyperlink"/>
          <w:color w:val="auto"/>
          <w:sz w:val="16"/>
          <w:szCs w:val="16"/>
          <w:u w:val="none"/>
        </w:rPr>
        <w:t xml:space="preserve">Is Bigger Local Government Better? </w:t>
      </w:r>
      <w:proofErr w:type="gramStart"/>
      <w:r w:rsidRPr="007E6D66">
        <w:rPr>
          <w:rStyle w:val="Hyperlink"/>
          <w:color w:val="auto"/>
          <w:sz w:val="16"/>
          <w:szCs w:val="16"/>
          <w:u w:val="none"/>
        </w:rPr>
        <w:t>An Evaluation of the Case for Australian Municipal Amalgamation Programs</w:t>
      </w:r>
      <w:r>
        <w:rPr>
          <w:rStyle w:val="Hyperlink"/>
          <w:color w:val="auto"/>
          <w:sz w:val="16"/>
          <w:szCs w:val="16"/>
          <w:u w:val="none"/>
        </w:rPr>
        <w:t>’</w:t>
      </w:r>
      <w:r w:rsidRPr="007E6D66">
        <w:rPr>
          <w:rStyle w:val="Hyperlink"/>
          <w:color w:val="auto"/>
          <w:sz w:val="16"/>
          <w:szCs w:val="16"/>
          <w:u w:val="none"/>
        </w:rPr>
        <w:t>, Urban Policy and Research, 22(3), 265-276, 2004.</w:t>
      </w:r>
      <w:proofErr w:type="gramEnd"/>
      <w:r w:rsidRPr="007E6D66">
        <w:rPr>
          <w:rStyle w:val="Hyperlink"/>
          <w:color w:val="auto"/>
          <w:sz w:val="16"/>
          <w:szCs w:val="16"/>
          <w:u w:val="none"/>
        </w:rPr>
        <w:t xml:space="preserve"> </w:t>
      </w:r>
      <w:proofErr w:type="gramStart"/>
      <w:r w:rsidRPr="007E6D66">
        <w:rPr>
          <w:rStyle w:val="Hyperlink"/>
          <w:color w:val="auto"/>
          <w:sz w:val="16"/>
          <w:szCs w:val="16"/>
          <w:u w:val="none"/>
        </w:rPr>
        <w:t xml:space="preserve">See also the paper commissioned by the Western Suburbs Regional Organisation of Council) for this review </w:t>
      </w:r>
      <w:r w:rsidRPr="00AB6E9C">
        <w:rPr>
          <w:rStyle w:val="Hyperlink"/>
          <w:color w:val="auto"/>
          <w:sz w:val="16"/>
          <w:szCs w:val="16"/>
          <w:u w:val="none"/>
        </w:rPr>
        <w:t>(</w:t>
      </w:r>
      <w:r w:rsidRPr="007E6D66">
        <w:rPr>
          <w:rStyle w:val="Hyperlink"/>
          <w:color w:val="auto"/>
          <w:sz w:val="16"/>
          <w:szCs w:val="16"/>
          <w:u w:val="none"/>
        </w:rPr>
        <w:t>DF 109</w:t>
      </w:r>
      <w:r w:rsidRPr="00AB6E9C">
        <w:rPr>
          <w:rStyle w:val="Hyperlink"/>
          <w:color w:val="auto"/>
          <w:sz w:val="16"/>
          <w:szCs w:val="16"/>
          <w:u w:val="none"/>
        </w:rPr>
        <w:t>)</w:t>
      </w:r>
      <w:r w:rsidRPr="007E6D66">
        <w:rPr>
          <w:rStyle w:val="Hyperlink"/>
          <w:color w:val="auto"/>
          <w:sz w:val="16"/>
          <w:szCs w:val="16"/>
          <w:u w:val="none"/>
        </w:rPr>
        <w:t>.</w:t>
      </w:r>
      <w:proofErr w:type="gramEnd"/>
    </w:p>
  </w:footnote>
  <w:footnote w:id="159">
    <w:p w:rsidR="00560CB8" w:rsidRPr="0046679D" w:rsidRDefault="00560CB8" w:rsidP="0046679D">
      <w:pPr>
        <w:autoSpaceDE w:val="0"/>
        <w:autoSpaceDN w:val="0"/>
        <w:adjustRightInd w:val="0"/>
        <w:jc w:val="left"/>
        <w:rPr>
          <w:bCs/>
          <w:color w:val="000000"/>
          <w:sz w:val="16"/>
          <w:szCs w:val="16"/>
        </w:rPr>
      </w:pPr>
      <w:r w:rsidRPr="0046679D">
        <w:rPr>
          <w:rStyle w:val="FootnoteReference"/>
          <w:sz w:val="16"/>
          <w:szCs w:val="16"/>
        </w:rPr>
        <w:footnoteRef/>
      </w:r>
      <w:r w:rsidRPr="0046679D">
        <w:rPr>
          <w:sz w:val="16"/>
          <w:szCs w:val="16"/>
        </w:rPr>
        <w:t xml:space="preserve"> </w:t>
      </w:r>
      <w:r w:rsidRPr="007E6D66">
        <w:rPr>
          <w:rFonts w:cs="Arial"/>
          <w:sz w:val="16"/>
          <w:szCs w:val="16"/>
        </w:rPr>
        <w:t xml:space="preserve">Local Government Association of Queensland (2005), </w:t>
      </w:r>
      <w:r w:rsidRPr="007E6D66">
        <w:rPr>
          <w:rFonts w:cs="Arial"/>
          <w:i/>
          <w:sz w:val="16"/>
          <w:szCs w:val="16"/>
        </w:rPr>
        <w:t>Size, Shape and Sustainability of Queensland Local Government</w:t>
      </w:r>
      <w:r w:rsidRPr="007E6D66">
        <w:rPr>
          <w:rFonts w:cs="Arial"/>
          <w:sz w:val="16"/>
          <w:szCs w:val="16"/>
        </w:rPr>
        <w:t>, Brisbane Qld.</w:t>
      </w:r>
      <w:r w:rsidRPr="007E6D66">
        <w:rPr>
          <w:bCs/>
          <w:color w:val="000000"/>
          <w:sz w:val="16"/>
          <w:szCs w:val="16"/>
        </w:rPr>
        <w:t xml:space="preserve"> (Review Framework, Chapter 4: Options For Change), </w:t>
      </w:r>
      <w:r w:rsidRPr="007E6D66">
        <w:rPr>
          <w:rFonts w:cs="Arial"/>
          <w:sz w:val="16"/>
          <w:szCs w:val="16"/>
        </w:rPr>
        <w:t>viewed 28 June 2012,</w:t>
      </w:r>
      <w:r>
        <w:rPr>
          <w:rFonts w:cs="Arial"/>
          <w:sz w:val="16"/>
          <w:szCs w:val="16"/>
        </w:rPr>
        <w:t xml:space="preserve"> </w:t>
      </w:r>
      <w:hyperlink r:id="rId118" w:history="1">
        <w:r w:rsidRPr="00DB3BE2">
          <w:rPr>
            <w:rStyle w:val="Hyperlink"/>
            <w:bCs/>
            <w:sz w:val="16"/>
            <w:szCs w:val="16"/>
          </w:rPr>
          <w:t>http://lgaq.asn.au/web/guest/library</w:t>
        </w:r>
      </w:hyperlink>
      <w:r>
        <w:rPr>
          <w:bCs/>
          <w:color w:val="000000"/>
          <w:sz w:val="16"/>
          <w:szCs w:val="16"/>
        </w:rPr>
        <w:t xml:space="preserve"> </w:t>
      </w:r>
    </w:p>
  </w:footnote>
  <w:footnote w:id="160">
    <w:p w:rsidR="00560CB8" w:rsidRPr="001A560A" w:rsidRDefault="00560CB8" w:rsidP="0046679D">
      <w:pPr>
        <w:pStyle w:val="FootnoteText"/>
        <w:jc w:val="left"/>
        <w:rPr>
          <w:sz w:val="16"/>
          <w:szCs w:val="16"/>
        </w:rPr>
      </w:pPr>
      <w:r w:rsidRPr="0046679D">
        <w:rPr>
          <w:rStyle w:val="FootnoteReference"/>
          <w:sz w:val="16"/>
          <w:szCs w:val="16"/>
        </w:rPr>
        <w:footnoteRef/>
      </w:r>
      <w:r w:rsidRPr="0046679D">
        <w:rPr>
          <w:sz w:val="16"/>
          <w:szCs w:val="16"/>
        </w:rPr>
        <w:t xml:space="preserve"> </w:t>
      </w:r>
      <w:r w:rsidRPr="007E6D66">
        <w:rPr>
          <w:rFonts w:cs="Arial"/>
          <w:sz w:val="16"/>
          <w:szCs w:val="16"/>
        </w:rPr>
        <w:t xml:space="preserve">Local Government Association of Queensland (2005), </w:t>
      </w:r>
      <w:r w:rsidRPr="007E6D66">
        <w:rPr>
          <w:rFonts w:cs="Arial"/>
          <w:i/>
          <w:sz w:val="16"/>
          <w:szCs w:val="16"/>
        </w:rPr>
        <w:t>Size, Shape and Sustainability of Queensland Local Government</w:t>
      </w:r>
      <w:r w:rsidRPr="007E6D66">
        <w:rPr>
          <w:rFonts w:cs="Arial"/>
          <w:sz w:val="16"/>
          <w:szCs w:val="16"/>
        </w:rPr>
        <w:t>, Brisbane Qld.</w:t>
      </w:r>
      <w:r w:rsidRPr="007E6D66">
        <w:rPr>
          <w:bCs/>
          <w:color w:val="000000"/>
          <w:sz w:val="16"/>
          <w:szCs w:val="16"/>
        </w:rPr>
        <w:t xml:space="preserve"> (Review Framework, Chapter 4: Options For Change), </w:t>
      </w:r>
      <w:r w:rsidRPr="007E6D66">
        <w:rPr>
          <w:rFonts w:cs="Arial"/>
          <w:sz w:val="16"/>
          <w:szCs w:val="16"/>
        </w:rPr>
        <w:t>viewed 28 June 2012,</w:t>
      </w:r>
      <w:r>
        <w:rPr>
          <w:rFonts w:cs="Arial"/>
          <w:sz w:val="16"/>
          <w:szCs w:val="16"/>
        </w:rPr>
        <w:t xml:space="preserve"> </w:t>
      </w:r>
      <w:hyperlink r:id="rId119" w:history="1">
        <w:r w:rsidRPr="00DB3BE2">
          <w:rPr>
            <w:rStyle w:val="Hyperlink"/>
            <w:bCs/>
            <w:sz w:val="16"/>
            <w:szCs w:val="16"/>
          </w:rPr>
          <w:t>http://lgaq.asn.au/web/guest/library</w:t>
        </w:r>
      </w:hyperlink>
    </w:p>
  </w:footnote>
  <w:footnote w:id="161">
    <w:p w:rsidR="00560CB8" w:rsidRPr="0046679D" w:rsidRDefault="00560CB8" w:rsidP="0046679D">
      <w:pPr>
        <w:jc w:val="left"/>
        <w:rPr>
          <w:rFonts w:cs="Arial"/>
          <w:sz w:val="16"/>
          <w:szCs w:val="16"/>
        </w:rPr>
      </w:pPr>
      <w:r w:rsidRPr="0046679D">
        <w:rPr>
          <w:rStyle w:val="FootnoteReference"/>
          <w:rFonts w:cs="Arial"/>
          <w:sz w:val="16"/>
          <w:szCs w:val="16"/>
        </w:rPr>
        <w:footnoteRef/>
      </w:r>
      <w:r w:rsidRPr="0046679D">
        <w:rPr>
          <w:rFonts w:cs="Arial"/>
          <w:sz w:val="16"/>
          <w:szCs w:val="16"/>
        </w:rPr>
        <w:t xml:space="preserve"> The terms of reference for the 2006 LGAB review were explicit about the economic, environmental and social sustainability of WA communities, but the Board also considered related elements implicit in the terms of reference including:</w:t>
      </w:r>
    </w:p>
    <w:p w:rsidR="00560CB8" w:rsidRPr="0046679D" w:rsidRDefault="00560CB8" w:rsidP="00D75DB7">
      <w:pPr>
        <w:ind w:firstLine="426"/>
        <w:jc w:val="left"/>
        <w:rPr>
          <w:rFonts w:cs="Arial"/>
          <w:sz w:val="16"/>
          <w:szCs w:val="16"/>
        </w:rPr>
      </w:pPr>
      <w:r w:rsidRPr="0046679D">
        <w:rPr>
          <w:rFonts w:cs="Arial"/>
          <w:sz w:val="16"/>
          <w:szCs w:val="16"/>
        </w:rPr>
        <w:t xml:space="preserve">• </w:t>
      </w:r>
      <w:r w:rsidRPr="0046679D">
        <w:rPr>
          <w:rFonts w:cs="Arial"/>
          <w:sz w:val="16"/>
          <w:szCs w:val="16"/>
        </w:rPr>
        <w:tab/>
        <w:t>Community sustainability.</w:t>
      </w:r>
    </w:p>
    <w:p w:rsidR="00560CB8" w:rsidRPr="0046679D" w:rsidRDefault="00560CB8" w:rsidP="00D75DB7">
      <w:pPr>
        <w:ind w:firstLine="426"/>
        <w:jc w:val="left"/>
        <w:rPr>
          <w:rFonts w:cs="Arial"/>
          <w:sz w:val="16"/>
          <w:szCs w:val="16"/>
        </w:rPr>
      </w:pPr>
      <w:r w:rsidRPr="0046679D">
        <w:rPr>
          <w:rFonts w:cs="Arial"/>
          <w:sz w:val="16"/>
          <w:szCs w:val="16"/>
        </w:rPr>
        <w:t xml:space="preserve">• </w:t>
      </w:r>
      <w:r w:rsidRPr="0046679D">
        <w:rPr>
          <w:rFonts w:cs="Arial"/>
          <w:sz w:val="16"/>
          <w:szCs w:val="16"/>
        </w:rPr>
        <w:tab/>
        <w:t>Population sustainability.</w:t>
      </w:r>
    </w:p>
    <w:p w:rsidR="00560CB8" w:rsidRPr="0046679D" w:rsidRDefault="00560CB8" w:rsidP="00D75DB7">
      <w:pPr>
        <w:ind w:firstLine="426"/>
        <w:jc w:val="left"/>
        <w:rPr>
          <w:rFonts w:cs="Arial"/>
          <w:sz w:val="16"/>
          <w:szCs w:val="16"/>
        </w:rPr>
      </w:pPr>
      <w:r w:rsidRPr="0046679D">
        <w:rPr>
          <w:rFonts w:cs="Arial"/>
          <w:sz w:val="16"/>
          <w:szCs w:val="16"/>
        </w:rPr>
        <w:t xml:space="preserve">• </w:t>
      </w:r>
      <w:r w:rsidRPr="0046679D">
        <w:rPr>
          <w:rFonts w:cs="Arial"/>
          <w:sz w:val="16"/>
          <w:szCs w:val="16"/>
        </w:rPr>
        <w:tab/>
        <w:t>The financial sustainability of local government.</w:t>
      </w:r>
    </w:p>
    <w:p w:rsidR="00560CB8" w:rsidRPr="0046679D" w:rsidRDefault="00560CB8" w:rsidP="00D75DB7">
      <w:pPr>
        <w:ind w:firstLine="426"/>
        <w:jc w:val="left"/>
        <w:rPr>
          <w:rFonts w:cs="Arial"/>
          <w:sz w:val="16"/>
          <w:szCs w:val="16"/>
        </w:rPr>
      </w:pPr>
      <w:r w:rsidRPr="0046679D">
        <w:rPr>
          <w:rFonts w:cs="Arial"/>
          <w:sz w:val="16"/>
          <w:szCs w:val="16"/>
        </w:rPr>
        <w:t xml:space="preserve">• </w:t>
      </w:r>
      <w:r w:rsidRPr="0046679D">
        <w:rPr>
          <w:rFonts w:cs="Arial"/>
          <w:sz w:val="16"/>
          <w:szCs w:val="16"/>
        </w:rPr>
        <w:tab/>
        <w:t>The organisational or corporate sustainability of local government.</w:t>
      </w:r>
    </w:p>
    <w:p w:rsidR="00560CB8" w:rsidRDefault="00560CB8" w:rsidP="0046679D">
      <w:pPr>
        <w:pStyle w:val="FootnoteText"/>
        <w:jc w:val="left"/>
      </w:pPr>
      <w:r>
        <w:rPr>
          <w:rFonts w:cs="Arial"/>
          <w:sz w:val="16"/>
          <w:szCs w:val="16"/>
        </w:rPr>
        <w:t>LGAB</w:t>
      </w:r>
      <w:r w:rsidRPr="0046679D">
        <w:rPr>
          <w:rFonts w:cs="Arial"/>
          <w:sz w:val="16"/>
          <w:szCs w:val="16"/>
        </w:rPr>
        <w:t xml:space="preserve"> (2006)</w:t>
      </w:r>
      <w:r>
        <w:rPr>
          <w:rFonts w:cs="Arial"/>
          <w:sz w:val="16"/>
          <w:szCs w:val="16"/>
        </w:rPr>
        <w:t>,</w:t>
      </w:r>
      <w:r w:rsidRPr="0046679D">
        <w:rPr>
          <w:rFonts w:cs="Arial"/>
          <w:sz w:val="16"/>
          <w:szCs w:val="16"/>
        </w:rPr>
        <w:t xml:space="preserve"> </w:t>
      </w:r>
      <w:r w:rsidRPr="0046679D">
        <w:rPr>
          <w:rFonts w:cs="Arial"/>
          <w:i/>
          <w:sz w:val="16"/>
          <w:szCs w:val="16"/>
        </w:rPr>
        <w:t>Ensuring the future sustainability of communities</w:t>
      </w:r>
      <w:r w:rsidRPr="00F160EA">
        <w:rPr>
          <w:rFonts w:cs="Arial"/>
          <w:i/>
          <w:sz w:val="16"/>
          <w:szCs w:val="16"/>
        </w:rPr>
        <w:t xml:space="preserve">, </w:t>
      </w:r>
      <w:proofErr w:type="spellStart"/>
      <w:r w:rsidRPr="00F160EA">
        <w:rPr>
          <w:rFonts w:cs="Arial"/>
          <w:sz w:val="16"/>
          <w:szCs w:val="16"/>
        </w:rPr>
        <w:t>p</w:t>
      </w:r>
      <w:r>
        <w:rPr>
          <w:rFonts w:cs="Arial"/>
          <w:sz w:val="16"/>
          <w:szCs w:val="16"/>
        </w:rPr>
        <w:t>p</w:t>
      </w:r>
      <w:r w:rsidRPr="00F160EA">
        <w:rPr>
          <w:rFonts w:cs="Arial"/>
          <w:sz w:val="16"/>
          <w:szCs w:val="16"/>
        </w:rPr>
        <w:t>.</w:t>
      </w:r>
      <w:r>
        <w:rPr>
          <w:rFonts w:cs="Arial"/>
          <w:sz w:val="16"/>
          <w:szCs w:val="16"/>
        </w:rPr>
        <w:t>xix</w:t>
      </w:r>
      <w:proofErr w:type="spellEnd"/>
      <w:r>
        <w:rPr>
          <w:rFonts w:cs="Arial"/>
          <w:sz w:val="16"/>
          <w:szCs w:val="16"/>
        </w:rPr>
        <w:t>-</w:t>
      </w:r>
      <w:r w:rsidRPr="00F160EA">
        <w:rPr>
          <w:rFonts w:cs="Arial"/>
          <w:sz w:val="16"/>
          <w:szCs w:val="16"/>
        </w:rPr>
        <w:t>xx,</w:t>
      </w:r>
      <w:r>
        <w:rPr>
          <w:rFonts w:cs="Arial"/>
          <w:sz w:val="16"/>
          <w:szCs w:val="16"/>
        </w:rPr>
        <w:t xml:space="preserve"> a</w:t>
      </w:r>
      <w:r w:rsidRPr="0046679D">
        <w:rPr>
          <w:rFonts w:cs="Arial"/>
          <w:sz w:val="16"/>
          <w:szCs w:val="16"/>
        </w:rPr>
        <w:t xml:space="preserve">vailable on the Department of Local Government website: </w:t>
      </w:r>
      <w:hyperlink r:id="rId120" w:history="1">
        <w:r w:rsidRPr="0046679D">
          <w:rPr>
            <w:rStyle w:val="Hyperlink"/>
            <w:rFonts w:cs="Arial"/>
            <w:sz w:val="16"/>
            <w:szCs w:val="16"/>
          </w:rPr>
          <w:t>http://dlg.wa.gov.au/Content/LG/AdvisoryBoard/StructuralElectoralReform.aspx</w:t>
        </w:r>
      </w:hyperlink>
    </w:p>
  </w:footnote>
  <w:footnote w:id="162">
    <w:p w:rsidR="00560CB8" w:rsidRDefault="00560CB8">
      <w:pPr>
        <w:pStyle w:val="FootnoteText"/>
      </w:pPr>
      <w:r>
        <w:rPr>
          <w:rStyle w:val="FootnoteReference"/>
        </w:rPr>
        <w:footnoteRef/>
      </w:r>
      <w:r>
        <w:t xml:space="preserve"> </w:t>
      </w:r>
      <w:r w:rsidRPr="001D761F">
        <w:rPr>
          <w:sz w:val="16"/>
          <w:szCs w:val="16"/>
        </w:rPr>
        <w:t>LG</w:t>
      </w:r>
      <w:r>
        <w:rPr>
          <w:rFonts w:cs="Arial"/>
          <w:sz w:val="16"/>
          <w:szCs w:val="16"/>
        </w:rPr>
        <w:t>AB</w:t>
      </w:r>
      <w:r w:rsidRPr="0046679D">
        <w:rPr>
          <w:rFonts w:cs="Arial"/>
          <w:sz w:val="16"/>
          <w:szCs w:val="16"/>
        </w:rPr>
        <w:t xml:space="preserve"> (2006)</w:t>
      </w:r>
      <w:r>
        <w:rPr>
          <w:rFonts w:cs="Arial"/>
          <w:sz w:val="16"/>
          <w:szCs w:val="16"/>
        </w:rPr>
        <w:t>,</w:t>
      </w:r>
      <w:r w:rsidRPr="0046679D">
        <w:rPr>
          <w:rFonts w:cs="Arial"/>
          <w:sz w:val="16"/>
          <w:szCs w:val="16"/>
        </w:rPr>
        <w:t xml:space="preserve"> </w:t>
      </w:r>
      <w:r w:rsidRPr="0046679D">
        <w:rPr>
          <w:rFonts w:cs="Arial"/>
          <w:i/>
          <w:sz w:val="16"/>
          <w:szCs w:val="16"/>
        </w:rPr>
        <w:t>Ensuring the future sustainability of communities</w:t>
      </w:r>
      <w:r w:rsidRPr="00F160EA">
        <w:rPr>
          <w:rFonts w:cs="Arial"/>
          <w:i/>
          <w:sz w:val="16"/>
          <w:szCs w:val="16"/>
        </w:rPr>
        <w:t xml:space="preserve">, </w:t>
      </w:r>
      <w:r w:rsidRPr="00F160EA">
        <w:rPr>
          <w:rFonts w:cs="Arial"/>
          <w:sz w:val="16"/>
          <w:szCs w:val="16"/>
        </w:rPr>
        <w:t>p</w:t>
      </w:r>
      <w:r>
        <w:rPr>
          <w:rFonts w:cs="Arial"/>
          <w:sz w:val="16"/>
          <w:szCs w:val="16"/>
        </w:rPr>
        <w:t>. 118</w:t>
      </w:r>
      <w:r w:rsidRPr="00F160EA">
        <w:rPr>
          <w:rFonts w:cs="Arial"/>
          <w:sz w:val="16"/>
          <w:szCs w:val="16"/>
        </w:rPr>
        <w:t>,</w:t>
      </w:r>
      <w:r>
        <w:rPr>
          <w:rFonts w:cs="Arial"/>
          <w:sz w:val="16"/>
          <w:szCs w:val="16"/>
        </w:rPr>
        <w:t xml:space="preserve"> a</w:t>
      </w:r>
      <w:r w:rsidRPr="0046679D">
        <w:rPr>
          <w:rFonts w:cs="Arial"/>
          <w:sz w:val="16"/>
          <w:szCs w:val="16"/>
        </w:rPr>
        <w:t xml:space="preserve">vailable on the Department of Local Government website: </w:t>
      </w:r>
      <w:hyperlink r:id="rId121" w:history="1">
        <w:r w:rsidRPr="0046679D">
          <w:rPr>
            <w:rStyle w:val="Hyperlink"/>
            <w:rFonts w:cs="Arial"/>
            <w:sz w:val="16"/>
            <w:szCs w:val="16"/>
          </w:rPr>
          <w:t>http://dlg.wa.gov.au/Content/LG/AdvisoryBoard/StructuralElectoralReform.aspx</w:t>
        </w:r>
      </w:hyperlink>
    </w:p>
  </w:footnote>
  <w:footnote w:id="163">
    <w:p w:rsidR="00560CB8" w:rsidRDefault="00560CB8">
      <w:pPr>
        <w:pStyle w:val="FootnoteText"/>
      </w:pPr>
      <w:r>
        <w:rPr>
          <w:rStyle w:val="FootnoteReference"/>
        </w:rPr>
        <w:footnoteRef/>
      </w:r>
      <w:r>
        <w:t xml:space="preserve"> </w:t>
      </w:r>
      <w:r w:rsidRPr="001D761F">
        <w:rPr>
          <w:sz w:val="16"/>
          <w:szCs w:val="16"/>
        </w:rPr>
        <w:t>LG</w:t>
      </w:r>
      <w:r>
        <w:rPr>
          <w:rFonts w:cs="Arial"/>
          <w:sz w:val="16"/>
          <w:szCs w:val="16"/>
        </w:rPr>
        <w:t>AB</w:t>
      </w:r>
      <w:r w:rsidRPr="0046679D">
        <w:rPr>
          <w:rFonts w:cs="Arial"/>
          <w:sz w:val="16"/>
          <w:szCs w:val="16"/>
        </w:rPr>
        <w:t xml:space="preserve"> (2006)</w:t>
      </w:r>
      <w:r>
        <w:rPr>
          <w:rFonts w:cs="Arial"/>
          <w:sz w:val="16"/>
          <w:szCs w:val="16"/>
        </w:rPr>
        <w:t>,</w:t>
      </w:r>
      <w:r w:rsidRPr="0046679D">
        <w:rPr>
          <w:rFonts w:cs="Arial"/>
          <w:sz w:val="16"/>
          <w:szCs w:val="16"/>
        </w:rPr>
        <w:t xml:space="preserve"> </w:t>
      </w:r>
      <w:r w:rsidRPr="0046679D">
        <w:rPr>
          <w:rFonts w:cs="Arial"/>
          <w:i/>
          <w:sz w:val="16"/>
          <w:szCs w:val="16"/>
        </w:rPr>
        <w:t>Ensuring the future sustainability of communities</w:t>
      </w:r>
      <w:r w:rsidRPr="00F160EA">
        <w:rPr>
          <w:rFonts w:cs="Arial"/>
          <w:i/>
          <w:sz w:val="16"/>
          <w:szCs w:val="16"/>
        </w:rPr>
        <w:t xml:space="preserve">, </w:t>
      </w:r>
      <w:r w:rsidRPr="00F160EA">
        <w:rPr>
          <w:rFonts w:cs="Arial"/>
          <w:sz w:val="16"/>
          <w:szCs w:val="16"/>
        </w:rPr>
        <w:t>p</w:t>
      </w:r>
      <w:r>
        <w:rPr>
          <w:rFonts w:cs="Arial"/>
          <w:sz w:val="16"/>
          <w:szCs w:val="16"/>
        </w:rPr>
        <w:t>. 118</w:t>
      </w:r>
      <w:r w:rsidRPr="00F160EA">
        <w:rPr>
          <w:rFonts w:cs="Arial"/>
          <w:sz w:val="16"/>
          <w:szCs w:val="16"/>
        </w:rPr>
        <w:t>,</w:t>
      </w:r>
      <w:r>
        <w:rPr>
          <w:rFonts w:cs="Arial"/>
          <w:sz w:val="16"/>
          <w:szCs w:val="16"/>
        </w:rPr>
        <w:t xml:space="preserve"> a</w:t>
      </w:r>
      <w:r w:rsidRPr="0046679D">
        <w:rPr>
          <w:rFonts w:cs="Arial"/>
          <w:sz w:val="16"/>
          <w:szCs w:val="16"/>
        </w:rPr>
        <w:t xml:space="preserve">vailable on the Department of Local Government website: </w:t>
      </w:r>
      <w:hyperlink r:id="rId122" w:history="1">
        <w:r w:rsidRPr="0046679D">
          <w:rPr>
            <w:rStyle w:val="Hyperlink"/>
            <w:rFonts w:cs="Arial"/>
            <w:sz w:val="16"/>
            <w:szCs w:val="16"/>
          </w:rPr>
          <w:t>http://dlg.wa.gov.au/Content/LG/AdvisoryBoard/StructuralElectoralReform.aspx</w:t>
        </w:r>
      </w:hyperlink>
    </w:p>
  </w:footnote>
  <w:footnote w:id="164">
    <w:p w:rsidR="00560CB8" w:rsidRPr="00D75DB7" w:rsidRDefault="00560CB8" w:rsidP="007F1F8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Conway Davy and Planning Context (2012)</w:t>
      </w:r>
      <w:r>
        <w:rPr>
          <w:rFonts w:cs="Arial"/>
          <w:sz w:val="16"/>
          <w:szCs w:val="16"/>
        </w:rPr>
        <w:t>,</w:t>
      </w:r>
      <w:r w:rsidRPr="0046679D">
        <w:rPr>
          <w:rFonts w:cs="Arial"/>
          <w:sz w:val="16"/>
          <w:szCs w:val="16"/>
        </w:rPr>
        <w:t xml:space="preserve"> </w:t>
      </w:r>
      <w:r>
        <w:rPr>
          <w:rFonts w:cs="Arial"/>
          <w:i/>
          <w:sz w:val="16"/>
          <w:szCs w:val="16"/>
        </w:rPr>
        <w:t>Metropolitan Local Government Reform:</w:t>
      </w:r>
      <w:r w:rsidRPr="0046679D">
        <w:rPr>
          <w:rFonts w:cs="Arial"/>
          <w:i/>
          <w:sz w:val="16"/>
          <w:szCs w:val="16"/>
        </w:rPr>
        <w:t xml:space="preserve"> </w:t>
      </w:r>
      <w:r>
        <w:rPr>
          <w:rFonts w:cs="Arial"/>
          <w:i/>
          <w:sz w:val="16"/>
          <w:szCs w:val="16"/>
        </w:rPr>
        <w:t>D</w:t>
      </w:r>
      <w:r w:rsidRPr="0046679D">
        <w:rPr>
          <w:rFonts w:cs="Arial"/>
          <w:i/>
          <w:sz w:val="16"/>
          <w:szCs w:val="16"/>
        </w:rPr>
        <w:t xml:space="preserve">evelopment and </w:t>
      </w:r>
      <w:r>
        <w:rPr>
          <w:rFonts w:cs="Arial"/>
          <w:i/>
          <w:sz w:val="16"/>
          <w:szCs w:val="16"/>
        </w:rPr>
        <w:t>A</w:t>
      </w:r>
      <w:r w:rsidRPr="0046679D">
        <w:rPr>
          <w:rFonts w:cs="Arial"/>
          <w:i/>
          <w:sz w:val="16"/>
          <w:szCs w:val="16"/>
        </w:rPr>
        <w:t xml:space="preserve">nalysis of </w:t>
      </w:r>
      <w:r>
        <w:rPr>
          <w:rFonts w:cs="Arial"/>
          <w:i/>
          <w:sz w:val="16"/>
          <w:szCs w:val="16"/>
        </w:rPr>
        <w:t>Alternative M</w:t>
      </w:r>
      <w:r w:rsidRPr="0046679D">
        <w:rPr>
          <w:rFonts w:cs="Arial"/>
          <w:i/>
          <w:sz w:val="16"/>
          <w:szCs w:val="16"/>
        </w:rPr>
        <w:t>odels</w:t>
      </w:r>
      <w:r>
        <w:rPr>
          <w:rFonts w:cs="Arial"/>
          <w:sz w:val="16"/>
          <w:szCs w:val="16"/>
        </w:rPr>
        <w:t xml:space="preserve">, viewed 28 June 2012, </w:t>
      </w:r>
      <w:hyperlink r:id="rId123" w:history="1">
        <w:r w:rsidRPr="00DB3BE2">
          <w:rPr>
            <w:rStyle w:val="Hyperlink"/>
            <w:rFonts w:cs="Arial"/>
            <w:sz w:val="16"/>
            <w:szCs w:val="16"/>
          </w:rPr>
          <w:t>http://www.walga.asn.au/downloader.aspx?p=/Portals/0/Templates/Governance_Strategy/712-136%20Metropolitan%20Local%20Government%20Reform%20Models%20(2).pdf</w:t>
        </w:r>
      </w:hyperlink>
    </w:p>
  </w:footnote>
  <w:footnote w:id="165">
    <w:p w:rsidR="00560CB8" w:rsidRPr="006E5FA1"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WAPC (2010)</w:t>
      </w:r>
      <w:r>
        <w:rPr>
          <w:rFonts w:cs="Arial"/>
          <w:sz w:val="16"/>
          <w:szCs w:val="16"/>
        </w:rPr>
        <w:t>,</w:t>
      </w:r>
      <w:r w:rsidRPr="0046679D">
        <w:rPr>
          <w:rFonts w:cs="Arial"/>
          <w:sz w:val="16"/>
          <w:szCs w:val="16"/>
        </w:rPr>
        <w:t xml:space="preserve"> </w:t>
      </w:r>
      <w:r w:rsidRPr="007F1F8D">
        <w:rPr>
          <w:rFonts w:cs="Arial"/>
          <w:i/>
          <w:sz w:val="16"/>
          <w:szCs w:val="16"/>
        </w:rPr>
        <w:t>State Planning Policy 4.2 Activity Centres for Perth and Peel</w:t>
      </w:r>
      <w:r w:rsidRPr="0046679D">
        <w:rPr>
          <w:rFonts w:cs="Arial"/>
          <w:sz w:val="16"/>
          <w:szCs w:val="16"/>
        </w:rPr>
        <w:t xml:space="preserve">, </w:t>
      </w:r>
      <w:r>
        <w:rPr>
          <w:rFonts w:cs="Arial"/>
          <w:sz w:val="16"/>
          <w:szCs w:val="16"/>
        </w:rPr>
        <w:t xml:space="preserve">in </w:t>
      </w:r>
      <w:r w:rsidRPr="0046679D">
        <w:rPr>
          <w:rFonts w:cs="Arial"/>
          <w:sz w:val="16"/>
          <w:szCs w:val="16"/>
        </w:rPr>
        <w:t>W</w:t>
      </w:r>
      <w:r>
        <w:rPr>
          <w:rFonts w:cs="Arial"/>
          <w:sz w:val="16"/>
          <w:szCs w:val="16"/>
        </w:rPr>
        <w:t xml:space="preserve">estern </w:t>
      </w:r>
      <w:r w:rsidRPr="0046679D">
        <w:rPr>
          <w:rFonts w:cs="Arial"/>
          <w:sz w:val="16"/>
          <w:szCs w:val="16"/>
        </w:rPr>
        <w:t>A</w:t>
      </w:r>
      <w:r>
        <w:rPr>
          <w:rFonts w:cs="Arial"/>
          <w:sz w:val="16"/>
          <w:szCs w:val="16"/>
        </w:rPr>
        <w:t>ustralian</w:t>
      </w:r>
      <w:r w:rsidRPr="0046679D">
        <w:rPr>
          <w:rFonts w:cs="Arial"/>
          <w:sz w:val="16"/>
          <w:szCs w:val="16"/>
        </w:rPr>
        <w:t xml:space="preserve"> Government Gazette, 31 August 2010</w:t>
      </w:r>
      <w:r>
        <w:rPr>
          <w:rFonts w:cs="Arial"/>
          <w:sz w:val="16"/>
          <w:szCs w:val="16"/>
        </w:rPr>
        <w:t>, No.166, viewed 28 June 2012,</w:t>
      </w:r>
      <w:hyperlink r:id="rId124" w:history="1">
        <w:r w:rsidRPr="00166D5A">
          <w:rPr>
            <w:rStyle w:val="Hyperlink"/>
            <w:rFonts w:cs="Arial"/>
            <w:sz w:val="16"/>
            <w:szCs w:val="16"/>
          </w:rPr>
          <w:t>http://www.planning.wa.gov.au/dop_pub_pdf/activity_centres_policy_2.pdf</w:t>
        </w:r>
      </w:hyperlink>
    </w:p>
  </w:footnote>
  <w:footnote w:id="166">
    <w:p w:rsidR="00560CB8"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proofErr w:type="gramStart"/>
      <w:r w:rsidRPr="0046679D">
        <w:rPr>
          <w:rFonts w:cs="Arial"/>
          <w:sz w:val="16"/>
          <w:szCs w:val="16"/>
        </w:rPr>
        <w:t>Populat</w:t>
      </w:r>
      <w:r>
        <w:rPr>
          <w:rFonts w:cs="Arial"/>
          <w:sz w:val="16"/>
          <w:szCs w:val="16"/>
        </w:rPr>
        <w:t>ion 1,067,000.</w:t>
      </w:r>
      <w:proofErr w:type="gramEnd"/>
    </w:p>
    <w:p w:rsidR="00560CB8" w:rsidRPr="0046679D" w:rsidRDefault="00560CB8" w:rsidP="0046679D">
      <w:pPr>
        <w:pStyle w:val="FootnoteText"/>
        <w:spacing w:after="0"/>
        <w:jc w:val="left"/>
        <w:rPr>
          <w:rFonts w:cs="Arial"/>
          <w:sz w:val="16"/>
          <w:szCs w:val="16"/>
        </w:rPr>
      </w:pPr>
      <w:proofErr w:type="spellStart"/>
      <w:r w:rsidRPr="00946414">
        <w:rPr>
          <w:rFonts w:cs="Arial"/>
          <w:sz w:val="16"/>
          <w:szCs w:val="16"/>
        </w:rPr>
        <w:t>Sansom</w:t>
      </w:r>
      <w:proofErr w:type="spellEnd"/>
      <w:r w:rsidRPr="00946414">
        <w:rPr>
          <w:rFonts w:cs="Arial"/>
          <w:sz w:val="16"/>
          <w:szCs w:val="16"/>
        </w:rPr>
        <w:t xml:space="preserve">, G, Dawkins, J &amp; Tan, S (2012), </w:t>
      </w:r>
      <w:r w:rsidRPr="00946414">
        <w:rPr>
          <w:rFonts w:cs="Arial"/>
          <w:i/>
          <w:sz w:val="16"/>
          <w:szCs w:val="16"/>
        </w:rPr>
        <w:t xml:space="preserve">The Australian Model of Metropolitan Governance: Insights from Perth and South East Queensland, </w:t>
      </w:r>
      <w:r w:rsidRPr="00946414">
        <w:rPr>
          <w:rFonts w:cs="Arial"/>
          <w:sz w:val="16"/>
          <w:szCs w:val="16"/>
        </w:rPr>
        <w:t xml:space="preserve"> UTS: Centre for Local Government, University of Technology, Sydney, May 2012</w:t>
      </w:r>
    </w:p>
  </w:footnote>
  <w:footnote w:id="167">
    <w:p w:rsidR="00560CB8" w:rsidRPr="00780665" w:rsidRDefault="00560CB8" w:rsidP="0046679D">
      <w:pPr>
        <w:pStyle w:val="FootnoteText"/>
        <w:spacing w:after="0"/>
        <w:jc w:val="left"/>
        <w:rPr>
          <w:sz w:val="16"/>
          <w:szCs w:val="16"/>
        </w:rPr>
      </w:pPr>
      <w:r w:rsidRPr="0046679D">
        <w:rPr>
          <w:rStyle w:val="FootnoteReference"/>
          <w:rFonts w:cs="Arial"/>
          <w:sz w:val="16"/>
          <w:szCs w:val="16"/>
        </w:rPr>
        <w:footnoteRef/>
      </w:r>
      <w:r w:rsidRPr="0046679D">
        <w:rPr>
          <w:rFonts w:cs="Arial"/>
          <w:sz w:val="16"/>
          <w:szCs w:val="16"/>
        </w:rPr>
        <w:t xml:space="preserve"> </w:t>
      </w:r>
      <w:r w:rsidRPr="00D75DB7">
        <w:rPr>
          <w:rFonts w:cs="Arial"/>
          <w:sz w:val="16"/>
          <w:szCs w:val="16"/>
        </w:rPr>
        <w:t>Jude Munro, personal communication</w:t>
      </w:r>
    </w:p>
  </w:footnote>
  <w:footnote w:id="168">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Royal Commission on Auckland Governance</w:t>
      </w:r>
      <w:r>
        <w:rPr>
          <w:rFonts w:cs="Arial"/>
          <w:sz w:val="16"/>
          <w:szCs w:val="16"/>
        </w:rPr>
        <w:t xml:space="preserve"> (2009)</w:t>
      </w:r>
      <w:r w:rsidRPr="0046679D">
        <w:rPr>
          <w:rFonts w:cs="Arial"/>
          <w:sz w:val="16"/>
          <w:szCs w:val="16"/>
        </w:rPr>
        <w:t xml:space="preserve">, </w:t>
      </w:r>
      <w:r>
        <w:rPr>
          <w:rFonts w:cs="Arial"/>
          <w:i/>
          <w:sz w:val="16"/>
          <w:szCs w:val="16"/>
        </w:rPr>
        <w:t>Royal Commission on Auckland Governance: Executive Summary</w:t>
      </w:r>
      <w:r>
        <w:rPr>
          <w:rFonts w:cs="Arial"/>
          <w:sz w:val="16"/>
          <w:szCs w:val="16"/>
        </w:rPr>
        <w:t xml:space="preserve">, viewed 28 June 2012, </w:t>
      </w:r>
      <w:hyperlink r:id="rId125" w:history="1">
        <w:r w:rsidRPr="005D090D">
          <w:rPr>
            <w:rStyle w:val="Hyperlink"/>
            <w:rFonts w:cs="Arial"/>
            <w:sz w:val="16"/>
            <w:szCs w:val="16"/>
          </w:rPr>
          <w:t>http://auckland.royalcommission.govt.nz/rccms.nsf/0/B764F57542CB4EC1CC25758500470729?open</w:t>
        </w:r>
      </w:hyperlink>
    </w:p>
  </w:footnote>
  <w:footnote w:id="169">
    <w:p w:rsidR="00560CB8" w:rsidRPr="0046679D" w:rsidRDefault="00560CB8" w:rsidP="00D75DB7">
      <w:pPr>
        <w:pStyle w:val="FootnoteText"/>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sidRPr="00D75DB7">
        <w:rPr>
          <w:rFonts w:cs="Arial"/>
          <w:sz w:val="16"/>
          <w:szCs w:val="16"/>
        </w:rPr>
        <w:t>Amalgamation: Living the Auc</w:t>
      </w:r>
      <w:r>
        <w:rPr>
          <w:rFonts w:cs="Arial"/>
          <w:sz w:val="16"/>
          <w:szCs w:val="16"/>
        </w:rPr>
        <w:t xml:space="preserve">kland experience: some comments, </w:t>
      </w:r>
      <w:r w:rsidRPr="00D75DB7">
        <w:rPr>
          <w:rFonts w:cs="Arial"/>
          <w:sz w:val="16"/>
          <w:szCs w:val="16"/>
        </w:rPr>
        <w:t xml:space="preserve">Bruce Nicholson and </w:t>
      </w:r>
      <w:proofErr w:type="spellStart"/>
      <w:r w:rsidRPr="00D75DB7">
        <w:rPr>
          <w:rFonts w:cs="Arial"/>
          <w:sz w:val="16"/>
          <w:szCs w:val="16"/>
        </w:rPr>
        <w:t>Coreen</w:t>
      </w:r>
      <w:proofErr w:type="spellEnd"/>
      <w:r w:rsidRPr="00D75DB7">
        <w:rPr>
          <w:rFonts w:cs="Arial"/>
          <w:sz w:val="16"/>
          <w:szCs w:val="16"/>
        </w:rPr>
        <w:t xml:space="preserve"> Adamson, Morrison Low Consultants Pty Ltd</w:t>
      </w:r>
      <w:r>
        <w:rPr>
          <w:rFonts w:cs="Arial"/>
          <w:sz w:val="16"/>
          <w:szCs w:val="16"/>
        </w:rPr>
        <w:t>, LGMA WA presentation, 22 March 2012</w:t>
      </w:r>
    </w:p>
  </w:footnote>
  <w:footnote w:id="170">
    <w:p w:rsidR="00560CB8" w:rsidRPr="0046679D" w:rsidRDefault="00560CB8" w:rsidP="0046679D">
      <w:pPr>
        <w:autoSpaceDE w:val="0"/>
        <w:autoSpaceDN w:val="0"/>
        <w:adjustRightInd w:val="0"/>
        <w:jc w:val="left"/>
        <w:rPr>
          <w:rFonts w:cs="Arial"/>
          <w:sz w:val="16"/>
          <w:szCs w:val="16"/>
        </w:rPr>
      </w:pPr>
      <w:r w:rsidRPr="0046679D">
        <w:rPr>
          <w:rStyle w:val="FootnoteReference"/>
          <w:rFonts w:cs="Arial"/>
          <w:sz w:val="16"/>
          <w:szCs w:val="16"/>
        </w:rPr>
        <w:footnoteRef/>
      </w:r>
      <w:r>
        <w:rPr>
          <w:rFonts w:cs="Arial"/>
          <w:sz w:val="16"/>
          <w:szCs w:val="16"/>
        </w:rPr>
        <w:t xml:space="preserve"> </w:t>
      </w:r>
      <w:r w:rsidRPr="0046679D">
        <w:rPr>
          <w:rFonts w:cs="Arial"/>
          <w:sz w:val="16"/>
          <w:szCs w:val="16"/>
        </w:rPr>
        <w:t>James,</w:t>
      </w:r>
      <w:r>
        <w:rPr>
          <w:rFonts w:cs="Arial"/>
          <w:sz w:val="16"/>
          <w:szCs w:val="16"/>
        </w:rPr>
        <w:t xml:space="preserve"> C (2011),</w:t>
      </w:r>
      <w:r w:rsidRPr="0046679D">
        <w:rPr>
          <w:rFonts w:cs="Arial"/>
          <w:sz w:val="16"/>
          <w:szCs w:val="16"/>
        </w:rPr>
        <w:t xml:space="preserve"> </w:t>
      </w:r>
      <w:proofErr w:type="gramStart"/>
      <w:r w:rsidRPr="00634B2D">
        <w:rPr>
          <w:rFonts w:cs="Arial"/>
          <w:i/>
          <w:sz w:val="16"/>
          <w:szCs w:val="16"/>
        </w:rPr>
        <w:t>Too</w:t>
      </w:r>
      <w:proofErr w:type="gramEnd"/>
      <w:r w:rsidRPr="00634B2D">
        <w:rPr>
          <w:rFonts w:cs="Arial"/>
          <w:i/>
          <w:sz w:val="16"/>
          <w:szCs w:val="16"/>
        </w:rPr>
        <w:t xml:space="preserve"> b</w:t>
      </w:r>
      <w:r w:rsidRPr="00634B2D">
        <w:rPr>
          <w:rFonts w:cs="Arial"/>
          <w:bCs/>
          <w:i/>
          <w:sz w:val="16"/>
          <w:szCs w:val="16"/>
        </w:rPr>
        <w:t>ig to fail. (Too small to succeed?)</w:t>
      </w:r>
      <w:r>
        <w:rPr>
          <w:rFonts w:cs="Arial"/>
          <w:bCs/>
          <w:sz w:val="16"/>
          <w:szCs w:val="16"/>
        </w:rPr>
        <w:t>,</w:t>
      </w:r>
      <w:r w:rsidRPr="0046679D">
        <w:rPr>
          <w:rFonts w:cs="Arial"/>
          <w:bCs/>
          <w:sz w:val="16"/>
          <w:szCs w:val="16"/>
        </w:rPr>
        <w:t xml:space="preserve"> </w:t>
      </w:r>
      <w:r w:rsidRPr="00634B2D">
        <w:rPr>
          <w:rFonts w:cs="Arial"/>
          <w:i/>
          <w:sz w:val="16"/>
          <w:szCs w:val="16"/>
        </w:rPr>
        <w:t>Auckland One Year On</w:t>
      </w:r>
      <w:r w:rsidRPr="0046679D">
        <w:rPr>
          <w:rFonts w:cs="Arial"/>
          <w:sz w:val="16"/>
          <w:szCs w:val="16"/>
        </w:rPr>
        <w:t xml:space="preserve">, </w:t>
      </w:r>
      <w:r>
        <w:rPr>
          <w:rFonts w:cs="Arial"/>
          <w:sz w:val="16"/>
          <w:szCs w:val="16"/>
        </w:rPr>
        <w:t xml:space="preserve">viewed 28 June 2012, </w:t>
      </w:r>
      <w:hyperlink r:id="rId126" w:history="1">
        <w:r w:rsidRPr="005D090D">
          <w:rPr>
            <w:rStyle w:val="Hyperlink"/>
            <w:rFonts w:cs="Arial"/>
            <w:sz w:val="16"/>
            <w:szCs w:val="16"/>
          </w:rPr>
          <w:t>http://www.colinjames.co.nz/speeches_briefings/Auckland_one_year_on_11Dec13.pdf</w:t>
        </w:r>
      </w:hyperlink>
    </w:p>
  </w:footnote>
  <w:footnote w:id="171">
    <w:p w:rsidR="00560CB8" w:rsidRPr="00634B2D" w:rsidRDefault="00560CB8" w:rsidP="0046679D">
      <w:pPr>
        <w:pStyle w:val="FootnoteText"/>
        <w:spacing w:after="0"/>
        <w:jc w:val="left"/>
        <w:rPr>
          <w:rFonts w:cs="Arial"/>
          <w:sz w:val="16"/>
          <w:szCs w:val="16"/>
        </w:rPr>
      </w:pPr>
      <w:r w:rsidRPr="0046679D">
        <w:rPr>
          <w:rStyle w:val="FootnoteReference"/>
          <w:rFonts w:cs="Arial"/>
          <w:sz w:val="16"/>
          <w:szCs w:val="16"/>
        </w:rPr>
        <w:footnoteRef/>
      </w:r>
      <w:r>
        <w:rPr>
          <w:rFonts w:cs="Arial"/>
          <w:sz w:val="16"/>
          <w:szCs w:val="16"/>
        </w:rPr>
        <w:t xml:space="preserve"> </w:t>
      </w:r>
      <w:proofErr w:type="spellStart"/>
      <w:r w:rsidRPr="0046679D">
        <w:rPr>
          <w:rFonts w:cs="Arial"/>
          <w:sz w:val="16"/>
          <w:szCs w:val="16"/>
        </w:rPr>
        <w:t>Phares</w:t>
      </w:r>
      <w:proofErr w:type="spellEnd"/>
      <w:r>
        <w:rPr>
          <w:rFonts w:cs="Arial"/>
          <w:sz w:val="16"/>
          <w:szCs w:val="16"/>
        </w:rPr>
        <w:t>, D (Ed)</w:t>
      </w:r>
      <w:r w:rsidRPr="0046679D">
        <w:rPr>
          <w:rFonts w:cs="Arial"/>
          <w:sz w:val="16"/>
          <w:szCs w:val="16"/>
        </w:rPr>
        <w:t xml:space="preserve">, </w:t>
      </w:r>
      <w:r w:rsidRPr="00634B2D">
        <w:rPr>
          <w:rFonts w:cs="Arial"/>
          <w:i/>
          <w:sz w:val="16"/>
          <w:szCs w:val="16"/>
        </w:rPr>
        <w:t>Governing Metropolitan Regions in the 21st Century</w:t>
      </w:r>
      <w:r>
        <w:rPr>
          <w:rFonts w:cs="Arial"/>
          <w:i/>
          <w:sz w:val="16"/>
          <w:szCs w:val="16"/>
        </w:rPr>
        <w:t>,</w:t>
      </w:r>
      <w:r>
        <w:rPr>
          <w:rFonts w:cs="Arial"/>
          <w:sz w:val="16"/>
          <w:szCs w:val="16"/>
        </w:rPr>
        <w:t xml:space="preserve"> p. 12, ME Sharpe: New York, 2009</w:t>
      </w:r>
    </w:p>
  </w:footnote>
  <w:footnote w:id="172">
    <w:p w:rsidR="00560CB8" w:rsidRDefault="00560CB8" w:rsidP="0046679D">
      <w:pPr>
        <w:pStyle w:val="FootnoteText"/>
        <w:spacing w:after="0"/>
        <w:jc w:val="left"/>
      </w:pPr>
      <w:r w:rsidRPr="0046679D">
        <w:rPr>
          <w:rStyle w:val="FootnoteReference"/>
          <w:rFonts w:cs="Arial"/>
          <w:sz w:val="16"/>
          <w:szCs w:val="16"/>
        </w:rPr>
        <w:footnoteRef/>
      </w:r>
      <w:r w:rsidRPr="0046679D">
        <w:rPr>
          <w:rFonts w:cs="Arial"/>
          <w:sz w:val="16"/>
          <w:szCs w:val="16"/>
        </w:rPr>
        <w:t xml:space="preserve"> </w:t>
      </w:r>
      <w:proofErr w:type="spellStart"/>
      <w:r>
        <w:rPr>
          <w:rFonts w:cs="Arial"/>
          <w:sz w:val="16"/>
          <w:szCs w:val="16"/>
        </w:rPr>
        <w:t>McKinlay</w:t>
      </w:r>
      <w:proofErr w:type="spellEnd"/>
      <w:r>
        <w:rPr>
          <w:rFonts w:cs="Arial"/>
          <w:sz w:val="16"/>
          <w:szCs w:val="16"/>
        </w:rPr>
        <w:t xml:space="preserve">, P (2011), </w:t>
      </w:r>
      <w:r w:rsidRPr="00653F9A">
        <w:rPr>
          <w:rFonts w:cs="Arial"/>
          <w:i/>
          <w:sz w:val="16"/>
          <w:szCs w:val="16"/>
        </w:rPr>
        <w:t>Integration of Urban Services and Good Governance: the Auckland Super City Project</w:t>
      </w:r>
      <w:r w:rsidRPr="0046679D">
        <w:rPr>
          <w:rFonts w:cs="Arial"/>
          <w:sz w:val="16"/>
          <w:szCs w:val="16"/>
        </w:rPr>
        <w:t xml:space="preserve">, </w:t>
      </w:r>
      <w:r>
        <w:rPr>
          <w:rFonts w:cs="Arial"/>
          <w:sz w:val="16"/>
          <w:szCs w:val="16"/>
        </w:rPr>
        <w:t>presentation</w:t>
      </w:r>
      <w:r w:rsidRPr="0046679D">
        <w:rPr>
          <w:rFonts w:cs="Arial"/>
          <w:sz w:val="16"/>
          <w:szCs w:val="16"/>
        </w:rPr>
        <w:t xml:space="preserve"> to </w:t>
      </w:r>
      <w:r>
        <w:rPr>
          <w:rFonts w:cs="Arial"/>
          <w:sz w:val="16"/>
          <w:szCs w:val="16"/>
        </w:rPr>
        <w:t xml:space="preserve">the </w:t>
      </w:r>
      <w:proofErr w:type="spellStart"/>
      <w:r w:rsidRPr="0046679D">
        <w:rPr>
          <w:rFonts w:cs="Arial"/>
          <w:sz w:val="16"/>
          <w:szCs w:val="16"/>
        </w:rPr>
        <w:t>PECC</w:t>
      </w:r>
      <w:proofErr w:type="spellEnd"/>
      <w:r w:rsidRPr="0046679D">
        <w:rPr>
          <w:rFonts w:cs="Arial"/>
          <w:sz w:val="16"/>
          <w:szCs w:val="16"/>
        </w:rPr>
        <w:t xml:space="preserve"> Seminar Environmental </w:t>
      </w:r>
      <w:r>
        <w:rPr>
          <w:rFonts w:cs="Arial"/>
          <w:sz w:val="16"/>
          <w:szCs w:val="16"/>
        </w:rPr>
        <w:t>s</w:t>
      </w:r>
      <w:r w:rsidRPr="0046679D">
        <w:rPr>
          <w:rFonts w:cs="Arial"/>
          <w:sz w:val="16"/>
          <w:szCs w:val="16"/>
        </w:rPr>
        <w:t xml:space="preserve">ustainability in Urban Centres, </w:t>
      </w:r>
      <w:r>
        <w:rPr>
          <w:rFonts w:cs="Arial"/>
          <w:sz w:val="16"/>
          <w:szCs w:val="16"/>
        </w:rPr>
        <w:t xml:space="preserve">p. 16, </w:t>
      </w:r>
      <w:r w:rsidRPr="0046679D">
        <w:rPr>
          <w:rFonts w:cs="Arial"/>
          <w:sz w:val="16"/>
          <w:szCs w:val="16"/>
        </w:rPr>
        <w:t>Perth WA</w:t>
      </w:r>
      <w:r>
        <w:rPr>
          <w:rFonts w:cs="Arial"/>
          <w:sz w:val="16"/>
          <w:szCs w:val="16"/>
        </w:rPr>
        <w:t>,</w:t>
      </w:r>
      <w:r w:rsidRPr="0046679D">
        <w:rPr>
          <w:rFonts w:cs="Arial"/>
          <w:sz w:val="16"/>
          <w:szCs w:val="16"/>
        </w:rPr>
        <w:t xml:space="preserve"> 13 April 2011</w:t>
      </w:r>
      <w:r>
        <w:rPr>
          <w:rFonts w:cs="Arial"/>
          <w:sz w:val="16"/>
          <w:szCs w:val="16"/>
        </w:rPr>
        <w:t>.</w:t>
      </w:r>
    </w:p>
  </w:footnote>
  <w:footnote w:id="173">
    <w:p w:rsidR="00560CB8" w:rsidRPr="006C17D6"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proofErr w:type="spellStart"/>
      <w:r w:rsidRPr="0046679D">
        <w:rPr>
          <w:rFonts w:cs="Arial"/>
          <w:sz w:val="16"/>
          <w:szCs w:val="16"/>
          <w:lang w:val="en-US"/>
        </w:rPr>
        <w:t>Sancto</w:t>
      </w:r>
      <w:r>
        <w:rPr>
          <w:rFonts w:cs="Arial"/>
          <w:sz w:val="16"/>
          <w:szCs w:val="16"/>
          <w:lang w:val="en-US"/>
        </w:rPr>
        <w:t>n</w:t>
      </w:r>
      <w:proofErr w:type="spellEnd"/>
      <w:r>
        <w:rPr>
          <w:rFonts w:cs="Arial"/>
          <w:sz w:val="16"/>
          <w:szCs w:val="16"/>
          <w:lang w:val="en-US"/>
        </w:rPr>
        <w:t>, A</w:t>
      </w:r>
      <w:r w:rsidRPr="0046679D">
        <w:rPr>
          <w:rFonts w:cs="Arial"/>
          <w:sz w:val="16"/>
          <w:szCs w:val="16"/>
          <w:lang w:val="en-US"/>
        </w:rPr>
        <w:t xml:space="preserve"> (2005), </w:t>
      </w:r>
      <w:r>
        <w:rPr>
          <w:rFonts w:cs="Arial"/>
          <w:sz w:val="16"/>
          <w:szCs w:val="16"/>
          <w:lang w:val="en-US"/>
        </w:rPr>
        <w:t>‘T</w:t>
      </w:r>
      <w:r w:rsidRPr="0046679D">
        <w:rPr>
          <w:rFonts w:cs="Arial"/>
          <w:sz w:val="16"/>
          <w:szCs w:val="16"/>
          <w:lang w:val="en-US"/>
        </w:rPr>
        <w:t>he Governance of Metropolitan Areas in Canada</w:t>
      </w:r>
      <w:r>
        <w:rPr>
          <w:rFonts w:cs="Arial"/>
          <w:sz w:val="16"/>
          <w:szCs w:val="16"/>
          <w:lang w:val="en-US"/>
        </w:rPr>
        <w:t>’</w:t>
      </w:r>
      <w:r w:rsidRPr="0046679D">
        <w:rPr>
          <w:rFonts w:cs="Arial"/>
          <w:sz w:val="16"/>
          <w:szCs w:val="16"/>
          <w:lang w:val="en-US"/>
        </w:rPr>
        <w:t xml:space="preserve">, </w:t>
      </w:r>
      <w:r w:rsidRPr="00653F9A">
        <w:rPr>
          <w:rFonts w:cs="Arial"/>
          <w:i/>
          <w:sz w:val="16"/>
          <w:szCs w:val="16"/>
          <w:lang w:val="en-US"/>
        </w:rPr>
        <w:t>Public Administration and Development</w:t>
      </w:r>
      <w:r>
        <w:rPr>
          <w:rFonts w:cs="Arial"/>
          <w:sz w:val="16"/>
          <w:szCs w:val="16"/>
          <w:lang w:val="en-US"/>
        </w:rPr>
        <w:t xml:space="preserve">, </w:t>
      </w:r>
      <w:r w:rsidRPr="006C17D6">
        <w:rPr>
          <w:rFonts w:cs="Arial"/>
          <w:sz w:val="16"/>
          <w:szCs w:val="16"/>
          <w:lang w:val="en-US"/>
        </w:rPr>
        <w:t>vol. 25, pp. 317-327</w:t>
      </w:r>
    </w:p>
  </w:footnote>
  <w:footnote w:id="174">
    <w:p w:rsidR="00560CB8" w:rsidRPr="0046679D" w:rsidRDefault="00560CB8" w:rsidP="0046679D">
      <w:pPr>
        <w:pStyle w:val="FootnoteText"/>
        <w:spacing w:after="0"/>
        <w:jc w:val="left"/>
        <w:rPr>
          <w:rFonts w:cs="Arial"/>
          <w:sz w:val="16"/>
          <w:szCs w:val="16"/>
        </w:rPr>
      </w:pPr>
      <w:r w:rsidRPr="006C17D6">
        <w:rPr>
          <w:rStyle w:val="FootnoteReference"/>
          <w:rFonts w:cs="Arial"/>
          <w:sz w:val="16"/>
          <w:szCs w:val="16"/>
        </w:rPr>
        <w:footnoteRef/>
      </w:r>
      <w:r w:rsidRPr="006C17D6">
        <w:rPr>
          <w:rFonts w:cs="Arial"/>
          <w:sz w:val="16"/>
          <w:szCs w:val="16"/>
        </w:rPr>
        <w:t xml:space="preserve"> WALGA (September 2011) Metropolitan Governance Models - Information Paper, viewed 29 November 2011 </w:t>
      </w:r>
      <w:hyperlink r:id="rId127" w:history="1">
        <w:r w:rsidRPr="006C17D6">
          <w:rPr>
            <w:rStyle w:val="Hyperlink"/>
            <w:rFonts w:cs="Arial"/>
            <w:sz w:val="16"/>
            <w:szCs w:val="16"/>
          </w:rPr>
          <w:t>http://www.walga.asn.au/LGReform/MetropolitanLocalGovernmentReview.aspx</w:t>
        </w:r>
      </w:hyperlink>
    </w:p>
  </w:footnote>
  <w:footnote w:id="175">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proofErr w:type="spellStart"/>
      <w:r w:rsidRPr="0046679D">
        <w:rPr>
          <w:rFonts w:cs="Arial"/>
          <w:sz w:val="16"/>
          <w:szCs w:val="16"/>
        </w:rPr>
        <w:t>Phares</w:t>
      </w:r>
      <w:proofErr w:type="spellEnd"/>
      <w:r>
        <w:rPr>
          <w:rFonts w:cs="Arial"/>
          <w:sz w:val="16"/>
          <w:szCs w:val="16"/>
        </w:rPr>
        <w:t>, D (Ed)</w:t>
      </w:r>
      <w:r w:rsidRPr="0046679D">
        <w:rPr>
          <w:rFonts w:cs="Arial"/>
          <w:sz w:val="16"/>
          <w:szCs w:val="16"/>
        </w:rPr>
        <w:t xml:space="preserve">, </w:t>
      </w:r>
      <w:r w:rsidRPr="00634B2D">
        <w:rPr>
          <w:rFonts w:cs="Arial"/>
          <w:i/>
          <w:sz w:val="16"/>
          <w:szCs w:val="16"/>
        </w:rPr>
        <w:t>Governing Metropolitan Regions in the 21st Century</w:t>
      </w:r>
      <w:r>
        <w:rPr>
          <w:rFonts w:cs="Arial"/>
          <w:i/>
          <w:sz w:val="16"/>
          <w:szCs w:val="16"/>
        </w:rPr>
        <w:t>,</w:t>
      </w:r>
      <w:r>
        <w:rPr>
          <w:rFonts w:cs="Arial"/>
          <w:sz w:val="16"/>
          <w:szCs w:val="16"/>
        </w:rPr>
        <w:t xml:space="preserve"> p. 11, ME Sharpe: New York, 2009</w:t>
      </w:r>
    </w:p>
  </w:footnote>
  <w:footnote w:id="176">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Pr>
          <w:rFonts w:cs="Arial"/>
          <w:sz w:val="16"/>
          <w:szCs w:val="16"/>
        </w:rPr>
        <w:t xml:space="preserve">Council of Mayors, South East Queensland (2012), </w:t>
      </w:r>
      <w:r>
        <w:rPr>
          <w:rFonts w:cs="Arial"/>
          <w:i/>
          <w:sz w:val="16"/>
          <w:szCs w:val="16"/>
        </w:rPr>
        <w:t>About the Council of Mayors (</w:t>
      </w:r>
      <w:proofErr w:type="spellStart"/>
      <w:r>
        <w:rPr>
          <w:rFonts w:cs="Arial"/>
          <w:i/>
          <w:sz w:val="16"/>
          <w:szCs w:val="16"/>
        </w:rPr>
        <w:t>SEQ</w:t>
      </w:r>
      <w:proofErr w:type="spellEnd"/>
      <w:r>
        <w:rPr>
          <w:rFonts w:cs="Arial"/>
          <w:i/>
          <w:sz w:val="16"/>
          <w:szCs w:val="16"/>
        </w:rPr>
        <w:t>),</w:t>
      </w:r>
      <w:r>
        <w:rPr>
          <w:rFonts w:cs="Arial"/>
          <w:sz w:val="16"/>
          <w:szCs w:val="16"/>
        </w:rPr>
        <w:t xml:space="preserve"> viewed 28 June 2012, </w:t>
      </w:r>
      <w:hyperlink r:id="rId128" w:history="1">
        <w:r w:rsidRPr="005D090D">
          <w:rPr>
            <w:rStyle w:val="Hyperlink"/>
            <w:rFonts w:cs="Arial"/>
            <w:sz w:val="16"/>
            <w:szCs w:val="16"/>
          </w:rPr>
          <w:t>http://www.councilofmayorsseq.qld.gov.au/About/</w:t>
        </w:r>
      </w:hyperlink>
    </w:p>
  </w:footnote>
  <w:footnote w:id="177">
    <w:p w:rsidR="00560CB8" w:rsidRDefault="00560CB8" w:rsidP="0046679D">
      <w:pPr>
        <w:pStyle w:val="FootnoteText"/>
        <w:spacing w:after="0"/>
        <w:jc w:val="left"/>
      </w:pPr>
      <w:r w:rsidRPr="0046679D">
        <w:rPr>
          <w:rStyle w:val="FootnoteReference"/>
          <w:rFonts w:cs="Arial"/>
          <w:sz w:val="16"/>
          <w:szCs w:val="16"/>
        </w:rPr>
        <w:footnoteRef/>
      </w:r>
      <w:r w:rsidRPr="0046679D">
        <w:rPr>
          <w:rFonts w:cs="Arial"/>
          <w:sz w:val="16"/>
          <w:szCs w:val="16"/>
        </w:rPr>
        <w:t xml:space="preserve"> </w:t>
      </w:r>
      <w:proofErr w:type="spellStart"/>
      <w:r>
        <w:rPr>
          <w:rFonts w:cs="Arial"/>
          <w:sz w:val="16"/>
          <w:szCs w:val="16"/>
        </w:rPr>
        <w:t>McKinlay</w:t>
      </w:r>
      <w:proofErr w:type="spellEnd"/>
      <w:r>
        <w:rPr>
          <w:rFonts w:cs="Arial"/>
          <w:sz w:val="16"/>
          <w:szCs w:val="16"/>
        </w:rPr>
        <w:t xml:space="preserve">, P (2011), </w:t>
      </w:r>
      <w:r w:rsidRPr="00653F9A">
        <w:rPr>
          <w:rFonts w:cs="Arial"/>
          <w:i/>
          <w:sz w:val="16"/>
          <w:szCs w:val="16"/>
        </w:rPr>
        <w:t>Integration of Urban Services and Good Governance: the Auckland Super City Project</w:t>
      </w:r>
      <w:r w:rsidRPr="0046679D">
        <w:rPr>
          <w:rFonts w:cs="Arial"/>
          <w:sz w:val="16"/>
          <w:szCs w:val="16"/>
        </w:rPr>
        <w:t xml:space="preserve">, </w:t>
      </w:r>
      <w:r>
        <w:rPr>
          <w:rFonts w:cs="Arial"/>
          <w:sz w:val="16"/>
          <w:szCs w:val="16"/>
        </w:rPr>
        <w:t>presentation</w:t>
      </w:r>
      <w:r w:rsidRPr="0046679D">
        <w:rPr>
          <w:rFonts w:cs="Arial"/>
          <w:sz w:val="16"/>
          <w:szCs w:val="16"/>
        </w:rPr>
        <w:t xml:space="preserve"> to </w:t>
      </w:r>
      <w:r>
        <w:rPr>
          <w:rFonts w:cs="Arial"/>
          <w:sz w:val="16"/>
          <w:szCs w:val="16"/>
        </w:rPr>
        <w:t xml:space="preserve">the </w:t>
      </w:r>
      <w:proofErr w:type="spellStart"/>
      <w:r w:rsidRPr="0046679D">
        <w:rPr>
          <w:rFonts w:cs="Arial"/>
          <w:sz w:val="16"/>
          <w:szCs w:val="16"/>
        </w:rPr>
        <w:t>PECC</w:t>
      </w:r>
      <w:proofErr w:type="spellEnd"/>
      <w:r w:rsidRPr="0046679D">
        <w:rPr>
          <w:rFonts w:cs="Arial"/>
          <w:sz w:val="16"/>
          <w:szCs w:val="16"/>
        </w:rPr>
        <w:t xml:space="preserve"> Seminar Environmental </w:t>
      </w:r>
      <w:r>
        <w:rPr>
          <w:rFonts w:cs="Arial"/>
          <w:sz w:val="16"/>
          <w:szCs w:val="16"/>
        </w:rPr>
        <w:t>s</w:t>
      </w:r>
      <w:r w:rsidRPr="0046679D">
        <w:rPr>
          <w:rFonts w:cs="Arial"/>
          <w:sz w:val="16"/>
          <w:szCs w:val="16"/>
        </w:rPr>
        <w:t xml:space="preserve">ustainability in Urban Centres, </w:t>
      </w:r>
      <w:r>
        <w:rPr>
          <w:rFonts w:cs="Arial"/>
          <w:sz w:val="16"/>
          <w:szCs w:val="16"/>
        </w:rPr>
        <w:t xml:space="preserve">p. 16, </w:t>
      </w:r>
      <w:r w:rsidRPr="0046679D">
        <w:rPr>
          <w:rFonts w:cs="Arial"/>
          <w:sz w:val="16"/>
          <w:szCs w:val="16"/>
        </w:rPr>
        <w:t>Perth WA</w:t>
      </w:r>
      <w:r>
        <w:rPr>
          <w:rFonts w:cs="Arial"/>
          <w:sz w:val="16"/>
          <w:szCs w:val="16"/>
        </w:rPr>
        <w:t>,</w:t>
      </w:r>
      <w:r w:rsidRPr="0046679D">
        <w:rPr>
          <w:rFonts w:cs="Arial"/>
          <w:sz w:val="16"/>
          <w:szCs w:val="16"/>
        </w:rPr>
        <w:t xml:space="preserve"> 13 April 2011</w:t>
      </w:r>
      <w:r>
        <w:rPr>
          <w:rFonts w:cs="Arial"/>
          <w:sz w:val="16"/>
          <w:szCs w:val="16"/>
        </w:rPr>
        <w:t>.</w:t>
      </w:r>
    </w:p>
  </w:footnote>
  <w:footnote w:id="178">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Pr>
          <w:rFonts w:cs="Arial"/>
          <w:sz w:val="16"/>
          <w:szCs w:val="16"/>
        </w:rPr>
        <w:t xml:space="preserve">Gleeson, B, Dodson, J and Spiller, M (2010), </w:t>
      </w:r>
      <w:r w:rsidRPr="00666E6A">
        <w:rPr>
          <w:rFonts w:cs="Arial"/>
          <w:i/>
          <w:sz w:val="16"/>
          <w:szCs w:val="16"/>
        </w:rPr>
        <w:t>Metropolitan Governance for the Australian city: The case for reform</w:t>
      </w:r>
      <w:r>
        <w:rPr>
          <w:rFonts w:cs="Arial"/>
          <w:i/>
          <w:sz w:val="16"/>
          <w:szCs w:val="16"/>
        </w:rPr>
        <w:t xml:space="preserve">, </w:t>
      </w:r>
      <w:r w:rsidRPr="0046679D">
        <w:rPr>
          <w:rFonts w:cs="Arial"/>
          <w:sz w:val="16"/>
          <w:szCs w:val="16"/>
        </w:rPr>
        <w:t>Urban Research Program</w:t>
      </w:r>
      <w:r>
        <w:rPr>
          <w:rFonts w:cs="Arial"/>
          <w:sz w:val="16"/>
          <w:szCs w:val="16"/>
        </w:rPr>
        <w:t>,</w:t>
      </w:r>
      <w:r w:rsidRPr="0046679D">
        <w:rPr>
          <w:rFonts w:cs="Arial"/>
          <w:sz w:val="16"/>
          <w:szCs w:val="16"/>
        </w:rPr>
        <w:t xml:space="preserve"> Issues Paper 12</w:t>
      </w:r>
      <w:r>
        <w:rPr>
          <w:rFonts w:cs="Arial"/>
          <w:sz w:val="16"/>
          <w:szCs w:val="16"/>
        </w:rPr>
        <w:t>,</w:t>
      </w:r>
      <w:r w:rsidRPr="0046679D">
        <w:rPr>
          <w:rFonts w:cs="Arial"/>
          <w:sz w:val="16"/>
          <w:szCs w:val="16"/>
        </w:rPr>
        <w:t xml:space="preserve"> March 2010, p</w:t>
      </w:r>
      <w:r>
        <w:rPr>
          <w:rFonts w:cs="Arial"/>
          <w:sz w:val="16"/>
          <w:szCs w:val="16"/>
        </w:rPr>
        <w:t xml:space="preserve">. </w:t>
      </w:r>
      <w:r w:rsidRPr="0046679D">
        <w:rPr>
          <w:rFonts w:cs="Arial"/>
          <w:sz w:val="16"/>
          <w:szCs w:val="16"/>
        </w:rPr>
        <w:t>7</w:t>
      </w:r>
      <w:r>
        <w:rPr>
          <w:rFonts w:cs="Arial"/>
          <w:sz w:val="16"/>
          <w:szCs w:val="16"/>
        </w:rPr>
        <w:t xml:space="preserve">, available at </w:t>
      </w:r>
      <w:hyperlink r:id="rId129" w:history="1">
        <w:r w:rsidRPr="00166D5A">
          <w:rPr>
            <w:rStyle w:val="Hyperlink"/>
            <w:rFonts w:cs="Arial"/>
            <w:sz w:val="16"/>
            <w:szCs w:val="16"/>
          </w:rPr>
          <w:t>http://www.griffith.edu.au/__data/assets/pdf_file/0012/199299/urp-ip12-gleeson-et-al-2010.pdf</w:t>
        </w:r>
      </w:hyperlink>
    </w:p>
  </w:footnote>
  <w:footnote w:id="179">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Pr>
          <w:rFonts w:cs="Arial"/>
          <w:sz w:val="16"/>
          <w:szCs w:val="16"/>
        </w:rPr>
        <w:t xml:space="preserve"> </w:t>
      </w:r>
      <w:proofErr w:type="spellStart"/>
      <w:r w:rsidRPr="0046679D">
        <w:rPr>
          <w:rFonts w:cs="Arial"/>
          <w:sz w:val="16"/>
          <w:szCs w:val="16"/>
        </w:rPr>
        <w:t>Phares</w:t>
      </w:r>
      <w:proofErr w:type="spellEnd"/>
      <w:r>
        <w:rPr>
          <w:rFonts w:cs="Arial"/>
          <w:sz w:val="16"/>
          <w:szCs w:val="16"/>
        </w:rPr>
        <w:t>, D (Ed)</w:t>
      </w:r>
      <w:r w:rsidRPr="0046679D">
        <w:rPr>
          <w:rFonts w:cs="Arial"/>
          <w:sz w:val="16"/>
          <w:szCs w:val="16"/>
        </w:rPr>
        <w:t xml:space="preserve">, </w:t>
      </w:r>
      <w:r w:rsidRPr="00634B2D">
        <w:rPr>
          <w:rFonts w:cs="Arial"/>
          <w:i/>
          <w:sz w:val="16"/>
          <w:szCs w:val="16"/>
        </w:rPr>
        <w:t>Governing Metropolitan Regions in the 21st Century</w:t>
      </w:r>
      <w:r>
        <w:rPr>
          <w:rFonts w:cs="Arial"/>
          <w:i/>
          <w:sz w:val="16"/>
          <w:szCs w:val="16"/>
        </w:rPr>
        <w:t>,</w:t>
      </w:r>
      <w:r>
        <w:rPr>
          <w:rFonts w:cs="Arial"/>
          <w:sz w:val="16"/>
          <w:szCs w:val="16"/>
        </w:rPr>
        <w:t xml:space="preserve"> p. 11, ME Sharpe: New York, 2009</w:t>
      </w:r>
      <w:r w:rsidRPr="0046679D">
        <w:rPr>
          <w:rFonts w:cs="Arial"/>
          <w:sz w:val="16"/>
          <w:szCs w:val="16"/>
        </w:rPr>
        <w:t>.</w:t>
      </w:r>
    </w:p>
  </w:footnote>
  <w:footnote w:id="180">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proofErr w:type="spellStart"/>
      <w:r>
        <w:rPr>
          <w:rFonts w:cs="Arial"/>
          <w:sz w:val="16"/>
          <w:szCs w:val="16"/>
        </w:rPr>
        <w:t>McKinlay</w:t>
      </w:r>
      <w:proofErr w:type="spellEnd"/>
      <w:r>
        <w:rPr>
          <w:rFonts w:cs="Arial"/>
          <w:sz w:val="16"/>
          <w:szCs w:val="16"/>
        </w:rPr>
        <w:t xml:space="preserve">, P (2011), </w:t>
      </w:r>
      <w:r w:rsidRPr="00653F9A">
        <w:rPr>
          <w:rFonts w:cs="Arial"/>
          <w:i/>
          <w:sz w:val="16"/>
          <w:szCs w:val="16"/>
        </w:rPr>
        <w:t>Integration of Urban Services and Good Governance: the Auckland Super City Project</w:t>
      </w:r>
      <w:r w:rsidRPr="0046679D">
        <w:rPr>
          <w:rFonts w:cs="Arial"/>
          <w:sz w:val="16"/>
          <w:szCs w:val="16"/>
        </w:rPr>
        <w:t xml:space="preserve">, </w:t>
      </w:r>
      <w:r>
        <w:rPr>
          <w:rFonts w:cs="Arial"/>
          <w:sz w:val="16"/>
          <w:szCs w:val="16"/>
        </w:rPr>
        <w:t>presentation</w:t>
      </w:r>
      <w:r w:rsidRPr="0046679D">
        <w:rPr>
          <w:rFonts w:cs="Arial"/>
          <w:sz w:val="16"/>
          <w:szCs w:val="16"/>
        </w:rPr>
        <w:t xml:space="preserve"> to </w:t>
      </w:r>
      <w:r>
        <w:rPr>
          <w:rFonts w:cs="Arial"/>
          <w:sz w:val="16"/>
          <w:szCs w:val="16"/>
        </w:rPr>
        <w:t xml:space="preserve">the </w:t>
      </w:r>
      <w:proofErr w:type="spellStart"/>
      <w:r w:rsidRPr="0046679D">
        <w:rPr>
          <w:rFonts w:cs="Arial"/>
          <w:sz w:val="16"/>
          <w:szCs w:val="16"/>
        </w:rPr>
        <w:t>PECC</w:t>
      </w:r>
      <w:proofErr w:type="spellEnd"/>
      <w:r w:rsidRPr="0046679D">
        <w:rPr>
          <w:rFonts w:cs="Arial"/>
          <w:sz w:val="16"/>
          <w:szCs w:val="16"/>
        </w:rPr>
        <w:t xml:space="preserve"> Seminar Environmental </w:t>
      </w:r>
      <w:r>
        <w:rPr>
          <w:rFonts w:cs="Arial"/>
          <w:sz w:val="16"/>
          <w:szCs w:val="16"/>
        </w:rPr>
        <w:t>s</w:t>
      </w:r>
      <w:r w:rsidRPr="0046679D">
        <w:rPr>
          <w:rFonts w:cs="Arial"/>
          <w:sz w:val="16"/>
          <w:szCs w:val="16"/>
        </w:rPr>
        <w:t xml:space="preserve">ustainability in Urban Centres, </w:t>
      </w:r>
      <w:r>
        <w:rPr>
          <w:rFonts w:cs="Arial"/>
          <w:sz w:val="16"/>
          <w:szCs w:val="16"/>
        </w:rPr>
        <w:t xml:space="preserve">p. 14, </w:t>
      </w:r>
      <w:r w:rsidRPr="0046679D">
        <w:rPr>
          <w:rFonts w:cs="Arial"/>
          <w:sz w:val="16"/>
          <w:szCs w:val="16"/>
        </w:rPr>
        <w:t>Perth WA</w:t>
      </w:r>
      <w:r>
        <w:rPr>
          <w:rFonts w:cs="Arial"/>
          <w:sz w:val="16"/>
          <w:szCs w:val="16"/>
        </w:rPr>
        <w:t>,</w:t>
      </w:r>
      <w:r w:rsidRPr="0046679D">
        <w:rPr>
          <w:rFonts w:cs="Arial"/>
          <w:sz w:val="16"/>
          <w:szCs w:val="16"/>
        </w:rPr>
        <w:t xml:space="preserve"> 13 April 2011</w:t>
      </w:r>
      <w:r>
        <w:rPr>
          <w:rFonts w:cs="Arial"/>
          <w:sz w:val="16"/>
          <w:szCs w:val="16"/>
        </w:rPr>
        <w:t>.</w:t>
      </w:r>
    </w:p>
  </w:footnote>
  <w:footnote w:id="181">
    <w:p w:rsidR="00560CB8" w:rsidRPr="006E5FA1"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OECD (2000)</w:t>
      </w:r>
      <w:r>
        <w:rPr>
          <w:rFonts w:cs="Arial"/>
          <w:sz w:val="16"/>
          <w:szCs w:val="16"/>
        </w:rPr>
        <w:t>,</w:t>
      </w:r>
      <w:r w:rsidRPr="0046679D">
        <w:rPr>
          <w:rFonts w:cs="Arial"/>
          <w:sz w:val="16"/>
          <w:szCs w:val="16"/>
        </w:rPr>
        <w:t xml:space="preserve"> </w:t>
      </w:r>
      <w:r w:rsidRPr="0046679D">
        <w:rPr>
          <w:rFonts w:cs="Arial"/>
          <w:i/>
          <w:sz w:val="16"/>
          <w:szCs w:val="16"/>
        </w:rPr>
        <w:t>The reform of metropolitan governance</w:t>
      </w:r>
      <w:r>
        <w:rPr>
          <w:rFonts w:cs="Arial"/>
          <w:i/>
          <w:sz w:val="16"/>
          <w:szCs w:val="16"/>
        </w:rPr>
        <w:t xml:space="preserve">, </w:t>
      </w:r>
      <w:r w:rsidRPr="00666E6A">
        <w:rPr>
          <w:rFonts w:cs="Arial"/>
          <w:sz w:val="16"/>
          <w:szCs w:val="16"/>
        </w:rPr>
        <w:t>viewed 28 June 2012,</w:t>
      </w:r>
      <w:r>
        <w:rPr>
          <w:rFonts w:cs="Arial"/>
          <w:i/>
          <w:sz w:val="16"/>
          <w:szCs w:val="16"/>
        </w:rPr>
        <w:t xml:space="preserve"> </w:t>
      </w:r>
      <w:hyperlink r:id="rId130" w:history="1">
        <w:r w:rsidRPr="00166D5A">
          <w:rPr>
            <w:rStyle w:val="Hyperlink"/>
            <w:rFonts w:cs="Arial"/>
            <w:sz w:val="16"/>
            <w:szCs w:val="16"/>
          </w:rPr>
          <w:t>http://www.oecd.org/dataoecd/3/17/1918016.pdf</w:t>
        </w:r>
      </w:hyperlink>
    </w:p>
  </w:footnote>
  <w:footnote w:id="182">
    <w:p w:rsidR="00560CB8"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sidRPr="006C17D6">
        <w:rPr>
          <w:rFonts w:cs="Arial"/>
          <w:sz w:val="16"/>
          <w:szCs w:val="16"/>
        </w:rPr>
        <w:t xml:space="preserve">Metropolitan Governance Roundtable Forum (2012), Metropolitan Governance Roundtable Propositions for Discussion, UTS Centre for Local Government, Sydney 7 June 2012.  </w:t>
      </w:r>
      <w:r>
        <w:rPr>
          <w:rFonts w:cs="Arial"/>
          <w:sz w:val="16"/>
          <w:szCs w:val="16"/>
        </w:rPr>
        <w:t xml:space="preserve">(Available from </w:t>
      </w:r>
      <w:proofErr w:type="spellStart"/>
      <w:r>
        <w:rPr>
          <w:rFonts w:cs="Arial"/>
          <w:sz w:val="16"/>
          <w:szCs w:val="16"/>
        </w:rPr>
        <w:t>CLG</w:t>
      </w:r>
      <w:proofErr w:type="spellEnd"/>
      <w:r>
        <w:rPr>
          <w:rFonts w:cs="Arial"/>
          <w:sz w:val="16"/>
          <w:szCs w:val="16"/>
        </w:rPr>
        <w:t>)</w:t>
      </w:r>
    </w:p>
    <w:p w:rsidR="00560CB8" w:rsidRPr="0046679D" w:rsidRDefault="00BF6D9F" w:rsidP="0046679D">
      <w:pPr>
        <w:pStyle w:val="FootnoteText"/>
        <w:spacing w:after="0"/>
        <w:jc w:val="left"/>
        <w:rPr>
          <w:rFonts w:cs="Arial"/>
          <w:sz w:val="16"/>
          <w:szCs w:val="16"/>
        </w:rPr>
      </w:pPr>
      <w:hyperlink r:id="rId131" w:anchor="METRO" w:history="1">
        <w:r w:rsidR="00560CB8" w:rsidRPr="006C17D6">
          <w:rPr>
            <w:rStyle w:val="Hyperlink"/>
            <w:rFonts w:cs="Arial"/>
            <w:sz w:val="16"/>
            <w:szCs w:val="16"/>
          </w:rPr>
          <w:t>http://www.clg.uts.edu.au/newsandevents/events_2012.html#METRO</w:t>
        </w:r>
      </w:hyperlink>
    </w:p>
    <w:p w:rsidR="00560CB8" w:rsidRDefault="00560CB8" w:rsidP="0004459F">
      <w:pPr>
        <w:pStyle w:val="FootnoteText"/>
      </w:pPr>
    </w:p>
  </w:footnote>
  <w:footnote w:id="183">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sidRPr="00242FDC">
        <w:rPr>
          <w:rFonts w:cs="Arial"/>
          <w:sz w:val="16"/>
          <w:szCs w:val="16"/>
        </w:rPr>
        <w:t>Productivity Commission (2012)</w:t>
      </w:r>
      <w:r>
        <w:rPr>
          <w:rFonts w:cs="Arial"/>
          <w:sz w:val="16"/>
          <w:szCs w:val="16"/>
        </w:rPr>
        <w:t>,</w:t>
      </w:r>
      <w:r w:rsidRPr="00A1704B">
        <w:rPr>
          <w:rFonts w:cs="Arial"/>
          <w:i/>
          <w:sz w:val="16"/>
          <w:szCs w:val="16"/>
        </w:rPr>
        <w:t xml:space="preserve"> Business Regulation Benchmarking: Role of Local Government as Regulator, Draft Report</w:t>
      </w:r>
      <w:r>
        <w:rPr>
          <w:rFonts w:cs="Arial"/>
          <w:sz w:val="16"/>
          <w:szCs w:val="16"/>
        </w:rPr>
        <w:t xml:space="preserve">, p. 202, viewed 27 June 2012, </w:t>
      </w:r>
      <w:hyperlink r:id="rId132" w:history="1">
        <w:r w:rsidRPr="00DB3BE2">
          <w:rPr>
            <w:rStyle w:val="Hyperlink"/>
            <w:rFonts w:cs="Arial"/>
            <w:sz w:val="16"/>
            <w:szCs w:val="16"/>
          </w:rPr>
          <w:t>http://pc.gov.au/data/assets/pdf_file/0013/116032/local-government-draft.pdf</w:t>
        </w:r>
      </w:hyperlink>
    </w:p>
  </w:footnote>
  <w:footnote w:id="184">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Pr>
          <w:rFonts w:cs="Arial"/>
          <w:sz w:val="16"/>
          <w:szCs w:val="16"/>
        </w:rPr>
        <w:t>LGAB</w:t>
      </w:r>
      <w:r w:rsidRPr="0046679D">
        <w:rPr>
          <w:rFonts w:cs="Arial"/>
          <w:sz w:val="16"/>
          <w:szCs w:val="16"/>
        </w:rPr>
        <w:t xml:space="preserve"> (2006)</w:t>
      </w:r>
      <w:r>
        <w:rPr>
          <w:rFonts w:cs="Arial"/>
          <w:sz w:val="16"/>
          <w:szCs w:val="16"/>
        </w:rPr>
        <w:t>,</w:t>
      </w:r>
      <w:r w:rsidRPr="0046679D">
        <w:rPr>
          <w:rFonts w:cs="Arial"/>
          <w:sz w:val="16"/>
          <w:szCs w:val="16"/>
        </w:rPr>
        <w:t xml:space="preserve"> </w:t>
      </w:r>
      <w:r w:rsidRPr="0046679D">
        <w:rPr>
          <w:rFonts w:cs="Arial"/>
          <w:i/>
          <w:sz w:val="16"/>
          <w:szCs w:val="16"/>
        </w:rPr>
        <w:t xml:space="preserve">Ensuring the future sustainability of communities, </w:t>
      </w:r>
      <w:r w:rsidRPr="0046679D">
        <w:rPr>
          <w:rFonts w:cs="Arial"/>
          <w:sz w:val="16"/>
          <w:szCs w:val="16"/>
        </w:rPr>
        <w:t>p.</w:t>
      </w:r>
      <w:r>
        <w:rPr>
          <w:rFonts w:cs="Arial"/>
          <w:sz w:val="16"/>
          <w:szCs w:val="16"/>
        </w:rPr>
        <w:t xml:space="preserve"> 78, viewed 3 July 2012, </w:t>
      </w:r>
      <w:hyperlink r:id="rId133" w:history="1">
        <w:r w:rsidRPr="009560A3">
          <w:rPr>
            <w:rStyle w:val="Hyperlink"/>
            <w:rFonts w:cs="Arial"/>
            <w:sz w:val="16"/>
            <w:szCs w:val="16"/>
          </w:rPr>
          <w:t>http://dlg.wa.gov.au/OpenFile.ashx?Mode=446E37686749376A356D684D2B6E6D6D4D6E555273773D3D&amp;ContentID=796F55516630375A78556B3</w:t>
        </w:r>
        <w:r w:rsidRPr="005D090D">
          <w:rPr>
            <w:rStyle w:val="Hyperlink"/>
            <w:rFonts w:cs="Arial"/>
            <w:sz w:val="16"/>
            <w:szCs w:val="16"/>
          </w:rPr>
          <w:t>D</w:t>
        </w:r>
      </w:hyperlink>
    </w:p>
  </w:footnote>
  <w:footnote w:id="185">
    <w:p w:rsidR="00560CB8" w:rsidRPr="006C17D6"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Pr>
          <w:rFonts w:cs="Arial"/>
          <w:sz w:val="16"/>
          <w:szCs w:val="16"/>
        </w:rPr>
        <w:t xml:space="preserve">Independent Panel to the Southern Tasmanian Councils Authority (2011), </w:t>
      </w:r>
      <w:r w:rsidRPr="002950AE">
        <w:rPr>
          <w:rFonts w:cs="Arial"/>
          <w:i/>
          <w:sz w:val="16"/>
          <w:szCs w:val="16"/>
        </w:rPr>
        <w:t>Independent Review of Structures for Local Governance &amp; Service Delivery in Southern Tasmania</w:t>
      </w:r>
      <w:r>
        <w:rPr>
          <w:rFonts w:cs="Arial"/>
          <w:sz w:val="16"/>
          <w:szCs w:val="16"/>
        </w:rPr>
        <w:t xml:space="preserve">, p 29, viewed 28 June 2012, </w:t>
      </w:r>
      <w:hyperlink r:id="rId134" w:history="1">
        <w:r w:rsidRPr="00DB3BE2">
          <w:rPr>
            <w:rStyle w:val="Hyperlink"/>
            <w:rFonts w:cs="Arial"/>
            <w:sz w:val="16"/>
            <w:szCs w:val="16"/>
          </w:rPr>
          <w:t>http://stca.tas.gov.au/future/wp-content/uploads/2011/11/Structural-Project-Final-Report.pdf</w:t>
        </w:r>
      </w:hyperlink>
    </w:p>
  </w:footnote>
  <w:footnote w:id="186">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proofErr w:type="spellStart"/>
      <w:r w:rsidRPr="004A638F">
        <w:rPr>
          <w:rFonts w:cs="Arial"/>
          <w:sz w:val="16"/>
          <w:szCs w:val="16"/>
        </w:rPr>
        <w:t>McKinlay</w:t>
      </w:r>
      <w:proofErr w:type="spellEnd"/>
      <w:r w:rsidRPr="004A638F">
        <w:rPr>
          <w:rFonts w:cs="Arial"/>
          <w:sz w:val="16"/>
          <w:szCs w:val="16"/>
        </w:rPr>
        <w:t xml:space="preserve"> Douglas Ltd, Warringah Council (2011), </w:t>
      </w:r>
      <w:r w:rsidRPr="004A638F">
        <w:rPr>
          <w:rFonts w:cs="Arial"/>
          <w:i/>
          <w:sz w:val="16"/>
          <w:szCs w:val="16"/>
        </w:rPr>
        <w:t>Local Government Reform: Have your say,</w:t>
      </w:r>
      <w:r w:rsidRPr="004A638F">
        <w:rPr>
          <w:rFonts w:cs="Arial"/>
          <w:sz w:val="16"/>
          <w:szCs w:val="16"/>
        </w:rPr>
        <w:t xml:space="preserve"> viewed on 26 June 2012, </w:t>
      </w:r>
      <w:hyperlink r:id="rId135" w:history="1">
        <w:r w:rsidRPr="00DB3BE2">
          <w:rPr>
            <w:rStyle w:val="Hyperlink"/>
            <w:rFonts w:cs="Arial"/>
            <w:sz w:val="16"/>
            <w:szCs w:val="16"/>
          </w:rPr>
          <w:t>http://yoursaywarringah.com.au/LGovreform</w:t>
        </w:r>
      </w:hyperlink>
    </w:p>
  </w:footnote>
  <w:footnote w:id="187">
    <w:p w:rsidR="00560CB8" w:rsidRPr="0046679D" w:rsidRDefault="00560CB8" w:rsidP="0046679D">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sidRPr="00242FDC">
        <w:rPr>
          <w:rFonts w:cs="Arial"/>
          <w:sz w:val="16"/>
          <w:szCs w:val="16"/>
        </w:rPr>
        <w:t>Productivity Commission (2012)</w:t>
      </w:r>
      <w:r>
        <w:rPr>
          <w:rFonts w:cs="Arial"/>
          <w:sz w:val="16"/>
          <w:szCs w:val="16"/>
        </w:rPr>
        <w:t>,</w:t>
      </w:r>
      <w:r w:rsidRPr="00A1704B">
        <w:rPr>
          <w:rFonts w:cs="Arial"/>
          <w:i/>
          <w:sz w:val="16"/>
          <w:szCs w:val="16"/>
        </w:rPr>
        <w:t xml:space="preserve"> Business Regulation Benchmarking: Role of Local Government as Regulator, Draft Report</w:t>
      </w:r>
      <w:r>
        <w:rPr>
          <w:rFonts w:cs="Arial"/>
          <w:sz w:val="16"/>
          <w:szCs w:val="16"/>
        </w:rPr>
        <w:t xml:space="preserve">, p. 204, viewed 27 June 2012, </w:t>
      </w:r>
      <w:hyperlink r:id="rId136" w:history="1">
        <w:r w:rsidRPr="00DB3BE2">
          <w:rPr>
            <w:rStyle w:val="Hyperlink"/>
            <w:rFonts w:cs="Arial"/>
            <w:sz w:val="16"/>
            <w:szCs w:val="16"/>
          </w:rPr>
          <w:t>http://pc.gov.au/__data/assets/pdf_file/0013/116032/local-government-draft.pdf</w:t>
        </w:r>
      </w:hyperlink>
    </w:p>
  </w:footnote>
  <w:footnote w:id="188">
    <w:p w:rsidR="00560CB8" w:rsidRDefault="00560CB8" w:rsidP="006C17D6">
      <w:pPr>
        <w:pStyle w:val="FootnoteText"/>
        <w:spacing w:after="0"/>
        <w:jc w:val="left"/>
        <w:rPr>
          <w:rFonts w:cs="Arial"/>
          <w:sz w:val="16"/>
          <w:szCs w:val="16"/>
        </w:rPr>
      </w:pPr>
      <w:r w:rsidRPr="0046679D">
        <w:rPr>
          <w:rStyle w:val="FootnoteReference"/>
          <w:rFonts w:cs="Arial"/>
          <w:sz w:val="16"/>
          <w:szCs w:val="16"/>
        </w:rPr>
        <w:footnoteRef/>
      </w:r>
      <w:r w:rsidRPr="0046679D">
        <w:rPr>
          <w:rFonts w:cs="Arial"/>
          <w:sz w:val="16"/>
          <w:szCs w:val="16"/>
        </w:rPr>
        <w:t xml:space="preserve"> </w:t>
      </w:r>
      <w:r w:rsidRPr="006C17D6">
        <w:rPr>
          <w:rFonts w:cs="Arial"/>
          <w:sz w:val="16"/>
          <w:szCs w:val="16"/>
        </w:rPr>
        <w:t xml:space="preserve">Metropolitan Governance Roundtable Forum (2012), Metropolitan Governance Roundtable Propositions for Discussion, UTS Centre for Local Government, Sydney 7 June 2012.  </w:t>
      </w:r>
      <w:r>
        <w:rPr>
          <w:rFonts w:cs="Arial"/>
          <w:sz w:val="16"/>
          <w:szCs w:val="16"/>
        </w:rPr>
        <w:t xml:space="preserve">(Available from </w:t>
      </w:r>
      <w:proofErr w:type="spellStart"/>
      <w:r>
        <w:rPr>
          <w:rFonts w:cs="Arial"/>
          <w:sz w:val="16"/>
          <w:szCs w:val="16"/>
        </w:rPr>
        <w:t>CLG</w:t>
      </w:r>
      <w:proofErr w:type="spellEnd"/>
      <w:r>
        <w:rPr>
          <w:rFonts w:cs="Arial"/>
          <w:sz w:val="16"/>
          <w:szCs w:val="16"/>
        </w:rPr>
        <w:t>)</w:t>
      </w:r>
    </w:p>
    <w:p w:rsidR="00560CB8" w:rsidRPr="0046679D" w:rsidRDefault="00BF6D9F" w:rsidP="006C17D6">
      <w:pPr>
        <w:pStyle w:val="FootnoteText"/>
        <w:spacing w:after="0"/>
        <w:jc w:val="left"/>
        <w:rPr>
          <w:rFonts w:cs="Arial"/>
          <w:sz w:val="16"/>
          <w:szCs w:val="16"/>
        </w:rPr>
      </w:pPr>
      <w:hyperlink r:id="rId137" w:anchor="METRO" w:history="1">
        <w:r w:rsidR="00560CB8" w:rsidRPr="006C17D6">
          <w:rPr>
            <w:rStyle w:val="Hyperlink"/>
            <w:rFonts w:cs="Arial"/>
            <w:sz w:val="16"/>
            <w:szCs w:val="16"/>
          </w:rPr>
          <w:t>http://www.clg.uts.edu.au/newsandevents/events_2012.html#METRO</w:t>
        </w:r>
      </w:hyperlink>
    </w:p>
    <w:p w:rsidR="00560CB8" w:rsidRDefault="00560CB8" w:rsidP="0046679D">
      <w:pPr>
        <w:pStyle w:val="FootnoteText"/>
        <w:spacing w:after="0"/>
        <w:jc w:val="left"/>
      </w:pPr>
    </w:p>
  </w:footnote>
  <w:footnote w:id="189">
    <w:p w:rsidR="00560CB8" w:rsidRPr="00F160EA" w:rsidRDefault="00560CB8" w:rsidP="00F160EA">
      <w:pPr>
        <w:pStyle w:val="FootnoteText"/>
        <w:spacing w:after="0"/>
        <w:jc w:val="left"/>
        <w:rPr>
          <w:rFonts w:cs="Arial"/>
          <w:sz w:val="16"/>
          <w:szCs w:val="16"/>
        </w:rPr>
      </w:pPr>
      <w:r w:rsidRPr="0046679D">
        <w:rPr>
          <w:rStyle w:val="FootnoteReference"/>
          <w:rFonts w:cs="Arial"/>
          <w:sz w:val="16"/>
          <w:szCs w:val="16"/>
        </w:rPr>
        <w:footnoteRef/>
      </w:r>
      <w:r>
        <w:rPr>
          <w:rFonts w:cs="Arial"/>
          <w:sz w:val="16"/>
          <w:szCs w:val="16"/>
        </w:rPr>
        <w:t xml:space="preserve"> Sellers, J, Hoffmann-</w:t>
      </w:r>
      <w:proofErr w:type="spellStart"/>
      <w:r>
        <w:rPr>
          <w:rFonts w:cs="Arial"/>
          <w:sz w:val="16"/>
          <w:szCs w:val="16"/>
        </w:rPr>
        <w:t>Martinot</w:t>
      </w:r>
      <w:proofErr w:type="spellEnd"/>
      <w:r>
        <w:rPr>
          <w:rFonts w:cs="Arial"/>
          <w:sz w:val="16"/>
          <w:szCs w:val="16"/>
        </w:rPr>
        <w:t>, V (2008),</w:t>
      </w:r>
      <w:r w:rsidRPr="0046679D">
        <w:rPr>
          <w:rFonts w:cs="Arial"/>
          <w:sz w:val="16"/>
          <w:szCs w:val="16"/>
        </w:rPr>
        <w:t xml:space="preserve"> </w:t>
      </w:r>
      <w:r w:rsidRPr="00013F16">
        <w:rPr>
          <w:rFonts w:cs="Arial"/>
          <w:i/>
          <w:sz w:val="16"/>
          <w:szCs w:val="16"/>
        </w:rPr>
        <w:t>Metropolitan Governance, in United Cities and Local Governments</w:t>
      </w:r>
      <w:r w:rsidRPr="0046679D">
        <w:rPr>
          <w:rFonts w:cs="Arial"/>
          <w:sz w:val="16"/>
          <w:szCs w:val="16"/>
        </w:rPr>
        <w:t>, World Report on Decentralization and Local Dem</w:t>
      </w:r>
      <w:r>
        <w:rPr>
          <w:rFonts w:cs="Arial"/>
          <w:sz w:val="16"/>
          <w:szCs w:val="16"/>
        </w:rPr>
        <w:t xml:space="preserve">ocracy, p. 268, Washington, </w:t>
      </w:r>
      <w:proofErr w:type="spellStart"/>
      <w:r>
        <w:rPr>
          <w:rFonts w:cs="Arial"/>
          <w:sz w:val="16"/>
          <w:szCs w:val="16"/>
        </w:rPr>
        <w:t>D.C</w:t>
      </w:r>
      <w:proofErr w:type="spellEnd"/>
      <w:r>
        <w:rPr>
          <w:rFonts w:cs="Arial"/>
          <w:sz w:val="16"/>
          <w:szCs w:val="16"/>
        </w:rPr>
        <w:t>: World Bank</w:t>
      </w:r>
    </w:p>
  </w:footnote>
  <w:footnote w:id="190">
    <w:p w:rsidR="00560CB8" w:rsidRPr="006C17D6" w:rsidRDefault="00560CB8" w:rsidP="0046679D">
      <w:pPr>
        <w:autoSpaceDE w:val="0"/>
        <w:autoSpaceDN w:val="0"/>
        <w:adjustRightInd w:val="0"/>
        <w:jc w:val="left"/>
        <w:rPr>
          <w:rFonts w:cs="Arial"/>
          <w:sz w:val="16"/>
          <w:szCs w:val="16"/>
        </w:rPr>
      </w:pPr>
      <w:r w:rsidRPr="006C17D6">
        <w:rPr>
          <w:rStyle w:val="FootnoteReference"/>
          <w:rFonts w:cs="Arial"/>
          <w:sz w:val="16"/>
          <w:szCs w:val="16"/>
        </w:rPr>
        <w:footnoteRef/>
      </w:r>
      <w:r w:rsidRPr="006C17D6">
        <w:rPr>
          <w:rFonts w:cs="Arial"/>
          <w:sz w:val="16"/>
          <w:szCs w:val="16"/>
        </w:rPr>
        <w:t xml:space="preserve"> Western Australian Local Government Association (WALGA) (2008), </w:t>
      </w:r>
      <w:r w:rsidRPr="006C17D6">
        <w:rPr>
          <w:rFonts w:cs="Arial"/>
          <w:i/>
          <w:iCs/>
          <w:sz w:val="16"/>
          <w:szCs w:val="16"/>
        </w:rPr>
        <w:t xml:space="preserve">The Journey - Sustainability into the Future, </w:t>
      </w:r>
      <w:r w:rsidRPr="006C17D6">
        <w:rPr>
          <w:rFonts w:cs="Arial"/>
          <w:sz w:val="16"/>
          <w:szCs w:val="16"/>
        </w:rPr>
        <w:t xml:space="preserve">Western Australian Local Government Association, Perth, p4 viewed 27 June 2012, </w:t>
      </w:r>
      <w:hyperlink r:id="rId138" w:history="1">
        <w:r w:rsidRPr="006C17D6">
          <w:rPr>
            <w:rStyle w:val="Hyperlink"/>
            <w:rFonts w:cs="Arial"/>
            <w:sz w:val="16"/>
            <w:szCs w:val="16"/>
          </w:rPr>
          <w:t>http://www.walga.asn.au/LGReform/SystemicSustainabilityStudy/FinalReport.aspx</w:t>
        </w:r>
      </w:hyperlink>
    </w:p>
    <w:p w:rsidR="00560CB8" w:rsidRPr="006C17D6" w:rsidRDefault="00560CB8" w:rsidP="0046679D">
      <w:pPr>
        <w:autoSpaceDE w:val="0"/>
        <w:autoSpaceDN w:val="0"/>
        <w:adjustRightInd w:val="0"/>
        <w:jc w:val="left"/>
        <w:rPr>
          <w:rFonts w:cs="Arial"/>
          <w:sz w:val="16"/>
          <w:szCs w:val="16"/>
        </w:rPr>
      </w:pPr>
      <w:r w:rsidRPr="006C17D6">
        <w:rPr>
          <w:rFonts w:cs="Arial"/>
          <w:sz w:val="16"/>
          <w:szCs w:val="16"/>
        </w:rPr>
        <w:t>Access Economics, Local government finances in Western Australia, An assessment by Access Economics Pty Ltd for the Systemic Sustainability Study. June 2006. P33-34 viewed 27 June 2012,</w:t>
      </w:r>
    </w:p>
    <w:p w:rsidR="00560CB8" w:rsidRPr="006C17D6" w:rsidRDefault="00BF6D9F" w:rsidP="0046679D">
      <w:pPr>
        <w:autoSpaceDE w:val="0"/>
        <w:autoSpaceDN w:val="0"/>
        <w:adjustRightInd w:val="0"/>
        <w:jc w:val="left"/>
        <w:rPr>
          <w:rFonts w:cs="Arial"/>
          <w:iCs/>
          <w:sz w:val="16"/>
          <w:szCs w:val="16"/>
        </w:rPr>
      </w:pPr>
      <w:hyperlink r:id="rId139" w:history="1">
        <w:r w:rsidR="00560CB8" w:rsidRPr="006C17D6">
          <w:rPr>
            <w:rStyle w:val="Hyperlink"/>
            <w:rFonts w:cs="Arial"/>
            <w:iCs/>
            <w:sz w:val="16"/>
            <w:szCs w:val="16"/>
          </w:rPr>
          <w:t>http://www.walga.asn.au/LGReform/SystemicSustainabilityStudy/SSSPanelReport.aspx</w:t>
        </w:r>
      </w:hyperlink>
    </w:p>
  </w:footnote>
  <w:footnote w:id="191">
    <w:p w:rsidR="00560CB8" w:rsidRPr="006C17D6" w:rsidRDefault="00560CB8" w:rsidP="0046679D">
      <w:pPr>
        <w:pStyle w:val="FootnoteText"/>
        <w:spacing w:after="0"/>
        <w:jc w:val="left"/>
        <w:rPr>
          <w:rFonts w:cs="Arial"/>
          <w:sz w:val="16"/>
          <w:szCs w:val="16"/>
        </w:rPr>
      </w:pPr>
      <w:r w:rsidRPr="006C17D6">
        <w:rPr>
          <w:rStyle w:val="FootnoteReference"/>
          <w:rFonts w:cs="Arial"/>
          <w:sz w:val="16"/>
          <w:szCs w:val="16"/>
        </w:rPr>
        <w:footnoteRef/>
      </w:r>
      <w:r w:rsidRPr="006C17D6">
        <w:rPr>
          <w:rFonts w:cs="Arial"/>
          <w:sz w:val="16"/>
          <w:szCs w:val="16"/>
        </w:rPr>
        <w:t xml:space="preserve"> Western Australian Local Government Association (WALGA) (2008), </w:t>
      </w:r>
      <w:r w:rsidRPr="006C17D6">
        <w:rPr>
          <w:rFonts w:cs="Arial"/>
          <w:i/>
          <w:iCs/>
          <w:sz w:val="16"/>
          <w:szCs w:val="16"/>
        </w:rPr>
        <w:t xml:space="preserve">The Journey - Sustainability into the Future, </w:t>
      </w:r>
      <w:r w:rsidRPr="006C17D6">
        <w:rPr>
          <w:rFonts w:cs="Arial"/>
          <w:sz w:val="16"/>
          <w:szCs w:val="16"/>
        </w:rPr>
        <w:t xml:space="preserve">Western Australian Local Government Association, Perth, p9. viewed 27 June 2012, </w:t>
      </w:r>
      <w:hyperlink r:id="rId140" w:history="1">
        <w:r w:rsidRPr="006C17D6">
          <w:rPr>
            <w:rStyle w:val="Hyperlink"/>
            <w:rFonts w:cs="Arial"/>
            <w:sz w:val="16"/>
            <w:szCs w:val="16"/>
          </w:rPr>
          <w:t>http://www.walga.asn.au/LGReform/SystemicSustainabilityStudy/FinalReport.aspx</w:t>
        </w:r>
      </w:hyperlink>
    </w:p>
  </w:footnote>
  <w:footnote w:id="192">
    <w:p w:rsidR="00560CB8" w:rsidRPr="00CE7D1B" w:rsidRDefault="00560CB8" w:rsidP="00CE7D1B">
      <w:pPr>
        <w:pStyle w:val="FootnoteText"/>
        <w:rPr>
          <w:rFonts w:cs="Arial"/>
          <w:sz w:val="16"/>
          <w:szCs w:val="16"/>
        </w:rPr>
      </w:pPr>
      <w:r w:rsidRPr="00CE7D1B">
        <w:rPr>
          <w:rStyle w:val="FootnoteReference"/>
          <w:sz w:val="16"/>
          <w:szCs w:val="16"/>
        </w:rPr>
        <w:footnoteRef/>
      </w:r>
      <w:r w:rsidRPr="00CE7D1B">
        <w:rPr>
          <w:sz w:val="16"/>
          <w:szCs w:val="16"/>
        </w:rPr>
        <w:t xml:space="preserve"> </w:t>
      </w:r>
      <w:r w:rsidRPr="00CE7D1B">
        <w:rPr>
          <w:rFonts w:cs="Arial"/>
          <w:sz w:val="16"/>
          <w:szCs w:val="16"/>
        </w:rPr>
        <w:t>Local Government Association of Queensland (</w:t>
      </w:r>
      <w:proofErr w:type="spellStart"/>
      <w:r w:rsidRPr="00DB2109">
        <w:rPr>
          <w:rFonts w:cs="Arial"/>
          <w:sz w:val="16"/>
          <w:szCs w:val="16"/>
        </w:rPr>
        <w:t>LGAQ</w:t>
      </w:r>
      <w:proofErr w:type="spellEnd"/>
      <w:r w:rsidRPr="00DB2109">
        <w:rPr>
          <w:rFonts w:cs="Arial"/>
          <w:sz w:val="16"/>
          <w:szCs w:val="16"/>
        </w:rPr>
        <w:t>) (2005</w:t>
      </w:r>
      <w:r w:rsidRPr="00651C86">
        <w:rPr>
          <w:rFonts w:cs="Arial"/>
          <w:sz w:val="16"/>
          <w:szCs w:val="16"/>
        </w:rPr>
        <w:t>)</w:t>
      </w:r>
      <w:r w:rsidRPr="00CE7D1B">
        <w:rPr>
          <w:rFonts w:cs="Arial"/>
          <w:sz w:val="16"/>
          <w:szCs w:val="16"/>
        </w:rPr>
        <w:t xml:space="preserve"> </w:t>
      </w:r>
      <w:r w:rsidRPr="00CE7D1B">
        <w:rPr>
          <w:sz w:val="16"/>
          <w:szCs w:val="16"/>
        </w:rPr>
        <w:t>The size, shape and sustainability kit,</w:t>
      </w:r>
      <w:r>
        <w:t xml:space="preserve"> </w:t>
      </w:r>
      <w:r w:rsidRPr="006C17D6">
        <w:rPr>
          <w:rFonts w:cs="Arial"/>
          <w:sz w:val="16"/>
          <w:szCs w:val="16"/>
        </w:rPr>
        <w:t>viewed 27 June 2012,</w:t>
      </w:r>
      <w:r>
        <w:rPr>
          <w:rFonts w:cs="Arial"/>
          <w:sz w:val="16"/>
          <w:szCs w:val="16"/>
        </w:rPr>
        <w:t xml:space="preserve"> </w:t>
      </w:r>
      <w:hyperlink r:id="rId141" w:history="1">
        <w:r w:rsidRPr="005D090D">
          <w:rPr>
            <w:rStyle w:val="Hyperlink"/>
            <w:rFonts w:cs="Arial"/>
            <w:sz w:val="16"/>
            <w:szCs w:val="16"/>
          </w:rPr>
          <w:t>http://lgaq.asn.au/web/guest/library</w:t>
        </w:r>
      </w:hyperlink>
    </w:p>
  </w:footnote>
  <w:footnote w:id="193">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Queensland Treasury Corporation</w:t>
      </w:r>
      <w:r>
        <w:rPr>
          <w:rFonts w:cs="Arial"/>
          <w:sz w:val="16"/>
          <w:szCs w:val="16"/>
        </w:rPr>
        <w:t xml:space="preserve"> (2009)</w:t>
      </w:r>
      <w:r w:rsidRPr="00454ED6">
        <w:rPr>
          <w:rFonts w:cs="Arial"/>
          <w:sz w:val="16"/>
          <w:szCs w:val="16"/>
        </w:rPr>
        <w:t xml:space="preserve"> Review of Local Government Amalgamation Costs Funding Submissions – Final Summary Report</w:t>
      </w:r>
      <w:r>
        <w:rPr>
          <w:rFonts w:cs="Arial"/>
          <w:sz w:val="16"/>
          <w:szCs w:val="16"/>
        </w:rPr>
        <w:t xml:space="preserve">, </w:t>
      </w:r>
      <w:r w:rsidRPr="00454ED6">
        <w:rPr>
          <w:rFonts w:cs="Arial"/>
          <w:sz w:val="16"/>
          <w:szCs w:val="16"/>
        </w:rPr>
        <w:t xml:space="preserve"> </w:t>
      </w:r>
      <w:r>
        <w:rPr>
          <w:rFonts w:cs="Arial"/>
          <w:sz w:val="16"/>
          <w:szCs w:val="16"/>
        </w:rPr>
        <w:t>v</w:t>
      </w:r>
      <w:r w:rsidRPr="006C17D6">
        <w:rPr>
          <w:rFonts w:cs="Arial"/>
          <w:sz w:val="16"/>
          <w:szCs w:val="16"/>
        </w:rPr>
        <w:t xml:space="preserve">iewed 27 June 2012, </w:t>
      </w:r>
      <w:hyperlink r:id="rId142" w:history="1">
        <w:r w:rsidRPr="005D090D">
          <w:rPr>
            <w:rStyle w:val="Hyperlink"/>
            <w:rFonts w:cs="Arial"/>
            <w:sz w:val="16"/>
            <w:szCs w:val="16"/>
          </w:rPr>
          <w:t>http://www.dlgp.qld.gov.au/resources/report/local-government/review-local-government-amalgamation-costs.pdf</w:t>
        </w:r>
      </w:hyperlink>
    </w:p>
  </w:footnote>
  <w:footnote w:id="194">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proofErr w:type="gramStart"/>
      <w:r w:rsidRPr="00454ED6">
        <w:rPr>
          <w:rFonts w:cs="Arial"/>
          <w:sz w:val="16"/>
          <w:szCs w:val="16"/>
        </w:rPr>
        <w:t xml:space="preserve">Local Government Advisory Board (2006) </w:t>
      </w:r>
      <w:r w:rsidRPr="00454ED6">
        <w:rPr>
          <w:rFonts w:cs="Arial"/>
          <w:i/>
          <w:sz w:val="16"/>
          <w:szCs w:val="16"/>
        </w:rPr>
        <w:t xml:space="preserve">Ensuring the future sustainability of communities, </w:t>
      </w:r>
      <w:r w:rsidRPr="00454ED6">
        <w:rPr>
          <w:rFonts w:cs="Arial"/>
          <w:sz w:val="16"/>
          <w:szCs w:val="16"/>
        </w:rPr>
        <w:t>p.78.</w:t>
      </w:r>
      <w:proofErr w:type="gramEnd"/>
      <w:r w:rsidRPr="00454ED6">
        <w:rPr>
          <w:rFonts w:cs="Arial"/>
          <w:sz w:val="16"/>
          <w:szCs w:val="16"/>
        </w:rPr>
        <w:t xml:space="preserve"> Available on the Department of Local Government website: </w:t>
      </w:r>
      <w:hyperlink r:id="rId143" w:history="1">
        <w:r w:rsidRPr="00454ED6">
          <w:rPr>
            <w:rStyle w:val="Hyperlink"/>
            <w:rFonts w:cs="Arial"/>
            <w:sz w:val="16"/>
            <w:szCs w:val="16"/>
          </w:rPr>
          <w:t>http://dlg.wa.gov.au/Content/LG/AdvisoryBoard/StructuralElectoralReform.aspx</w:t>
        </w:r>
      </w:hyperlink>
    </w:p>
  </w:footnote>
  <w:footnote w:id="195">
    <w:p w:rsidR="00560CB8" w:rsidRPr="006C17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r>
        <w:rPr>
          <w:rFonts w:cs="Arial"/>
          <w:sz w:val="16"/>
          <w:szCs w:val="16"/>
        </w:rPr>
        <w:t xml:space="preserve">Independent Panel to the Southern Tasmanian Councils Authority (2011), </w:t>
      </w:r>
      <w:r w:rsidRPr="002950AE">
        <w:rPr>
          <w:rFonts w:cs="Arial"/>
          <w:i/>
          <w:sz w:val="16"/>
          <w:szCs w:val="16"/>
        </w:rPr>
        <w:t>Independent Review of Structures for Local Governance &amp; Service Delivery in Southern Tasmania</w:t>
      </w:r>
      <w:r>
        <w:rPr>
          <w:rFonts w:cs="Arial"/>
          <w:sz w:val="16"/>
          <w:szCs w:val="16"/>
        </w:rPr>
        <w:t xml:space="preserve">, p 13, viewed 28 June 2012, </w:t>
      </w:r>
      <w:hyperlink r:id="rId144" w:history="1">
        <w:r w:rsidRPr="00DB3BE2">
          <w:rPr>
            <w:rStyle w:val="Hyperlink"/>
            <w:rFonts w:cs="Arial"/>
            <w:sz w:val="16"/>
            <w:szCs w:val="16"/>
          </w:rPr>
          <w:t>http://stca.tas.gov.au/future/wp-content/uploads/2011/11/Structural-Project-Final-Report.pdf</w:t>
        </w:r>
      </w:hyperlink>
    </w:p>
  </w:footnote>
  <w:footnote w:id="196">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proofErr w:type="spellStart"/>
      <w:r w:rsidRPr="004A638F">
        <w:rPr>
          <w:rFonts w:cs="Arial"/>
          <w:sz w:val="16"/>
          <w:szCs w:val="16"/>
        </w:rPr>
        <w:t>McKinlay</w:t>
      </w:r>
      <w:proofErr w:type="spellEnd"/>
      <w:r w:rsidRPr="004A638F">
        <w:rPr>
          <w:rFonts w:cs="Arial"/>
          <w:sz w:val="16"/>
          <w:szCs w:val="16"/>
        </w:rPr>
        <w:t xml:space="preserve"> Douglas Ltd, Warringah Council (2011), </w:t>
      </w:r>
      <w:r w:rsidRPr="004A638F">
        <w:rPr>
          <w:rFonts w:cs="Arial"/>
          <w:i/>
          <w:sz w:val="16"/>
          <w:szCs w:val="16"/>
        </w:rPr>
        <w:t>Local Government Reform: Have your say,</w:t>
      </w:r>
      <w:r>
        <w:rPr>
          <w:rFonts w:cs="Arial"/>
          <w:sz w:val="16"/>
          <w:szCs w:val="16"/>
        </w:rPr>
        <w:t xml:space="preserve"> viewed</w:t>
      </w:r>
      <w:r w:rsidRPr="004A638F">
        <w:rPr>
          <w:rFonts w:cs="Arial"/>
          <w:sz w:val="16"/>
          <w:szCs w:val="16"/>
        </w:rPr>
        <w:t xml:space="preserve"> 26 June 2012, </w:t>
      </w:r>
      <w:hyperlink r:id="rId145" w:history="1">
        <w:r w:rsidRPr="00DB3BE2">
          <w:rPr>
            <w:rStyle w:val="Hyperlink"/>
            <w:rFonts w:cs="Arial"/>
            <w:sz w:val="16"/>
            <w:szCs w:val="16"/>
          </w:rPr>
          <w:t>http://yoursaywarringah.com.au/LGovreform</w:t>
        </w:r>
      </w:hyperlink>
    </w:p>
  </w:footnote>
  <w:footnote w:id="197">
    <w:p w:rsidR="00560CB8" w:rsidRPr="006C17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r w:rsidRPr="00242FDC">
        <w:rPr>
          <w:rFonts w:cs="Arial"/>
          <w:sz w:val="16"/>
          <w:szCs w:val="16"/>
        </w:rPr>
        <w:t>Productivity Commission (2012)</w:t>
      </w:r>
      <w:r>
        <w:rPr>
          <w:rFonts w:cs="Arial"/>
          <w:sz w:val="16"/>
          <w:szCs w:val="16"/>
        </w:rPr>
        <w:t>,</w:t>
      </w:r>
      <w:r w:rsidRPr="00A1704B">
        <w:rPr>
          <w:rFonts w:cs="Arial"/>
          <w:i/>
          <w:sz w:val="16"/>
          <w:szCs w:val="16"/>
        </w:rPr>
        <w:t xml:space="preserve"> Business Regulation Benchmarking: Role of Local Government as Regulator, Draft Report</w:t>
      </w:r>
      <w:r>
        <w:rPr>
          <w:rFonts w:cs="Arial"/>
          <w:sz w:val="16"/>
          <w:szCs w:val="16"/>
        </w:rPr>
        <w:t xml:space="preserve">, p. 203, viewed 27 June 2012, </w:t>
      </w:r>
      <w:hyperlink r:id="rId146" w:history="1">
        <w:r w:rsidRPr="00DB3BE2">
          <w:rPr>
            <w:rStyle w:val="Hyperlink"/>
            <w:rFonts w:cs="Arial"/>
            <w:sz w:val="16"/>
            <w:szCs w:val="16"/>
          </w:rPr>
          <w:t>http://pc.gov.au/__data/assets/pdf_file/0013/116032/local-government-draft.pdf</w:t>
        </w:r>
      </w:hyperlink>
    </w:p>
  </w:footnote>
  <w:footnote w:id="198">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Deloitte Access Economics (2011)</w:t>
      </w:r>
      <w:r>
        <w:rPr>
          <w:rFonts w:cs="Arial"/>
          <w:sz w:val="16"/>
          <w:szCs w:val="16"/>
        </w:rPr>
        <w:t>,</w:t>
      </w:r>
      <w:r w:rsidRPr="00454ED6">
        <w:rPr>
          <w:rFonts w:cs="Arial"/>
          <w:sz w:val="16"/>
          <w:szCs w:val="16"/>
        </w:rPr>
        <w:t xml:space="preserve"> </w:t>
      </w:r>
      <w:r w:rsidRPr="00094456">
        <w:rPr>
          <w:rFonts w:cs="Arial"/>
          <w:i/>
          <w:sz w:val="16"/>
          <w:szCs w:val="16"/>
        </w:rPr>
        <w:t>Local government structural reform in Tasmania</w:t>
      </w:r>
      <w:r>
        <w:rPr>
          <w:rFonts w:cs="Arial"/>
          <w:sz w:val="16"/>
          <w:szCs w:val="16"/>
        </w:rPr>
        <w:t xml:space="preserve">, </w:t>
      </w:r>
      <w:r w:rsidRPr="00454ED6">
        <w:rPr>
          <w:rFonts w:cs="Arial"/>
          <w:sz w:val="16"/>
          <w:szCs w:val="16"/>
        </w:rPr>
        <w:t>Deloitte Access Economics described the distinction between economies of scale, economies of scope and economies of specialisation.</w:t>
      </w:r>
    </w:p>
  </w:footnote>
  <w:footnote w:id="199">
    <w:p w:rsidR="00560CB8" w:rsidRPr="00454ED6" w:rsidRDefault="00560CB8" w:rsidP="00454ED6">
      <w:pPr>
        <w:pStyle w:val="FootnoteText"/>
        <w:spacing w:after="0"/>
        <w:jc w:val="left"/>
        <w:rPr>
          <w:rFonts w:cs="Arial"/>
          <w:color w:val="0000FF"/>
          <w:sz w:val="16"/>
          <w:szCs w:val="16"/>
          <w:u w:val="single"/>
        </w:rPr>
      </w:pPr>
      <w:r w:rsidRPr="00454ED6">
        <w:rPr>
          <w:rStyle w:val="FootnoteReference"/>
          <w:rFonts w:cs="Arial"/>
          <w:sz w:val="16"/>
          <w:szCs w:val="16"/>
        </w:rPr>
        <w:footnoteRef/>
      </w:r>
      <w:r w:rsidRPr="00454ED6">
        <w:rPr>
          <w:rFonts w:cs="Arial"/>
          <w:sz w:val="16"/>
          <w:szCs w:val="16"/>
        </w:rPr>
        <w:t xml:space="preserve"> See for example </w:t>
      </w:r>
      <w:r>
        <w:rPr>
          <w:rStyle w:val="Hyperlink"/>
          <w:rFonts w:cs="Arial"/>
          <w:color w:val="auto"/>
          <w:sz w:val="16"/>
          <w:szCs w:val="16"/>
          <w:u w:val="none"/>
        </w:rPr>
        <w:t xml:space="preserve">Dollery, B and </w:t>
      </w:r>
      <w:proofErr w:type="spellStart"/>
      <w:r>
        <w:rPr>
          <w:rStyle w:val="Hyperlink"/>
          <w:rFonts w:cs="Arial"/>
          <w:color w:val="auto"/>
          <w:sz w:val="16"/>
          <w:szCs w:val="16"/>
          <w:u w:val="none"/>
        </w:rPr>
        <w:t>Crase</w:t>
      </w:r>
      <w:proofErr w:type="spellEnd"/>
      <w:r>
        <w:rPr>
          <w:rStyle w:val="Hyperlink"/>
          <w:rFonts w:cs="Arial"/>
          <w:color w:val="auto"/>
          <w:sz w:val="16"/>
          <w:szCs w:val="16"/>
          <w:u w:val="none"/>
        </w:rPr>
        <w:t>, L,</w:t>
      </w:r>
      <w:r w:rsidRPr="00454ED6">
        <w:rPr>
          <w:rStyle w:val="Hyperlink"/>
          <w:rFonts w:cs="Arial"/>
          <w:color w:val="auto"/>
          <w:sz w:val="16"/>
          <w:szCs w:val="16"/>
          <w:u w:val="none"/>
        </w:rPr>
        <w:t xml:space="preserve"> </w:t>
      </w:r>
      <w:r>
        <w:rPr>
          <w:rStyle w:val="Hyperlink"/>
          <w:rFonts w:cs="Arial"/>
          <w:color w:val="auto"/>
          <w:sz w:val="16"/>
          <w:szCs w:val="16"/>
          <w:u w:val="none"/>
        </w:rPr>
        <w:t>‘</w:t>
      </w:r>
      <w:r w:rsidRPr="00454ED6">
        <w:rPr>
          <w:rStyle w:val="Hyperlink"/>
          <w:rFonts w:cs="Arial"/>
          <w:color w:val="auto"/>
          <w:sz w:val="16"/>
          <w:szCs w:val="16"/>
          <w:u w:val="none"/>
        </w:rPr>
        <w:t>Is Bigger Local Government Better? An Evaluation of the Case for Australian Municipal Amalgamation Programs</w:t>
      </w:r>
      <w:r>
        <w:rPr>
          <w:rStyle w:val="Hyperlink"/>
          <w:rFonts w:cs="Arial"/>
          <w:color w:val="auto"/>
          <w:sz w:val="16"/>
          <w:szCs w:val="16"/>
          <w:u w:val="none"/>
        </w:rPr>
        <w:t>’</w:t>
      </w:r>
      <w:r w:rsidRPr="00454ED6">
        <w:rPr>
          <w:rStyle w:val="Hyperlink"/>
          <w:rFonts w:cs="Arial"/>
          <w:color w:val="auto"/>
          <w:sz w:val="16"/>
          <w:szCs w:val="16"/>
          <w:u w:val="none"/>
        </w:rPr>
        <w:t xml:space="preserve">, </w:t>
      </w:r>
      <w:r w:rsidRPr="00094456">
        <w:rPr>
          <w:rStyle w:val="Hyperlink"/>
          <w:rFonts w:cs="Arial"/>
          <w:i/>
          <w:color w:val="auto"/>
          <w:sz w:val="16"/>
          <w:szCs w:val="16"/>
          <w:u w:val="none"/>
        </w:rPr>
        <w:t>Urban Policy and Research</w:t>
      </w:r>
      <w:r w:rsidRPr="00454ED6">
        <w:rPr>
          <w:rStyle w:val="Hyperlink"/>
          <w:rFonts w:cs="Arial"/>
          <w:color w:val="auto"/>
          <w:sz w:val="16"/>
          <w:szCs w:val="16"/>
          <w:u w:val="none"/>
        </w:rPr>
        <w:t xml:space="preserve">, </w:t>
      </w:r>
      <w:r>
        <w:rPr>
          <w:rStyle w:val="Hyperlink"/>
          <w:rFonts w:cs="Arial"/>
          <w:color w:val="auto"/>
          <w:sz w:val="16"/>
          <w:szCs w:val="16"/>
          <w:u w:val="none"/>
        </w:rPr>
        <w:t xml:space="preserve">vol. </w:t>
      </w:r>
      <w:r w:rsidRPr="00454ED6">
        <w:rPr>
          <w:rStyle w:val="Hyperlink"/>
          <w:rFonts w:cs="Arial"/>
          <w:color w:val="auto"/>
          <w:sz w:val="16"/>
          <w:szCs w:val="16"/>
          <w:u w:val="none"/>
        </w:rPr>
        <w:t xml:space="preserve">22(3), </w:t>
      </w:r>
      <w:r>
        <w:rPr>
          <w:rStyle w:val="Hyperlink"/>
          <w:rFonts w:cs="Arial"/>
          <w:color w:val="auto"/>
          <w:sz w:val="16"/>
          <w:szCs w:val="16"/>
          <w:u w:val="none"/>
        </w:rPr>
        <w:t xml:space="preserve">p. </w:t>
      </w:r>
      <w:r w:rsidRPr="00454ED6">
        <w:rPr>
          <w:rStyle w:val="Hyperlink"/>
          <w:rFonts w:cs="Arial"/>
          <w:color w:val="auto"/>
          <w:sz w:val="16"/>
          <w:szCs w:val="16"/>
          <w:u w:val="none"/>
        </w:rPr>
        <w:t>265-276, 2004</w:t>
      </w:r>
    </w:p>
  </w:footnote>
  <w:footnote w:id="200">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See for example </w:t>
      </w:r>
      <w:proofErr w:type="spellStart"/>
      <w:r w:rsidRPr="00454ED6">
        <w:rPr>
          <w:rFonts w:cs="Arial"/>
          <w:sz w:val="16"/>
          <w:szCs w:val="16"/>
        </w:rPr>
        <w:t>Aulich</w:t>
      </w:r>
      <w:proofErr w:type="spellEnd"/>
      <w:r w:rsidRPr="00454ED6">
        <w:rPr>
          <w:rFonts w:cs="Arial"/>
          <w:sz w:val="16"/>
          <w:szCs w:val="16"/>
        </w:rPr>
        <w:t>, C et al (2011)</w:t>
      </w:r>
      <w:r>
        <w:rPr>
          <w:rFonts w:cs="Arial"/>
          <w:sz w:val="16"/>
          <w:szCs w:val="16"/>
        </w:rPr>
        <w:t>,</w:t>
      </w:r>
      <w:r w:rsidRPr="00454ED6">
        <w:rPr>
          <w:rFonts w:cs="Arial"/>
          <w:sz w:val="16"/>
          <w:szCs w:val="16"/>
        </w:rPr>
        <w:t xml:space="preserve"> </w:t>
      </w:r>
      <w:r w:rsidRPr="00454ED6">
        <w:rPr>
          <w:rFonts w:cs="Arial"/>
          <w:i/>
          <w:sz w:val="16"/>
          <w:szCs w:val="16"/>
        </w:rPr>
        <w:t>Consolidation in local government: a fresh look. Volume 2: Appendices, May 2011</w:t>
      </w:r>
      <w:r w:rsidRPr="00454ED6">
        <w:rPr>
          <w:rFonts w:cs="Arial"/>
          <w:sz w:val="16"/>
          <w:szCs w:val="16"/>
        </w:rPr>
        <w:t xml:space="preserve">, Available from the Australian Centre of Excellence for local government website: </w:t>
      </w:r>
      <w:hyperlink r:id="rId147" w:history="1">
        <w:r w:rsidRPr="00454ED6">
          <w:rPr>
            <w:rStyle w:val="Hyperlink"/>
            <w:rFonts w:cs="Arial"/>
            <w:sz w:val="16"/>
            <w:szCs w:val="16"/>
          </w:rPr>
          <w:t>http://www.acelg.org.au/</w:t>
        </w:r>
      </w:hyperlink>
      <w:r w:rsidRPr="00454ED6">
        <w:rPr>
          <w:rStyle w:val="Hyperlink"/>
          <w:rFonts w:cs="Arial"/>
          <w:sz w:val="16"/>
          <w:szCs w:val="16"/>
        </w:rPr>
        <w:t xml:space="preserve"> </w:t>
      </w:r>
    </w:p>
  </w:footnote>
  <w:footnote w:id="201">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proofErr w:type="spellStart"/>
      <w:r w:rsidRPr="004A638F">
        <w:rPr>
          <w:rFonts w:cs="Arial"/>
          <w:sz w:val="16"/>
          <w:szCs w:val="16"/>
        </w:rPr>
        <w:t>McKinlay</w:t>
      </w:r>
      <w:proofErr w:type="spellEnd"/>
      <w:r w:rsidRPr="004A638F">
        <w:rPr>
          <w:rFonts w:cs="Arial"/>
          <w:sz w:val="16"/>
          <w:szCs w:val="16"/>
        </w:rPr>
        <w:t xml:space="preserve"> Douglas Ltd, Warringah Council (2011), </w:t>
      </w:r>
      <w:r w:rsidRPr="004A638F">
        <w:rPr>
          <w:rFonts w:cs="Arial"/>
          <w:i/>
          <w:sz w:val="16"/>
          <w:szCs w:val="16"/>
        </w:rPr>
        <w:t>Local Government Reform: Have your say,</w:t>
      </w:r>
      <w:r>
        <w:rPr>
          <w:rFonts w:cs="Arial"/>
          <w:sz w:val="16"/>
          <w:szCs w:val="16"/>
        </w:rPr>
        <w:t xml:space="preserve"> viewed 28</w:t>
      </w:r>
      <w:r w:rsidRPr="004A638F">
        <w:rPr>
          <w:rFonts w:cs="Arial"/>
          <w:sz w:val="16"/>
          <w:szCs w:val="16"/>
        </w:rPr>
        <w:t xml:space="preserve"> June 2012, </w:t>
      </w:r>
      <w:hyperlink r:id="rId148" w:history="1">
        <w:r w:rsidRPr="00DB3BE2">
          <w:rPr>
            <w:rStyle w:val="Hyperlink"/>
            <w:rFonts w:cs="Arial"/>
            <w:sz w:val="16"/>
            <w:szCs w:val="16"/>
          </w:rPr>
          <w:t>http://yoursaywarringah.com.au/LGovreform</w:t>
        </w:r>
      </w:hyperlink>
    </w:p>
  </w:footnote>
  <w:footnote w:id="202">
    <w:p w:rsidR="00560CB8" w:rsidRDefault="00560CB8" w:rsidP="00454ED6">
      <w:pPr>
        <w:pStyle w:val="FootnoteText"/>
        <w:spacing w:after="0"/>
        <w:jc w:val="left"/>
        <w:rPr>
          <w:sz w:val="16"/>
          <w:szCs w:val="16"/>
        </w:rPr>
      </w:pPr>
      <w:r w:rsidRPr="00454ED6">
        <w:rPr>
          <w:rStyle w:val="FootnoteReference"/>
          <w:rFonts w:cs="Arial"/>
          <w:sz w:val="16"/>
          <w:szCs w:val="16"/>
        </w:rPr>
        <w:footnoteRef/>
      </w:r>
      <w:r w:rsidRPr="00454ED6">
        <w:rPr>
          <w:rFonts w:cs="Arial"/>
          <w:sz w:val="16"/>
          <w:szCs w:val="16"/>
        </w:rPr>
        <w:t xml:space="preserve"> </w:t>
      </w:r>
      <w:r>
        <w:rPr>
          <w:sz w:val="16"/>
          <w:szCs w:val="16"/>
        </w:rPr>
        <w:t>Property Council of Australia, Tasmania</w:t>
      </w:r>
      <w:r w:rsidRPr="00454ED6">
        <w:rPr>
          <w:sz w:val="16"/>
          <w:szCs w:val="16"/>
        </w:rPr>
        <w:t xml:space="preserve"> (2011)</w:t>
      </w:r>
      <w:r>
        <w:rPr>
          <w:sz w:val="16"/>
          <w:szCs w:val="16"/>
        </w:rPr>
        <w:t>,</w:t>
      </w:r>
      <w:r w:rsidRPr="00454ED6">
        <w:rPr>
          <w:sz w:val="16"/>
          <w:szCs w:val="16"/>
        </w:rPr>
        <w:t xml:space="preserve"> </w:t>
      </w:r>
      <w:r w:rsidRPr="007D0023">
        <w:rPr>
          <w:i/>
          <w:sz w:val="16"/>
          <w:szCs w:val="16"/>
        </w:rPr>
        <w:t>Local government structural reform in Tasmania</w:t>
      </w:r>
      <w:r>
        <w:rPr>
          <w:i/>
          <w:sz w:val="16"/>
          <w:szCs w:val="16"/>
        </w:rPr>
        <w:t>,</w:t>
      </w:r>
      <w:r w:rsidRPr="00454ED6">
        <w:rPr>
          <w:sz w:val="16"/>
          <w:szCs w:val="16"/>
        </w:rPr>
        <w:t xml:space="preserve"> </w:t>
      </w:r>
      <w:r>
        <w:rPr>
          <w:sz w:val="16"/>
          <w:szCs w:val="16"/>
        </w:rPr>
        <w:t xml:space="preserve">p. 22, viewed 28 June 2012, </w:t>
      </w:r>
      <w:hyperlink r:id="rId149" w:history="1">
        <w:r w:rsidRPr="00DB3BE2">
          <w:rPr>
            <w:rStyle w:val="Hyperlink"/>
            <w:sz w:val="16"/>
            <w:szCs w:val="16"/>
          </w:rPr>
          <w:t>http://www.deloitte.com/assets/DcomAustralia/Local%20Assets/Documents/Industries/Government%20Services/Public%20Sector/Deloitte_Local_Govt%20Structural_Reform.pdf</w:t>
        </w:r>
      </w:hyperlink>
    </w:p>
    <w:p w:rsidR="00560CB8" w:rsidRPr="00454ED6" w:rsidRDefault="00560CB8" w:rsidP="00454ED6">
      <w:pPr>
        <w:pStyle w:val="FootnoteText"/>
        <w:spacing w:after="0"/>
        <w:jc w:val="left"/>
        <w:rPr>
          <w:rFonts w:cs="Arial"/>
          <w:sz w:val="16"/>
          <w:szCs w:val="16"/>
        </w:rPr>
      </w:pPr>
    </w:p>
  </w:footnote>
  <w:footnote w:id="203">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proofErr w:type="spellStart"/>
      <w:r w:rsidRPr="004A638F">
        <w:rPr>
          <w:rFonts w:cs="Arial"/>
          <w:sz w:val="16"/>
          <w:szCs w:val="16"/>
        </w:rPr>
        <w:t>Aulich</w:t>
      </w:r>
      <w:proofErr w:type="spellEnd"/>
      <w:r w:rsidRPr="004A638F">
        <w:rPr>
          <w:rFonts w:cs="Arial"/>
          <w:sz w:val="16"/>
          <w:szCs w:val="16"/>
        </w:rPr>
        <w:t>, C et al (2011)</w:t>
      </w:r>
      <w:r>
        <w:rPr>
          <w:rFonts w:cs="Arial"/>
          <w:sz w:val="16"/>
          <w:szCs w:val="16"/>
        </w:rPr>
        <w:t>,</w:t>
      </w:r>
      <w:r w:rsidRPr="004A638F">
        <w:rPr>
          <w:rFonts w:cs="Arial"/>
          <w:sz w:val="16"/>
          <w:szCs w:val="16"/>
        </w:rPr>
        <w:t xml:space="preserve"> </w:t>
      </w:r>
      <w:r w:rsidRPr="004A638F">
        <w:rPr>
          <w:rFonts w:cs="Arial"/>
          <w:i/>
          <w:sz w:val="16"/>
          <w:szCs w:val="16"/>
        </w:rPr>
        <w:t>Consolidation in local government: a fresh look, Volume 1: Report</w:t>
      </w:r>
      <w:r w:rsidRPr="004A638F">
        <w:rPr>
          <w:rFonts w:cs="Arial"/>
          <w:sz w:val="16"/>
          <w:szCs w:val="16"/>
        </w:rPr>
        <w:t>, p.</w:t>
      </w:r>
      <w:r>
        <w:rPr>
          <w:rFonts w:cs="Arial"/>
          <w:sz w:val="16"/>
          <w:szCs w:val="16"/>
        </w:rPr>
        <w:t xml:space="preserve"> 23, viewed</w:t>
      </w:r>
      <w:r w:rsidRPr="004A638F">
        <w:rPr>
          <w:rFonts w:cs="Arial"/>
          <w:sz w:val="16"/>
          <w:szCs w:val="16"/>
        </w:rPr>
        <w:t xml:space="preserve"> 27</w:t>
      </w:r>
      <w:r>
        <w:rPr>
          <w:rFonts w:cs="Arial"/>
          <w:sz w:val="16"/>
          <w:szCs w:val="16"/>
        </w:rPr>
        <w:t xml:space="preserve"> June 2012</w:t>
      </w:r>
      <w:r w:rsidRPr="004A638F">
        <w:rPr>
          <w:rFonts w:cs="Arial"/>
          <w:sz w:val="16"/>
          <w:szCs w:val="16"/>
        </w:rPr>
        <w:t xml:space="preserve">, </w:t>
      </w:r>
      <w:hyperlink r:id="rId150" w:history="1">
        <w:r w:rsidRPr="00DB3BE2">
          <w:rPr>
            <w:rStyle w:val="Hyperlink"/>
            <w:rFonts w:cs="Arial"/>
            <w:sz w:val="16"/>
            <w:szCs w:val="16"/>
          </w:rPr>
          <w:t>http://www.acelg.org.au/upload/Consolidation%20Final%20Report%20Vol%201_web.pdf</w:t>
        </w:r>
      </w:hyperlink>
    </w:p>
  </w:footnote>
  <w:footnote w:id="204">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proofErr w:type="spellStart"/>
      <w:r w:rsidRPr="004A638F">
        <w:rPr>
          <w:rFonts w:cs="Arial"/>
          <w:sz w:val="16"/>
          <w:szCs w:val="16"/>
        </w:rPr>
        <w:t>McKinlay</w:t>
      </w:r>
      <w:proofErr w:type="spellEnd"/>
      <w:r w:rsidRPr="004A638F">
        <w:rPr>
          <w:rFonts w:cs="Arial"/>
          <w:sz w:val="16"/>
          <w:szCs w:val="16"/>
        </w:rPr>
        <w:t xml:space="preserve"> Douglas Ltd, Warringah Council (2011), </w:t>
      </w:r>
      <w:r w:rsidRPr="004A638F">
        <w:rPr>
          <w:rFonts w:cs="Arial"/>
          <w:i/>
          <w:sz w:val="16"/>
          <w:szCs w:val="16"/>
        </w:rPr>
        <w:t>Local Government Reform: Have your say,</w:t>
      </w:r>
      <w:r w:rsidRPr="004A638F">
        <w:rPr>
          <w:rFonts w:cs="Arial"/>
          <w:sz w:val="16"/>
          <w:szCs w:val="16"/>
        </w:rPr>
        <w:t xml:space="preserve"> viewed </w:t>
      </w:r>
      <w:r>
        <w:rPr>
          <w:rFonts w:cs="Arial"/>
          <w:sz w:val="16"/>
          <w:szCs w:val="16"/>
        </w:rPr>
        <w:t>28</w:t>
      </w:r>
      <w:r w:rsidRPr="004A638F">
        <w:rPr>
          <w:rFonts w:cs="Arial"/>
          <w:sz w:val="16"/>
          <w:szCs w:val="16"/>
        </w:rPr>
        <w:t xml:space="preserve"> June 2012, </w:t>
      </w:r>
      <w:hyperlink r:id="rId151" w:history="1">
        <w:r w:rsidRPr="00DB3BE2">
          <w:rPr>
            <w:rStyle w:val="Hyperlink"/>
            <w:rFonts w:cs="Arial"/>
            <w:sz w:val="16"/>
            <w:szCs w:val="16"/>
          </w:rPr>
          <w:t>http://yoursaywarringah.com.au/LGovreform</w:t>
        </w:r>
      </w:hyperlink>
    </w:p>
  </w:footnote>
  <w:footnote w:id="205">
    <w:p w:rsidR="00560CB8" w:rsidRPr="00454ED6" w:rsidRDefault="00560CB8" w:rsidP="00454ED6">
      <w:pPr>
        <w:pStyle w:val="FootnoteText"/>
        <w:spacing w:after="0"/>
        <w:jc w:val="left"/>
        <w:rPr>
          <w:rFonts w:cs="Arial"/>
          <w:color w:val="121212"/>
          <w:sz w:val="16"/>
          <w:szCs w:val="16"/>
        </w:rPr>
      </w:pPr>
      <w:r w:rsidRPr="00454ED6">
        <w:rPr>
          <w:rStyle w:val="FootnoteReference"/>
          <w:rFonts w:cs="Arial"/>
          <w:sz w:val="16"/>
          <w:szCs w:val="16"/>
        </w:rPr>
        <w:footnoteRef/>
      </w:r>
      <w:r w:rsidRPr="00454ED6">
        <w:rPr>
          <w:rFonts w:cs="Arial"/>
          <w:sz w:val="16"/>
          <w:szCs w:val="16"/>
        </w:rPr>
        <w:t xml:space="preserve"> It is understood that the recently announced Queensland allocations of the </w:t>
      </w:r>
      <w:r w:rsidRPr="00454ED6">
        <w:rPr>
          <w:rFonts w:cs="Arial"/>
          <w:color w:val="121212"/>
          <w:sz w:val="16"/>
          <w:szCs w:val="16"/>
        </w:rPr>
        <w:t xml:space="preserve">Regional Development Australia Fund all went to new councils formed in the recent restructuring. (8 projects receiving $33.6 million) </w:t>
      </w:r>
      <w:hyperlink r:id="rId152" w:history="1">
        <w:r w:rsidRPr="00454ED6">
          <w:rPr>
            <w:rStyle w:val="Hyperlink"/>
            <w:rFonts w:cs="Arial"/>
            <w:sz w:val="16"/>
            <w:szCs w:val="16"/>
          </w:rPr>
          <w:t>http://www.regional.gov.au/regional/programs/rdaf.aspx</w:t>
        </w:r>
      </w:hyperlink>
    </w:p>
  </w:footnote>
  <w:footnote w:id="206">
    <w:p w:rsidR="00560CB8" w:rsidRPr="006C17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proofErr w:type="spellStart"/>
      <w:r w:rsidRPr="004A638F">
        <w:rPr>
          <w:rFonts w:cs="Arial"/>
          <w:sz w:val="16"/>
          <w:szCs w:val="16"/>
        </w:rPr>
        <w:t>Aulich</w:t>
      </w:r>
      <w:proofErr w:type="spellEnd"/>
      <w:r w:rsidRPr="004A638F">
        <w:rPr>
          <w:rFonts w:cs="Arial"/>
          <w:sz w:val="16"/>
          <w:szCs w:val="16"/>
        </w:rPr>
        <w:t>, C et al (2011)</w:t>
      </w:r>
      <w:r>
        <w:rPr>
          <w:rFonts w:cs="Arial"/>
          <w:sz w:val="16"/>
          <w:szCs w:val="16"/>
        </w:rPr>
        <w:t>,</w:t>
      </w:r>
      <w:r w:rsidRPr="004A638F">
        <w:rPr>
          <w:rFonts w:cs="Arial"/>
          <w:sz w:val="16"/>
          <w:szCs w:val="16"/>
        </w:rPr>
        <w:t xml:space="preserve"> </w:t>
      </w:r>
      <w:r w:rsidRPr="004A638F">
        <w:rPr>
          <w:rFonts w:cs="Arial"/>
          <w:i/>
          <w:sz w:val="16"/>
          <w:szCs w:val="16"/>
        </w:rPr>
        <w:t>Consolidation in local government: a fresh look, Volume 1: Report</w:t>
      </w:r>
      <w:r w:rsidRPr="004A638F">
        <w:rPr>
          <w:rFonts w:cs="Arial"/>
          <w:sz w:val="16"/>
          <w:szCs w:val="16"/>
        </w:rPr>
        <w:t>, p.</w:t>
      </w:r>
      <w:r>
        <w:rPr>
          <w:rFonts w:cs="Arial"/>
          <w:sz w:val="16"/>
          <w:szCs w:val="16"/>
        </w:rPr>
        <w:t>10, viewed</w:t>
      </w:r>
      <w:r w:rsidRPr="004A638F">
        <w:rPr>
          <w:rFonts w:cs="Arial"/>
          <w:sz w:val="16"/>
          <w:szCs w:val="16"/>
        </w:rPr>
        <w:t xml:space="preserve"> 27</w:t>
      </w:r>
      <w:r>
        <w:rPr>
          <w:rFonts w:cs="Arial"/>
          <w:sz w:val="16"/>
          <w:szCs w:val="16"/>
        </w:rPr>
        <w:t xml:space="preserve"> June 2012</w:t>
      </w:r>
      <w:r w:rsidRPr="004A638F">
        <w:rPr>
          <w:rFonts w:cs="Arial"/>
          <w:sz w:val="16"/>
          <w:szCs w:val="16"/>
        </w:rPr>
        <w:t xml:space="preserve">, </w:t>
      </w:r>
      <w:hyperlink r:id="rId153" w:history="1">
        <w:r w:rsidRPr="00DB3BE2">
          <w:rPr>
            <w:rStyle w:val="Hyperlink"/>
            <w:rFonts w:cs="Arial"/>
            <w:sz w:val="16"/>
            <w:szCs w:val="16"/>
          </w:rPr>
          <w:t>http://www.acelg.org.au/upload/Consolidation%20Final%20Report%20Vol%201_web.pdf</w:t>
        </w:r>
      </w:hyperlink>
    </w:p>
  </w:footnote>
  <w:footnote w:id="207">
    <w:p w:rsidR="00560CB8" w:rsidRPr="00454ED6" w:rsidRDefault="00560CB8" w:rsidP="00454ED6">
      <w:pPr>
        <w:pStyle w:val="FootnoteText"/>
        <w:spacing w:after="0"/>
        <w:jc w:val="left"/>
        <w:rPr>
          <w:rFonts w:cs="Arial"/>
        </w:rPr>
      </w:pPr>
      <w:r w:rsidRPr="00454ED6">
        <w:rPr>
          <w:rStyle w:val="FootnoteReference"/>
          <w:rFonts w:cs="Arial"/>
          <w:sz w:val="16"/>
          <w:szCs w:val="16"/>
        </w:rPr>
        <w:footnoteRef/>
      </w:r>
      <w:r w:rsidRPr="00454ED6">
        <w:rPr>
          <w:rFonts w:cs="Arial"/>
          <w:sz w:val="16"/>
          <w:szCs w:val="16"/>
        </w:rPr>
        <w:t xml:space="preserve"> </w:t>
      </w:r>
      <w:proofErr w:type="spellStart"/>
      <w:r w:rsidRPr="00454ED6">
        <w:rPr>
          <w:rFonts w:cs="Arial"/>
          <w:sz w:val="16"/>
          <w:szCs w:val="16"/>
        </w:rPr>
        <w:t>Sansom</w:t>
      </w:r>
      <w:proofErr w:type="spellEnd"/>
      <w:r w:rsidRPr="00454ED6">
        <w:rPr>
          <w:rFonts w:cs="Arial"/>
          <w:sz w:val="16"/>
          <w:szCs w:val="16"/>
        </w:rPr>
        <w:t xml:space="preserve">, G, Dawkins, J, </w:t>
      </w:r>
      <w:r>
        <w:rPr>
          <w:rFonts w:cs="Arial"/>
          <w:sz w:val="16"/>
          <w:szCs w:val="16"/>
        </w:rPr>
        <w:t xml:space="preserve">&amp; </w:t>
      </w:r>
      <w:r w:rsidRPr="00454ED6">
        <w:rPr>
          <w:rFonts w:cs="Arial"/>
          <w:sz w:val="16"/>
          <w:szCs w:val="16"/>
        </w:rPr>
        <w:t>Tan, S</w:t>
      </w:r>
      <w:r>
        <w:rPr>
          <w:rFonts w:cs="Arial"/>
          <w:sz w:val="16"/>
          <w:szCs w:val="16"/>
        </w:rPr>
        <w:t xml:space="preserve"> (2012)</w:t>
      </w:r>
      <w:r w:rsidRPr="00454ED6">
        <w:rPr>
          <w:rFonts w:cs="Arial"/>
          <w:sz w:val="16"/>
          <w:szCs w:val="16"/>
        </w:rPr>
        <w:t xml:space="preserve"> </w:t>
      </w:r>
      <w:r w:rsidRPr="00491C63">
        <w:rPr>
          <w:rFonts w:cs="Arial"/>
          <w:i/>
          <w:sz w:val="16"/>
          <w:szCs w:val="16"/>
        </w:rPr>
        <w:t>The Australian Model of Metropolitan Governance: Insights from Perth and South East Queensland</w:t>
      </w:r>
      <w:r w:rsidRPr="00454ED6">
        <w:rPr>
          <w:rFonts w:cs="Arial"/>
          <w:sz w:val="16"/>
          <w:szCs w:val="16"/>
        </w:rPr>
        <w:t xml:space="preserve">, </w:t>
      </w:r>
      <w:r>
        <w:rPr>
          <w:rFonts w:cs="Arial"/>
          <w:sz w:val="16"/>
          <w:szCs w:val="16"/>
        </w:rPr>
        <w:t xml:space="preserve">p. 31, </w:t>
      </w:r>
      <w:r w:rsidRPr="00454ED6">
        <w:rPr>
          <w:rFonts w:cs="Arial"/>
          <w:sz w:val="16"/>
          <w:szCs w:val="16"/>
        </w:rPr>
        <w:t>UTS: Centre for Local Government, University of Technology, Sydney</w:t>
      </w:r>
    </w:p>
  </w:footnote>
  <w:footnote w:id="208">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r w:rsidRPr="006C17D6">
        <w:rPr>
          <w:rFonts w:cs="Arial"/>
          <w:sz w:val="16"/>
          <w:szCs w:val="16"/>
        </w:rPr>
        <w:t xml:space="preserve">Western Australian Planning Commission (2010), </w:t>
      </w:r>
      <w:r w:rsidRPr="006C17D6">
        <w:rPr>
          <w:rFonts w:cs="Arial"/>
          <w:i/>
          <w:sz w:val="16"/>
          <w:szCs w:val="16"/>
        </w:rPr>
        <w:t>Directions 2031 and beyond – Subregional Strategy, draft for public comment</w:t>
      </w:r>
      <w:r w:rsidRPr="006C17D6">
        <w:rPr>
          <w:rFonts w:cs="Arial"/>
          <w:sz w:val="16"/>
          <w:szCs w:val="16"/>
        </w:rPr>
        <w:t xml:space="preserve">, p. 51, viewed 28 June 2012, </w:t>
      </w:r>
      <w:hyperlink r:id="rId154" w:history="1">
        <w:r w:rsidRPr="006C17D6">
          <w:rPr>
            <w:rStyle w:val="Hyperlink"/>
            <w:rFonts w:cs="Arial"/>
            <w:sz w:val="16"/>
            <w:szCs w:val="16"/>
          </w:rPr>
          <w:t>http://www.planning.wa.gov.au/publications/826.asp</w:t>
        </w:r>
      </w:hyperlink>
    </w:p>
  </w:footnote>
  <w:footnote w:id="209">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r>
        <w:rPr>
          <w:rFonts w:cs="Arial"/>
          <w:sz w:val="16"/>
          <w:szCs w:val="16"/>
        </w:rPr>
        <w:t xml:space="preserve">Independent Panel to the Southern Tasmanian Councils Authority (2011), </w:t>
      </w:r>
      <w:r w:rsidRPr="002950AE">
        <w:rPr>
          <w:rFonts w:cs="Arial"/>
          <w:i/>
          <w:sz w:val="16"/>
          <w:szCs w:val="16"/>
        </w:rPr>
        <w:t>Independent Review of Structures for Local Governance &amp; Service Delivery in Southern Tasmania</w:t>
      </w:r>
      <w:r>
        <w:rPr>
          <w:rFonts w:cs="Arial"/>
          <w:sz w:val="16"/>
          <w:szCs w:val="16"/>
        </w:rPr>
        <w:t xml:space="preserve">, p. 13, viewed 28 June 2012, </w:t>
      </w:r>
      <w:hyperlink r:id="rId155" w:history="1">
        <w:r w:rsidRPr="00DB3BE2">
          <w:rPr>
            <w:rStyle w:val="Hyperlink"/>
            <w:rFonts w:cs="Arial"/>
            <w:sz w:val="16"/>
            <w:szCs w:val="16"/>
          </w:rPr>
          <w:t>http://stca.tas.gov.au/future/wp-content/uploads/2011/11/Structural-Project-Final-Report.pdf</w:t>
        </w:r>
      </w:hyperlink>
    </w:p>
  </w:footnote>
  <w:footnote w:id="210">
    <w:p w:rsidR="00560CB8" w:rsidRDefault="00560CB8" w:rsidP="00D15971">
      <w:pPr>
        <w:pStyle w:val="Heading1"/>
        <w:spacing w:before="0" w:after="0"/>
        <w:rPr>
          <w:rFonts w:ascii="Arial" w:hAnsi="Arial" w:cs="Arial"/>
          <w:b w:val="0"/>
          <w:bCs w:val="0"/>
          <w:caps w:val="0"/>
          <w:kern w:val="0"/>
          <w:sz w:val="16"/>
          <w:szCs w:val="16"/>
        </w:rPr>
      </w:pPr>
      <w:r w:rsidRPr="00D15971">
        <w:rPr>
          <w:rStyle w:val="FootnoteReference"/>
          <w:rFonts w:ascii="Arial" w:hAnsi="Arial" w:cs="Arial"/>
          <w:b w:val="0"/>
          <w:sz w:val="17"/>
          <w:szCs w:val="17"/>
        </w:rPr>
        <w:footnoteRef/>
      </w:r>
      <w:r w:rsidRPr="00D15971">
        <w:rPr>
          <w:rFonts w:ascii="Arial" w:hAnsi="Arial" w:cs="Arial"/>
          <w:b w:val="0"/>
          <w:sz w:val="17"/>
          <w:szCs w:val="17"/>
        </w:rPr>
        <w:t xml:space="preserve"> </w:t>
      </w:r>
      <w:r w:rsidRPr="001730FE">
        <w:rPr>
          <w:rFonts w:ascii="Arial" w:hAnsi="Arial" w:cs="Arial"/>
          <w:b w:val="0"/>
          <w:bCs w:val="0"/>
          <w:caps w:val="0"/>
          <w:kern w:val="0"/>
          <w:sz w:val="16"/>
          <w:szCs w:val="16"/>
        </w:rPr>
        <w:t xml:space="preserve">Institute of Public Administration New Zealand, Auckland One Year </w:t>
      </w:r>
      <w:proofErr w:type="gramStart"/>
      <w:r w:rsidRPr="001730FE">
        <w:rPr>
          <w:rFonts w:ascii="Arial" w:hAnsi="Arial" w:cs="Arial"/>
          <w:b w:val="0"/>
          <w:bCs w:val="0"/>
          <w:caps w:val="0"/>
          <w:kern w:val="0"/>
          <w:sz w:val="16"/>
          <w:szCs w:val="16"/>
        </w:rPr>
        <w:t>On</w:t>
      </w:r>
      <w:proofErr w:type="gramEnd"/>
      <w:r w:rsidRPr="001730FE">
        <w:rPr>
          <w:rFonts w:ascii="Arial" w:hAnsi="Arial" w:cs="Arial"/>
          <w:b w:val="0"/>
          <w:bCs w:val="0"/>
          <w:caps w:val="0"/>
          <w:kern w:val="0"/>
          <w:sz w:val="16"/>
          <w:szCs w:val="16"/>
        </w:rPr>
        <w:t xml:space="preserve"> Conference - 13 December 2011</w:t>
      </w:r>
    </w:p>
    <w:p w:rsidR="00560CB8" w:rsidRPr="00D15971" w:rsidRDefault="00BF6D9F" w:rsidP="00D15971">
      <w:pPr>
        <w:pStyle w:val="Heading1"/>
        <w:spacing w:before="0" w:after="0"/>
        <w:rPr>
          <w:rFonts w:ascii="Arial" w:hAnsi="Arial" w:cs="Arial"/>
          <w:b w:val="0"/>
          <w:bCs w:val="0"/>
          <w:caps w:val="0"/>
          <w:kern w:val="0"/>
          <w:sz w:val="16"/>
          <w:szCs w:val="16"/>
        </w:rPr>
      </w:pPr>
      <w:hyperlink r:id="rId156" w:history="1">
        <w:r w:rsidR="00560CB8" w:rsidRPr="00DB3BE2">
          <w:rPr>
            <w:rStyle w:val="Hyperlink"/>
            <w:rFonts w:ascii="Arial" w:hAnsi="Arial" w:cs="Arial"/>
            <w:b w:val="0"/>
            <w:bCs w:val="0"/>
            <w:caps w:val="0"/>
            <w:kern w:val="0"/>
            <w:sz w:val="16"/>
            <w:szCs w:val="16"/>
          </w:rPr>
          <w:t>http://www.ipanz.org.nz/Category?Action=View&amp;Category_id=139</w:t>
        </w:r>
      </w:hyperlink>
    </w:p>
  </w:footnote>
  <w:footnote w:id="211">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proofErr w:type="spellStart"/>
      <w:r>
        <w:rPr>
          <w:rFonts w:cs="Arial"/>
          <w:sz w:val="16"/>
          <w:szCs w:val="16"/>
        </w:rPr>
        <w:t>Mant</w:t>
      </w:r>
      <w:proofErr w:type="spellEnd"/>
      <w:r w:rsidRPr="00F71434">
        <w:rPr>
          <w:rFonts w:cs="Arial"/>
          <w:sz w:val="16"/>
          <w:szCs w:val="16"/>
        </w:rPr>
        <w:t xml:space="preserve">, J (2011), ‘A reformed local government’, </w:t>
      </w:r>
      <w:r w:rsidRPr="00F71434">
        <w:rPr>
          <w:rFonts w:cs="Arial"/>
          <w:i/>
          <w:sz w:val="16"/>
          <w:szCs w:val="16"/>
        </w:rPr>
        <w:t>Local Government Law Journal</w:t>
      </w:r>
      <w:r w:rsidRPr="00454ED6">
        <w:rPr>
          <w:rFonts w:cs="Arial"/>
          <w:sz w:val="16"/>
          <w:szCs w:val="16"/>
        </w:rPr>
        <w:t xml:space="preserve">, </w:t>
      </w:r>
      <w:r>
        <w:rPr>
          <w:rFonts w:cs="Arial"/>
          <w:sz w:val="16"/>
          <w:szCs w:val="16"/>
        </w:rPr>
        <w:t>p. 136, vol. 16, part 3, Dec 2011</w:t>
      </w:r>
    </w:p>
  </w:footnote>
  <w:footnote w:id="212">
    <w:p w:rsidR="00560CB8" w:rsidRPr="001730FE"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Department of Planning and C</w:t>
      </w:r>
      <w:r>
        <w:rPr>
          <w:rFonts w:cs="Arial"/>
          <w:sz w:val="16"/>
          <w:szCs w:val="16"/>
        </w:rPr>
        <w:t xml:space="preserve">ommunity Development, Victoria (2008), </w:t>
      </w:r>
      <w:r>
        <w:rPr>
          <w:rFonts w:cs="Arial"/>
          <w:i/>
          <w:sz w:val="16"/>
          <w:szCs w:val="16"/>
        </w:rPr>
        <w:t>Melbourne 2030 Activity Centre and the Role of Place Management,</w:t>
      </w:r>
      <w:r>
        <w:rPr>
          <w:rFonts w:cs="Arial"/>
          <w:sz w:val="16"/>
          <w:szCs w:val="16"/>
        </w:rPr>
        <w:t xml:space="preserve"> viewed 28 June 2012, </w:t>
      </w:r>
      <w:hyperlink r:id="rId157" w:history="1">
        <w:r w:rsidRPr="00DB3BE2">
          <w:rPr>
            <w:rStyle w:val="Hyperlink"/>
            <w:rFonts w:cs="Arial"/>
            <w:sz w:val="16"/>
            <w:szCs w:val="16"/>
          </w:rPr>
          <w:t>http://www.dpcd.vic.gov.au/__data/assets/pdf_file/0012/43203/Role_of_Place_Management.pdf</w:t>
        </w:r>
      </w:hyperlink>
    </w:p>
  </w:footnote>
  <w:footnote w:id="213">
    <w:p w:rsidR="00560CB8" w:rsidRPr="00651C86" w:rsidRDefault="00560CB8">
      <w:pPr>
        <w:pStyle w:val="FootnoteText"/>
        <w:rPr>
          <w:sz w:val="16"/>
          <w:szCs w:val="16"/>
        </w:rPr>
      </w:pPr>
      <w:r>
        <w:rPr>
          <w:rStyle w:val="FootnoteReference"/>
        </w:rPr>
        <w:footnoteRef/>
      </w:r>
      <w:r>
        <w:t xml:space="preserve"> </w:t>
      </w:r>
      <w:hyperlink r:id="rId158" w:history="1">
        <w:r w:rsidRPr="00651C86">
          <w:rPr>
            <w:rStyle w:val="Hyperlink"/>
            <w:sz w:val="16"/>
            <w:szCs w:val="16"/>
          </w:rPr>
          <w:t>http://www.birmingham.gov.uk/publication-scheme</w:t>
        </w:r>
      </w:hyperlink>
      <w:r>
        <w:rPr>
          <w:sz w:val="16"/>
          <w:szCs w:val="16"/>
        </w:rPr>
        <w:t xml:space="preserve">  </w:t>
      </w:r>
      <w:r>
        <w:rPr>
          <w:rFonts w:cs="Arial"/>
          <w:sz w:val="16"/>
          <w:szCs w:val="16"/>
        </w:rPr>
        <w:t>viewed 28 June 2012,</w:t>
      </w:r>
    </w:p>
  </w:footnote>
  <w:footnote w:id="214">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r w:rsidRPr="0046679D">
        <w:rPr>
          <w:rFonts w:cs="Arial"/>
          <w:sz w:val="16"/>
          <w:szCs w:val="16"/>
        </w:rPr>
        <w:t>Conway Davy and Planning Context (2012)</w:t>
      </w:r>
      <w:r>
        <w:rPr>
          <w:rFonts w:cs="Arial"/>
          <w:sz w:val="16"/>
          <w:szCs w:val="16"/>
        </w:rPr>
        <w:t>,</w:t>
      </w:r>
      <w:r w:rsidRPr="0046679D">
        <w:rPr>
          <w:rFonts w:cs="Arial"/>
          <w:sz w:val="16"/>
          <w:szCs w:val="16"/>
        </w:rPr>
        <w:t xml:space="preserve"> </w:t>
      </w:r>
      <w:r>
        <w:rPr>
          <w:rFonts w:cs="Arial"/>
          <w:i/>
          <w:sz w:val="16"/>
          <w:szCs w:val="16"/>
        </w:rPr>
        <w:t>Metropolitan Local Government Reform:</w:t>
      </w:r>
      <w:r w:rsidRPr="0046679D">
        <w:rPr>
          <w:rFonts w:cs="Arial"/>
          <w:i/>
          <w:sz w:val="16"/>
          <w:szCs w:val="16"/>
        </w:rPr>
        <w:t xml:space="preserve"> </w:t>
      </w:r>
      <w:r>
        <w:rPr>
          <w:rFonts w:cs="Arial"/>
          <w:i/>
          <w:sz w:val="16"/>
          <w:szCs w:val="16"/>
        </w:rPr>
        <w:t>D</w:t>
      </w:r>
      <w:r w:rsidRPr="0046679D">
        <w:rPr>
          <w:rFonts w:cs="Arial"/>
          <w:i/>
          <w:sz w:val="16"/>
          <w:szCs w:val="16"/>
        </w:rPr>
        <w:t xml:space="preserve">evelopment and </w:t>
      </w:r>
      <w:r>
        <w:rPr>
          <w:rFonts w:cs="Arial"/>
          <w:i/>
          <w:sz w:val="16"/>
          <w:szCs w:val="16"/>
        </w:rPr>
        <w:t>A</w:t>
      </w:r>
      <w:r w:rsidRPr="0046679D">
        <w:rPr>
          <w:rFonts w:cs="Arial"/>
          <w:i/>
          <w:sz w:val="16"/>
          <w:szCs w:val="16"/>
        </w:rPr>
        <w:t xml:space="preserve">nalysis of </w:t>
      </w:r>
      <w:r>
        <w:rPr>
          <w:rFonts w:cs="Arial"/>
          <w:i/>
          <w:sz w:val="16"/>
          <w:szCs w:val="16"/>
        </w:rPr>
        <w:t>Alternative M</w:t>
      </w:r>
      <w:r w:rsidRPr="0046679D">
        <w:rPr>
          <w:rFonts w:cs="Arial"/>
          <w:i/>
          <w:sz w:val="16"/>
          <w:szCs w:val="16"/>
        </w:rPr>
        <w:t>odels</w:t>
      </w:r>
      <w:r>
        <w:rPr>
          <w:rFonts w:cs="Arial"/>
          <w:sz w:val="16"/>
          <w:szCs w:val="16"/>
        </w:rPr>
        <w:t xml:space="preserve">, p. 14, viewed 28 June 2012, </w:t>
      </w:r>
      <w:hyperlink r:id="rId159" w:history="1">
        <w:r w:rsidRPr="00DB3BE2">
          <w:rPr>
            <w:rStyle w:val="Hyperlink"/>
            <w:rFonts w:cs="Arial"/>
            <w:sz w:val="16"/>
            <w:szCs w:val="16"/>
          </w:rPr>
          <w:t>http://www.walga.asn.au/downloader.aspx?p=/Portals/0/Templates/Governance_Strategy/712-136%20Metropolitan%20Local%20Government%20Reform%20Models%20(2).pdf</w:t>
        </w:r>
      </w:hyperlink>
    </w:p>
  </w:footnote>
  <w:footnote w:id="215">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r>
        <w:rPr>
          <w:rFonts w:cs="Arial"/>
          <w:sz w:val="16"/>
          <w:szCs w:val="16"/>
        </w:rPr>
        <w:t>LGAB</w:t>
      </w:r>
      <w:r w:rsidRPr="00454ED6">
        <w:rPr>
          <w:rFonts w:cs="Arial"/>
          <w:sz w:val="16"/>
          <w:szCs w:val="16"/>
        </w:rPr>
        <w:t xml:space="preserve"> (2006)</w:t>
      </w:r>
      <w:r>
        <w:rPr>
          <w:rFonts w:cs="Arial"/>
          <w:sz w:val="16"/>
          <w:szCs w:val="16"/>
        </w:rPr>
        <w:t>,</w:t>
      </w:r>
      <w:r w:rsidRPr="00454ED6">
        <w:rPr>
          <w:rFonts w:cs="Arial"/>
          <w:sz w:val="16"/>
          <w:szCs w:val="16"/>
        </w:rPr>
        <w:t xml:space="preserve"> </w:t>
      </w:r>
      <w:r w:rsidRPr="00454ED6">
        <w:rPr>
          <w:rFonts w:cs="Arial"/>
          <w:i/>
          <w:sz w:val="16"/>
          <w:szCs w:val="16"/>
        </w:rPr>
        <w:t xml:space="preserve">Ensuring the future sustainability of communities, </w:t>
      </w:r>
      <w:r w:rsidRPr="00454ED6">
        <w:rPr>
          <w:rFonts w:cs="Arial"/>
          <w:sz w:val="16"/>
          <w:szCs w:val="16"/>
        </w:rPr>
        <w:t>p</w:t>
      </w:r>
      <w:r>
        <w:rPr>
          <w:rFonts w:cs="Arial"/>
          <w:sz w:val="16"/>
          <w:szCs w:val="16"/>
        </w:rPr>
        <w:t>. 135, viewed 28 June 2012,</w:t>
      </w:r>
      <w:r w:rsidRPr="00454ED6">
        <w:rPr>
          <w:rFonts w:cs="Arial"/>
          <w:sz w:val="16"/>
          <w:szCs w:val="16"/>
        </w:rPr>
        <w:t xml:space="preserve"> </w:t>
      </w:r>
      <w:hyperlink r:id="rId160" w:history="1">
        <w:r w:rsidRPr="00454ED6">
          <w:rPr>
            <w:rStyle w:val="Hyperlink"/>
            <w:rFonts w:cs="Arial"/>
            <w:sz w:val="16"/>
            <w:szCs w:val="16"/>
          </w:rPr>
          <w:t>http://dlg.wa.gov.au/Content/LG/AdvisoryBoard/StructuralElectoralReform.aspx</w:t>
        </w:r>
      </w:hyperlink>
    </w:p>
  </w:footnote>
  <w:footnote w:id="216">
    <w:p w:rsidR="00560CB8" w:rsidRPr="00454ED6" w:rsidRDefault="00560CB8" w:rsidP="00454ED6">
      <w:pPr>
        <w:pStyle w:val="FootnoteText"/>
        <w:spacing w:after="0"/>
        <w:jc w:val="left"/>
        <w:rPr>
          <w:rFonts w:cs="Arial"/>
          <w:sz w:val="16"/>
          <w:szCs w:val="16"/>
        </w:rPr>
      </w:pPr>
      <w:r w:rsidRPr="001730FE">
        <w:rPr>
          <w:rStyle w:val="FootnoteReference"/>
          <w:rFonts w:cs="Arial"/>
          <w:sz w:val="16"/>
          <w:szCs w:val="16"/>
        </w:rPr>
        <w:footnoteRef/>
      </w:r>
      <w:r w:rsidRPr="001730FE">
        <w:rPr>
          <w:rFonts w:cs="Arial"/>
          <w:sz w:val="16"/>
          <w:szCs w:val="16"/>
        </w:rPr>
        <w:t xml:space="preserve"> LGAB</w:t>
      </w:r>
      <w:r w:rsidRPr="00454ED6">
        <w:rPr>
          <w:rFonts w:cs="Arial"/>
          <w:sz w:val="16"/>
          <w:szCs w:val="16"/>
        </w:rPr>
        <w:t xml:space="preserve"> (2006)</w:t>
      </w:r>
      <w:r>
        <w:rPr>
          <w:rFonts w:cs="Arial"/>
          <w:sz w:val="16"/>
          <w:szCs w:val="16"/>
        </w:rPr>
        <w:t>,</w:t>
      </w:r>
      <w:r w:rsidRPr="00454ED6">
        <w:rPr>
          <w:rFonts w:cs="Arial"/>
          <w:sz w:val="16"/>
          <w:szCs w:val="16"/>
        </w:rPr>
        <w:t xml:space="preserve"> </w:t>
      </w:r>
      <w:r w:rsidRPr="00454ED6">
        <w:rPr>
          <w:rFonts w:cs="Arial"/>
          <w:i/>
          <w:sz w:val="16"/>
          <w:szCs w:val="16"/>
        </w:rPr>
        <w:t xml:space="preserve">Ensuring the future sustainability of communities, </w:t>
      </w:r>
      <w:r w:rsidRPr="00454ED6">
        <w:rPr>
          <w:rFonts w:cs="Arial"/>
          <w:sz w:val="16"/>
          <w:szCs w:val="16"/>
        </w:rPr>
        <w:t>p</w:t>
      </w:r>
      <w:r>
        <w:rPr>
          <w:rFonts w:cs="Arial"/>
          <w:sz w:val="16"/>
          <w:szCs w:val="16"/>
        </w:rPr>
        <w:t>. 135, viewed 28 June 2012,</w:t>
      </w:r>
      <w:r w:rsidRPr="00454ED6">
        <w:rPr>
          <w:rFonts w:cs="Arial"/>
          <w:sz w:val="16"/>
          <w:szCs w:val="16"/>
        </w:rPr>
        <w:t xml:space="preserve"> </w:t>
      </w:r>
      <w:hyperlink r:id="rId161" w:history="1">
        <w:r w:rsidRPr="00454ED6">
          <w:rPr>
            <w:rStyle w:val="Hyperlink"/>
            <w:rFonts w:cs="Arial"/>
            <w:sz w:val="16"/>
            <w:szCs w:val="16"/>
          </w:rPr>
          <w:t>http://dlg.wa.gov.au/Content/LG/AdvisoryBoard/StructuralElectoralReform.aspx</w:t>
        </w:r>
      </w:hyperlink>
    </w:p>
    <w:p w:rsidR="00560CB8" w:rsidRDefault="00560CB8" w:rsidP="0004459F">
      <w:pPr>
        <w:pStyle w:val="FootnoteText"/>
      </w:pPr>
    </w:p>
  </w:footnote>
  <w:footnote w:id="217">
    <w:p w:rsidR="00560CB8" w:rsidRPr="00FE7238" w:rsidRDefault="00560CB8" w:rsidP="00174ADB">
      <w:pPr>
        <w:rPr>
          <w:sz w:val="18"/>
          <w:szCs w:val="18"/>
        </w:rPr>
      </w:pPr>
      <w:r>
        <w:rPr>
          <w:rStyle w:val="FootnoteReference"/>
        </w:rPr>
        <w:footnoteRef/>
      </w:r>
      <w:r>
        <w:t xml:space="preserve"> </w:t>
      </w:r>
      <w:r w:rsidRPr="00FE7238">
        <w:rPr>
          <w:sz w:val="18"/>
          <w:szCs w:val="18"/>
        </w:rPr>
        <w:t>Under both options, the current Cities of Joondalup and Wanneroo are not affected by the Panel’s proposed changes. While this reflects a Panel view that the two existing local governments are sustainable and effective in their current form, more significantly</w:t>
      </w:r>
      <w:r>
        <w:rPr>
          <w:sz w:val="18"/>
          <w:szCs w:val="18"/>
        </w:rPr>
        <w:t>,</w:t>
      </w:r>
      <w:r w:rsidRPr="00FE7238">
        <w:rPr>
          <w:sz w:val="18"/>
          <w:szCs w:val="18"/>
        </w:rPr>
        <w:t xml:space="preserve"> it reflects the need for the issue of the boundaries to be considered further in future in light of further development in this region generally, and around the proposed strategic activity centre of Yanchep in particular over the longer term.</w:t>
      </w:r>
    </w:p>
    <w:p w:rsidR="00560CB8" w:rsidRDefault="00560CB8" w:rsidP="00174ADB">
      <w:pPr>
        <w:pStyle w:val="FootnoteText"/>
      </w:pPr>
    </w:p>
  </w:footnote>
  <w:footnote w:id="218">
    <w:p w:rsidR="00560CB8" w:rsidRPr="00454ED6" w:rsidRDefault="00560CB8" w:rsidP="00454ED6">
      <w:pPr>
        <w:pStyle w:val="FootnoteText"/>
        <w:spacing w:after="0"/>
        <w:jc w:val="left"/>
        <w:rPr>
          <w:rFonts w:cs="Arial"/>
          <w:sz w:val="16"/>
          <w:szCs w:val="16"/>
        </w:rPr>
      </w:pPr>
      <w:r w:rsidRPr="00454ED6">
        <w:rPr>
          <w:rStyle w:val="FootnoteReference"/>
          <w:rFonts w:cs="Arial"/>
          <w:sz w:val="16"/>
          <w:szCs w:val="16"/>
        </w:rPr>
        <w:footnoteRef/>
      </w:r>
      <w:r w:rsidRPr="00454ED6">
        <w:rPr>
          <w:rFonts w:cs="Arial"/>
          <w:sz w:val="16"/>
          <w:szCs w:val="16"/>
        </w:rPr>
        <w:t xml:space="preserve"> </w:t>
      </w:r>
      <w:r w:rsidRPr="006E5FA1">
        <w:rPr>
          <w:rFonts w:cs="Arial"/>
          <w:sz w:val="16"/>
          <w:szCs w:val="16"/>
        </w:rPr>
        <w:t>Information provided by the Department of Local Government.</w:t>
      </w:r>
    </w:p>
  </w:footnote>
  <w:footnote w:id="219">
    <w:p w:rsidR="00560CB8" w:rsidRDefault="00560CB8" w:rsidP="00454ED6">
      <w:pPr>
        <w:pStyle w:val="FootnoteText"/>
        <w:spacing w:after="0"/>
        <w:jc w:val="left"/>
      </w:pPr>
      <w:r w:rsidRPr="00E33D2C">
        <w:rPr>
          <w:rStyle w:val="FootnoteReference"/>
          <w:sz w:val="16"/>
          <w:szCs w:val="16"/>
        </w:rPr>
        <w:footnoteRef/>
      </w:r>
      <w:r w:rsidRPr="00E33D2C">
        <w:rPr>
          <w:sz w:val="16"/>
          <w:szCs w:val="16"/>
        </w:rPr>
        <w:t xml:space="preserve"> </w:t>
      </w:r>
      <w:r w:rsidRPr="006E5FA1">
        <w:rPr>
          <w:sz w:val="16"/>
          <w:szCs w:val="16"/>
        </w:rPr>
        <w:t>Information provided by the Department of Local Government</w:t>
      </w:r>
    </w:p>
  </w:footnote>
  <w:footnote w:id="220">
    <w:p w:rsidR="00560CB8" w:rsidRPr="0039402F" w:rsidRDefault="00560CB8" w:rsidP="00454ED6">
      <w:pPr>
        <w:pStyle w:val="FootnoteText"/>
        <w:spacing w:after="0"/>
        <w:jc w:val="left"/>
        <w:rPr>
          <w:sz w:val="16"/>
          <w:szCs w:val="16"/>
        </w:rPr>
      </w:pPr>
      <w:r w:rsidRPr="00454ED6">
        <w:rPr>
          <w:rStyle w:val="FootnoteReference"/>
          <w:sz w:val="16"/>
          <w:szCs w:val="16"/>
        </w:rPr>
        <w:footnoteRef/>
      </w:r>
      <w:r w:rsidRPr="00454ED6">
        <w:rPr>
          <w:sz w:val="16"/>
          <w:szCs w:val="16"/>
        </w:rPr>
        <w:t xml:space="preserve"> Electoral Commission Queensland</w:t>
      </w:r>
      <w:r>
        <w:rPr>
          <w:sz w:val="16"/>
          <w:szCs w:val="16"/>
        </w:rPr>
        <w:t xml:space="preserve"> (2012)</w:t>
      </w:r>
      <w:r w:rsidRPr="00454ED6">
        <w:rPr>
          <w:sz w:val="16"/>
          <w:szCs w:val="16"/>
        </w:rPr>
        <w:t>,</w:t>
      </w:r>
      <w:r>
        <w:rPr>
          <w:sz w:val="16"/>
          <w:szCs w:val="16"/>
        </w:rPr>
        <w:t xml:space="preserve"> </w:t>
      </w:r>
      <w:r>
        <w:rPr>
          <w:i/>
          <w:sz w:val="16"/>
          <w:szCs w:val="16"/>
        </w:rPr>
        <w:t xml:space="preserve">Election Information and Results, </w:t>
      </w:r>
      <w:r>
        <w:rPr>
          <w:sz w:val="16"/>
          <w:szCs w:val="16"/>
        </w:rPr>
        <w:t xml:space="preserve">viewed 28 June 2012, </w:t>
      </w:r>
      <w:r w:rsidRPr="0039402F">
        <w:rPr>
          <w:sz w:val="16"/>
          <w:szCs w:val="16"/>
        </w:rPr>
        <w:t>http://www.ecq.qld.gov.au/elections/index.html</w:t>
      </w:r>
    </w:p>
  </w:footnote>
  <w:footnote w:id="221">
    <w:p w:rsidR="00560CB8" w:rsidRPr="0039402F" w:rsidRDefault="00560CB8" w:rsidP="00454ED6">
      <w:pPr>
        <w:pStyle w:val="FootnoteText"/>
        <w:spacing w:after="0"/>
        <w:jc w:val="left"/>
        <w:rPr>
          <w:sz w:val="16"/>
          <w:szCs w:val="16"/>
        </w:rPr>
      </w:pPr>
      <w:r w:rsidRPr="0039402F">
        <w:rPr>
          <w:rStyle w:val="FootnoteReference"/>
          <w:sz w:val="16"/>
          <w:szCs w:val="16"/>
        </w:rPr>
        <w:footnoteRef/>
      </w:r>
      <w:r w:rsidRPr="0039402F">
        <w:rPr>
          <w:sz w:val="16"/>
          <w:szCs w:val="16"/>
        </w:rPr>
        <w:t xml:space="preserve"> Electoral Reform Society (2012), </w:t>
      </w:r>
      <w:r w:rsidRPr="0039402F">
        <w:rPr>
          <w:i/>
          <w:sz w:val="16"/>
          <w:szCs w:val="16"/>
        </w:rPr>
        <w:t>First Past the Post,</w:t>
      </w:r>
      <w:r w:rsidRPr="0039402F">
        <w:rPr>
          <w:sz w:val="16"/>
          <w:szCs w:val="16"/>
        </w:rPr>
        <w:t xml:space="preserve"> viewed 28 June 2012, </w:t>
      </w:r>
      <w:hyperlink r:id="rId162" w:history="1">
        <w:r w:rsidRPr="0039402F">
          <w:rPr>
            <w:rStyle w:val="Hyperlink"/>
            <w:sz w:val="16"/>
            <w:szCs w:val="16"/>
          </w:rPr>
          <w:t>http://www.electoral-reform.org.uk/first-past-the-post/</w:t>
        </w:r>
      </w:hyperlink>
    </w:p>
  </w:footnote>
  <w:footnote w:id="222">
    <w:p w:rsidR="00560CB8" w:rsidRPr="0039402F" w:rsidRDefault="00560CB8" w:rsidP="00454ED6">
      <w:pPr>
        <w:pStyle w:val="FootnoteText"/>
        <w:spacing w:after="0"/>
        <w:jc w:val="left"/>
        <w:rPr>
          <w:rFonts w:cs="Arial"/>
          <w:sz w:val="16"/>
          <w:szCs w:val="16"/>
        </w:rPr>
      </w:pPr>
      <w:r w:rsidRPr="0039402F">
        <w:rPr>
          <w:rStyle w:val="FootnoteReference"/>
          <w:rFonts w:cs="Arial"/>
          <w:sz w:val="16"/>
          <w:szCs w:val="16"/>
        </w:rPr>
        <w:footnoteRef/>
      </w:r>
      <w:r w:rsidRPr="0039402F">
        <w:rPr>
          <w:rFonts w:cs="Arial"/>
          <w:sz w:val="16"/>
          <w:szCs w:val="16"/>
        </w:rPr>
        <w:t xml:space="preserve"> WAEC (2008), </w:t>
      </w:r>
      <w:r w:rsidRPr="0039402F">
        <w:rPr>
          <w:rFonts w:cs="Arial"/>
          <w:i/>
          <w:sz w:val="16"/>
          <w:szCs w:val="16"/>
        </w:rPr>
        <w:t>Proportional Representation System – Legislative Council</w:t>
      </w:r>
      <w:r w:rsidRPr="0039402F">
        <w:rPr>
          <w:rFonts w:cs="Arial"/>
          <w:sz w:val="16"/>
          <w:szCs w:val="16"/>
        </w:rPr>
        <w:t xml:space="preserve">, viewed 28 June 2012, </w:t>
      </w:r>
      <w:hyperlink r:id="rId163" w:history="1">
        <w:r w:rsidRPr="0039402F">
          <w:rPr>
            <w:rStyle w:val="Hyperlink"/>
            <w:rFonts w:cs="Arial"/>
            <w:sz w:val="16"/>
            <w:szCs w:val="16"/>
          </w:rPr>
          <w:t>www.waec.wa.gov.au/voting/state_elections/counting_of_votes/proportional_representation_voting_system_-_legislative_council.php</w:t>
        </w:r>
      </w:hyperlink>
    </w:p>
  </w:footnote>
  <w:footnote w:id="223">
    <w:p w:rsidR="00560CB8" w:rsidRPr="00454ED6" w:rsidRDefault="00560CB8" w:rsidP="0039402F">
      <w:pPr>
        <w:autoSpaceDE w:val="0"/>
        <w:autoSpaceDN w:val="0"/>
        <w:adjustRightInd w:val="0"/>
        <w:jc w:val="left"/>
        <w:rPr>
          <w:rFonts w:cs="Arial"/>
          <w:i/>
          <w:iCs/>
          <w:color w:val="000000"/>
          <w:sz w:val="16"/>
          <w:szCs w:val="16"/>
          <w:lang w:val="en-US" w:eastAsia="en-US"/>
        </w:rPr>
      </w:pPr>
      <w:r w:rsidRPr="00454ED6">
        <w:rPr>
          <w:rStyle w:val="FootnoteReference"/>
          <w:rFonts w:cs="Arial"/>
          <w:sz w:val="16"/>
          <w:szCs w:val="16"/>
        </w:rPr>
        <w:footnoteRef/>
      </w:r>
      <w:r w:rsidRPr="00454ED6">
        <w:rPr>
          <w:rFonts w:cs="Arial"/>
          <w:sz w:val="16"/>
          <w:szCs w:val="16"/>
        </w:rPr>
        <w:t xml:space="preserve"> </w:t>
      </w:r>
      <w:r>
        <w:rPr>
          <w:rFonts w:cs="Arial"/>
          <w:sz w:val="16"/>
          <w:szCs w:val="16"/>
        </w:rPr>
        <w:t xml:space="preserve">Martin, J &amp; </w:t>
      </w:r>
      <w:proofErr w:type="spellStart"/>
      <w:r>
        <w:rPr>
          <w:rFonts w:cs="Arial"/>
          <w:sz w:val="16"/>
          <w:szCs w:val="16"/>
        </w:rPr>
        <w:t>Aulich</w:t>
      </w:r>
      <w:proofErr w:type="spellEnd"/>
      <w:r>
        <w:rPr>
          <w:rFonts w:cs="Arial"/>
          <w:sz w:val="16"/>
          <w:szCs w:val="16"/>
        </w:rPr>
        <w:t>, C,</w:t>
      </w:r>
      <w:r w:rsidRPr="0039402F">
        <w:rPr>
          <w:rFonts w:cs="Arial"/>
          <w:i/>
          <w:sz w:val="16"/>
          <w:szCs w:val="16"/>
        </w:rPr>
        <w:t xml:space="preserve"> </w:t>
      </w:r>
      <w:r w:rsidRPr="0039402F">
        <w:rPr>
          <w:rFonts w:cs="Arial"/>
          <w:bCs/>
          <w:i/>
          <w:color w:val="000000"/>
          <w:sz w:val="16"/>
          <w:szCs w:val="16"/>
          <w:lang w:val="en-US" w:eastAsia="en-US"/>
        </w:rPr>
        <w:t>Political management in Australian Local Government: Exploring Roles and Relat</w:t>
      </w:r>
      <w:r>
        <w:rPr>
          <w:rFonts w:cs="Arial"/>
          <w:bCs/>
          <w:i/>
          <w:color w:val="000000"/>
          <w:sz w:val="16"/>
          <w:szCs w:val="16"/>
          <w:lang w:val="en-US" w:eastAsia="en-US"/>
        </w:rPr>
        <w:t xml:space="preserve">ionships between Mayors and CEOs, </w:t>
      </w:r>
      <w:r>
        <w:rPr>
          <w:rFonts w:cs="Arial"/>
          <w:bCs/>
          <w:color w:val="000000"/>
          <w:sz w:val="16"/>
          <w:szCs w:val="16"/>
          <w:lang w:val="en-US" w:eastAsia="en-US"/>
        </w:rPr>
        <w:t xml:space="preserve">viewed 28 June 2012, </w:t>
      </w:r>
      <w:hyperlink r:id="rId164" w:history="1">
        <w:r w:rsidRPr="00454ED6">
          <w:rPr>
            <w:rStyle w:val="Hyperlink"/>
            <w:rFonts w:cs="Arial"/>
            <w:i/>
            <w:iCs/>
            <w:sz w:val="16"/>
            <w:szCs w:val="16"/>
            <w:lang w:val="en-US" w:eastAsia="en-US"/>
          </w:rPr>
          <w:t>http://www.acelg.org.au/upload/Political_Management_J%20Martin%20and%20C%20Aulich.pdf</w:t>
        </w:r>
      </w:hyperlink>
    </w:p>
    <w:p w:rsidR="00560CB8" w:rsidRDefault="00560CB8" w:rsidP="008847B6">
      <w:pPr>
        <w:pStyle w:val="FootnoteText"/>
      </w:pPr>
    </w:p>
  </w:footnote>
  <w:footnote w:id="224">
    <w:p w:rsidR="00560CB8" w:rsidRPr="003212AA" w:rsidRDefault="00560CB8">
      <w:pPr>
        <w:pStyle w:val="FootnoteText"/>
        <w:rPr>
          <w:sz w:val="16"/>
          <w:szCs w:val="16"/>
        </w:rPr>
      </w:pPr>
      <w:r w:rsidRPr="003212AA">
        <w:rPr>
          <w:rStyle w:val="FootnoteReference"/>
          <w:sz w:val="16"/>
          <w:szCs w:val="16"/>
        </w:rPr>
        <w:footnoteRef/>
      </w:r>
      <w:r w:rsidRPr="003212AA">
        <w:rPr>
          <w:sz w:val="16"/>
          <w:szCs w:val="16"/>
        </w:rPr>
        <w:t xml:space="preserve"> </w:t>
      </w:r>
      <w:r w:rsidRPr="003212AA">
        <w:rPr>
          <w:rFonts w:cs="Arial"/>
          <w:sz w:val="16"/>
          <w:szCs w:val="16"/>
        </w:rPr>
        <w:t xml:space="preserve">Local Government Reform Steering Committee Report, viewed 27 June 2012, </w:t>
      </w:r>
      <w:hyperlink r:id="rId165" w:history="1">
        <w:r w:rsidRPr="00F352FA">
          <w:rPr>
            <w:rStyle w:val="Hyperlink"/>
            <w:sz w:val="16"/>
            <w:szCs w:val="16"/>
          </w:rPr>
          <w:t>http://www.dlg.wa.gov.au/Content/LG/LGReform/CommitteesWorkingGroups/SteeringCommitteeReport.aspx</w:t>
        </w:r>
      </w:hyperlink>
    </w:p>
  </w:footnote>
  <w:footnote w:id="225">
    <w:p w:rsidR="00560CB8" w:rsidRPr="003212AA" w:rsidRDefault="00560CB8" w:rsidP="003212AA">
      <w:pPr>
        <w:pStyle w:val="FootnoteText"/>
        <w:spacing w:after="0"/>
        <w:jc w:val="left"/>
        <w:rPr>
          <w:rFonts w:cs="Arial"/>
          <w:sz w:val="16"/>
          <w:szCs w:val="16"/>
        </w:rPr>
      </w:pPr>
      <w:r>
        <w:rPr>
          <w:rStyle w:val="FootnoteReference"/>
        </w:rPr>
        <w:footnoteRef/>
      </w:r>
      <w:r>
        <w:t xml:space="preserve"> </w:t>
      </w:r>
      <w:r w:rsidRPr="001730FE">
        <w:rPr>
          <w:rFonts w:cs="Arial"/>
          <w:sz w:val="16"/>
          <w:szCs w:val="16"/>
        </w:rPr>
        <w:t>LGAB</w:t>
      </w:r>
      <w:r w:rsidRPr="00454ED6">
        <w:rPr>
          <w:rFonts w:cs="Arial"/>
          <w:sz w:val="16"/>
          <w:szCs w:val="16"/>
        </w:rPr>
        <w:t xml:space="preserve"> (2006)</w:t>
      </w:r>
      <w:r>
        <w:rPr>
          <w:rFonts w:cs="Arial"/>
          <w:sz w:val="16"/>
          <w:szCs w:val="16"/>
        </w:rPr>
        <w:t>,</w:t>
      </w:r>
      <w:r w:rsidRPr="00454ED6">
        <w:rPr>
          <w:rFonts w:cs="Arial"/>
          <w:sz w:val="16"/>
          <w:szCs w:val="16"/>
        </w:rPr>
        <w:t xml:space="preserve"> </w:t>
      </w:r>
      <w:r w:rsidRPr="00454ED6">
        <w:rPr>
          <w:rFonts w:cs="Arial"/>
          <w:i/>
          <w:sz w:val="16"/>
          <w:szCs w:val="16"/>
        </w:rPr>
        <w:t xml:space="preserve">Ensuring the future sustainability of communities, </w:t>
      </w:r>
      <w:r w:rsidRPr="00454ED6">
        <w:rPr>
          <w:rFonts w:cs="Arial"/>
          <w:sz w:val="16"/>
          <w:szCs w:val="16"/>
        </w:rPr>
        <w:t>p</w:t>
      </w:r>
      <w:r>
        <w:rPr>
          <w:rFonts w:cs="Arial"/>
          <w:sz w:val="16"/>
          <w:szCs w:val="16"/>
        </w:rPr>
        <w:t>. 142, viewed 28 June 2012,</w:t>
      </w:r>
      <w:r w:rsidRPr="00454ED6">
        <w:rPr>
          <w:rFonts w:cs="Arial"/>
          <w:sz w:val="16"/>
          <w:szCs w:val="16"/>
        </w:rPr>
        <w:t xml:space="preserve"> </w:t>
      </w:r>
      <w:hyperlink r:id="rId166" w:history="1">
        <w:r w:rsidRPr="00454ED6">
          <w:rPr>
            <w:rStyle w:val="Hyperlink"/>
            <w:rFonts w:cs="Arial"/>
            <w:sz w:val="16"/>
            <w:szCs w:val="16"/>
          </w:rPr>
          <w:t>http://dlg.wa.gov.au/Content/LG/AdvisoryBoard/StructuralElectoralReform.aspx</w:t>
        </w:r>
      </w:hyperlink>
    </w:p>
  </w:footnote>
  <w:footnote w:id="226">
    <w:p w:rsidR="00560CB8" w:rsidRPr="003212AA" w:rsidRDefault="00560CB8">
      <w:pPr>
        <w:pStyle w:val="FootnoteText"/>
        <w:rPr>
          <w:sz w:val="16"/>
          <w:szCs w:val="16"/>
        </w:rPr>
      </w:pPr>
      <w:r w:rsidRPr="003212AA">
        <w:rPr>
          <w:rStyle w:val="FootnoteReference"/>
          <w:sz w:val="16"/>
          <w:szCs w:val="16"/>
        </w:rPr>
        <w:footnoteRef/>
      </w:r>
      <w:r w:rsidRPr="003212AA">
        <w:rPr>
          <w:sz w:val="16"/>
          <w:szCs w:val="16"/>
        </w:rPr>
        <w:t xml:space="preserve"> </w:t>
      </w:r>
      <w:hyperlink r:id="rId167" w:history="1">
        <w:r w:rsidRPr="00F352FA">
          <w:rPr>
            <w:rStyle w:val="Hyperlink"/>
            <w:sz w:val="16"/>
            <w:szCs w:val="16"/>
          </w:rPr>
          <w:t>http://www.melbourne.vic.gov.au/AboutCouncil/MayorCouncillors/Pages/Expenses.aspx</w:t>
        </w:r>
      </w:hyperlink>
    </w:p>
  </w:footnote>
  <w:footnote w:id="227">
    <w:p w:rsidR="00560CB8" w:rsidRPr="00454ED6" w:rsidRDefault="00560CB8" w:rsidP="00454ED6">
      <w:pPr>
        <w:pStyle w:val="FootnoteText"/>
        <w:spacing w:after="0"/>
        <w:jc w:val="left"/>
        <w:rPr>
          <w:sz w:val="16"/>
          <w:szCs w:val="16"/>
        </w:rPr>
      </w:pPr>
      <w:r w:rsidRPr="00454ED6">
        <w:rPr>
          <w:rStyle w:val="FootnoteReference"/>
          <w:sz w:val="16"/>
          <w:szCs w:val="16"/>
        </w:rPr>
        <w:footnoteRef/>
      </w:r>
      <w:r w:rsidRPr="00454ED6">
        <w:rPr>
          <w:sz w:val="16"/>
          <w:szCs w:val="16"/>
        </w:rPr>
        <w:t xml:space="preserve"> </w:t>
      </w:r>
      <w:proofErr w:type="spellStart"/>
      <w:r w:rsidRPr="00454ED6">
        <w:rPr>
          <w:sz w:val="16"/>
          <w:szCs w:val="16"/>
        </w:rPr>
        <w:t>Aulich</w:t>
      </w:r>
      <w:proofErr w:type="spellEnd"/>
      <w:r w:rsidRPr="00454ED6">
        <w:rPr>
          <w:sz w:val="16"/>
          <w:szCs w:val="16"/>
        </w:rPr>
        <w:t>,</w:t>
      </w:r>
      <w:r>
        <w:rPr>
          <w:sz w:val="16"/>
          <w:szCs w:val="16"/>
        </w:rPr>
        <w:t xml:space="preserve"> C</w:t>
      </w:r>
      <w:r w:rsidRPr="00454ED6">
        <w:rPr>
          <w:sz w:val="16"/>
          <w:szCs w:val="16"/>
        </w:rPr>
        <w:t xml:space="preserve"> et al (2011)</w:t>
      </w:r>
      <w:r>
        <w:rPr>
          <w:sz w:val="16"/>
          <w:szCs w:val="16"/>
        </w:rPr>
        <w:t>,</w:t>
      </w:r>
      <w:r w:rsidRPr="00454ED6">
        <w:rPr>
          <w:sz w:val="16"/>
          <w:szCs w:val="16"/>
        </w:rPr>
        <w:t xml:space="preserve"> </w:t>
      </w:r>
      <w:r w:rsidRPr="00454ED6">
        <w:rPr>
          <w:i/>
          <w:sz w:val="16"/>
          <w:szCs w:val="16"/>
        </w:rPr>
        <w:t>Consolidation in local government: a fresh look</w:t>
      </w:r>
      <w:r>
        <w:rPr>
          <w:sz w:val="16"/>
          <w:szCs w:val="16"/>
        </w:rPr>
        <w:t>, Volume 1:</w:t>
      </w:r>
      <w:r w:rsidRPr="00454ED6">
        <w:rPr>
          <w:sz w:val="16"/>
          <w:szCs w:val="16"/>
        </w:rPr>
        <w:t xml:space="preserve"> </w:t>
      </w:r>
      <w:r>
        <w:rPr>
          <w:sz w:val="16"/>
          <w:szCs w:val="16"/>
        </w:rPr>
        <w:t>Report,</w:t>
      </w:r>
      <w:r w:rsidRPr="00454ED6">
        <w:rPr>
          <w:sz w:val="16"/>
          <w:szCs w:val="16"/>
        </w:rPr>
        <w:t xml:space="preserve"> p.</w:t>
      </w:r>
      <w:r>
        <w:rPr>
          <w:sz w:val="16"/>
          <w:szCs w:val="16"/>
        </w:rPr>
        <w:t xml:space="preserve"> 9, viewed 28 June 2012, </w:t>
      </w:r>
      <w:hyperlink r:id="rId168" w:history="1">
        <w:r w:rsidRPr="00DB3BE2">
          <w:rPr>
            <w:rStyle w:val="Hyperlink"/>
            <w:sz w:val="16"/>
            <w:szCs w:val="16"/>
          </w:rPr>
          <w:t>http://www.acelg.org.au/upload/Consolidation%20Final%20Report%20Vol%201_web.pdf</w:t>
        </w:r>
      </w:hyperlink>
    </w:p>
  </w:footnote>
  <w:footnote w:id="228">
    <w:p w:rsidR="00560CB8" w:rsidRPr="00454ED6" w:rsidRDefault="00560CB8" w:rsidP="00454ED6">
      <w:pPr>
        <w:pStyle w:val="FootnoteText"/>
        <w:spacing w:after="0"/>
        <w:jc w:val="left"/>
        <w:rPr>
          <w:sz w:val="16"/>
          <w:szCs w:val="16"/>
        </w:rPr>
      </w:pPr>
      <w:r w:rsidRPr="00454ED6">
        <w:rPr>
          <w:rStyle w:val="FootnoteReference"/>
          <w:sz w:val="16"/>
          <w:szCs w:val="16"/>
        </w:rPr>
        <w:footnoteRef/>
      </w:r>
      <w:r>
        <w:rPr>
          <w:sz w:val="16"/>
          <w:szCs w:val="16"/>
        </w:rPr>
        <w:t xml:space="preserve"> </w:t>
      </w:r>
      <w:proofErr w:type="spellStart"/>
      <w:r w:rsidRPr="00454ED6">
        <w:rPr>
          <w:sz w:val="16"/>
          <w:szCs w:val="16"/>
        </w:rPr>
        <w:t>Aulich</w:t>
      </w:r>
      <w:proofErr w:type="spellEnd"/>
      <w:r w:rsidRPr="00454ED6">
        <w:rPr>
          <w:sz w:val="16"/>
          <w:szCs w:val="16"/>
        </w:rPr>
        <w:t>,</w:t>
      </w:r>
      <w:r>
        <w:rPr>
          <w:sz w:val="16"/>
          <w:szCs w:val="16"/>
        </w:rPr>
        <w:t xml:space="preserve"> C</w:t>
      </w:r>
      <w:r w:rsidRPr="00454ED6">
        <w:rPr>
          <w:sz w:val="16"/>
          <w:szCs w:val="16"/>
        </w:rPr>
        <w:t xml:space="preserve"> et al (2011)</w:t>
      </w:r>
      <w:r>
        <w:rPr>
          <w:sz w:val="16"/>
          <w:szCs w:val="16"/>
        </w:rPr>
        <w:t>,</w:t>
      </w:r>
      <w:r w:rsidRPr="00454ED6">
        <w:rPr>
          <w:sz w:val="16"/>
          <w:szCs w:val="16"/>
        </w:rPr>
        <w:t xml:space="preserve"> </w:t>
      </w:r>
      <w:r w:rsidRPr="00454ED6">
        <w:rPr>
          <w:i/>
          <w:sz w:val="16"/>
          <w:szCs w:val="16"/>
        </w:rPr>
        <w:t>Consolidation in local government: a fresh look</w:t>
      </w:r>
      <w:r>
        <w:rPr>
          <w:sz w:val="16"/>
          <w:szCs w:val="16"/>
        </w:rPr>
        <w:t>, Volume 1:</w:t>
      </w:r>
      <w:r w:rsidRPr="00454ED6">
        <w:rPr>
          <w:sz w:val="16"/>
          <w:szCs w:val="16"/>
        </w:rPr>
        <w:t xml:space="preserve"> </w:t>
      </w:r>
      <w:r>
        <w:rPr>
          <w:sz w:val="16"/>
          <w:szCs w:val="16"/>
        </w:rPr>
        <w:t>Report,</w:t>
      </w:r>
      <w:r w:rsidRPr="00454ED6">
        <w:rPr>
          <w:sz w:val="16"/>
          <w:szCs w:val="16"/>
        </w:rPr>
        <w:t xml:space="preserve"> p.</w:t>
      </w:r>
      <w:r>
        <w:rPr>
          <w:sz w:val="16"/>
          <w:szCs w:val="16"/>
        </w:rPr>
        <w:t xml:space="preserve"> 7-9, viewed 28 June 2012, </w:t>
      </w:r>
      <w:hyperlink r:id="rId169" w:history="1">
        <w:r w:rsidRPr="00DB3BE2">
          <w:rPr>
            <w:rStyle w:val="Hyperlink"/>
            <w:sz w:val="16"/>
            <w:szCs w:val="16"/>
          </w:rPr>
          <w:t>http://www.acelg.org.au/upload/Consolidation%20Final%20Report%20Vol%201_web.pdf</w:t>
        </w:r>
      </w:hyperlink>
    </w:p>
  </w:footnote>
  <w:footnote w:id="229">
    <w:p w:rsidR="00560CB8" w:rsidRPr="00454ED6" w:rsidRDefault="00560CB8" w:rsidP="00454ED6">
      <w:pPr>
        <w:pStyle w:val="FootnoteText"/>
        <w:spacing w:after="0"/>
        <w:jc w:val="left"/>
        <w:rPr>
          <w:sz w:val="16"/>
          <w:szCs w:val="16"/>
        </w:rPr>
      </w:pPr>
      <w:r w:rsidRPr="00454ED6">
        <w:rPr>
          <w:rStyle w:val="FootnoteReference"/>
          <w:sz w:val="16"/>
          <w:szCs w:val="16"/>
        </w:rPr>
        <w:footnoteRef/>
      </w:r>
      <w:r w:rsidRPr="00454ED6">
        <w:rPr>
          <w:sz w:val="16"/>
          <w:szCs w:val="16"/>
        </w:rPr>
        <w:t xml:space="preserve"> </w:t>
      </w:r>
      <w:r>
        <w:rPr>
          <w:sz w:val="16"/>
          <w:szCs w:val="16"/>
        </w:rPr>
        <w:t>Property Council of Australia, Tasmania</w:t>
      </w:r>
      <w:r w:rsidRPr="00454ED6">
        <w:rPr>
          <w:sz w:val="16"/>
          <w:szCs w:val="16"/>
        </w:rPr>
        <w:t xml:space="preserve"> (2011)</w:t>
      </w:r>
      <w:r>
        <w:rPr>
          <w:sz w:val="16"/>
          <w:szCs w:val="16"/>
        </w:rPr>
        <w:t>,</w:t>
      </w:r>
      <w:r w:rsidRPr="00454ED6">
        <w:rPr>
          <w:sz w:val="16"/>
          <w:szCs w:val="16"/>
        </w:rPr>
        <w:t xml:space="preserve"> </w:t>
      </w:r>
      <w:r w:rsidRPr="007D0023">
        <w:rPr>
          <w:i/>
          <w:sz w:val="16"/>
          <w:szCs w:val="16"/>
        </w:rPr>
        <w:t>Local government structural reform in Tasmania</w:t>
      </w:r>
      <w:r>
        <w:rPr>
          <w:i/>
          <w:sz w:val="16"/>
          <w:szCs w:val="16"/>
        </w:rPr>
        <w:t>,</w:t>
      </w:r>
      <w:r w:rsidRPr="00454ED6">
        <w:rPr>
          <w:sz w:val="16"/>
          <w:szCs w:val="16"/>
        </w:rPr>
        <w:t xml:space="preserve"> </w:t>
      </w:r>
      <w:r>
        <w:rPr>
          <w:sz w:val="16"/>
          <w:szCs w:val="16"/>
        </w:rPr>
        <w:t xml:space="preserve">p. 22, viewed 28 June 2012, </w:t>
      </w:r>
      <w:hyperlink r:id="rId170" w:history="1">
        <w:r w:rsidRPr="00DB3BE2">
          <w:rPr>
            <w:rStyle w:val="Hyperlink"/>
            <w:sz w:val="16"/>
            <w:szCs w:val="16"/>
          </w:rPr>
          <w:t>http://www.deloitte.com/assets/DcomAustralia/Local%20Assets/Documents/Industries/Government%20Services/Public%20Sector/Deloitte_Local_Govt%20Structural_Reform.pdf</w:t>
        </w:r>
      </w:hyperlink>
    </w:p>
  </w:footnote>
  <w:footnote w:id="230">
    <w:p w:rsidR="00560CB8" w:rsidRPr="00454ED6" w:rsidRDefault="00560CB8" w:rsidP="00454ED6">
      <w:pPr>
        <w:pStyle w:val="FootnoteText"/>
        <w:spacing w:after="0"/>
        <w:jc w:val="left"/>
        <w:rPr>
          <w:sz w:val="16"/>
          <w:szCs w:val="16"/>
        </w:rPr>
      </w:pPr>
      <w:r w:rsidRPr="00454ED6">
        <w:rPr>
          <w:rStyle w:val="FootnoteReference"/>
          <w:sz w:val="16"/>
          <w:szCs w:val="16"/>
        </w:rPr>
        <w:footnoteRef/>
      </w:r>
      <w:r w:rsidRPr="00454ED6">
        <w:rPr>
          <w:sz w:val="16"/>
          <w:szCs w:val="16"/>
        </w:rPr>
        <w:t xml:space="preserve"> </w:t>
      </w:r>
      <w:r>
        <w:rPr>
          <w:sz w:val="16"/>
          <w:szCs w:val="16"/>
        </w:rPr>
        <w:t>Property Council of Australia, Tasmania</w:t>
      </w:r>
      <w:r w:rsidRPr="00454ED6">
        <w:rPr>
          <w:sz w:val="16"/>
          <w:szCs w:val="16"/>
        </w:rPr>
        <w:t xml:space="preserve"> (2011)</w:t>
      </w:r>
      <w:r>
        <w:rPr>
          <w:sz w:val="16"/>
          <w:szCs w:val="16"/>
        </w:rPr>
        <w:t>,</w:t>
      </w:r>
      <w:r w:rsidRPr="00454ED6">
        <w:rPr>
          <w:sz w:val="16"/>
          <w:szCs w:val="16"/>
        </w:rPr>
        <w:t xml:space="preserve"> </w:t>
      </w:r>
      <w:r w:rsidRPr="007D0023">
        <w:rPr>
          <w:i/>
          <w:sz w:val="16"/>
          <w:szCs w:val="16"/>
        </w:rPr>
        <w:t>Local government structural reform in Tasmania</w:t>
      </w:r>
      <w:r>
        <w:rPr>
          <w:i/>
          <w:sz w:val="16"/>
          <w:szCs w:val="16"/>
        </w:rPr>
        <w:t>,</w:t>
      </w:r>
      <w:r w:rsidRPr="00454ED6">
        <w:rPr>
          <w:sz w:val="16"/>
          <w:szCs w:val="16"/>
        </w:rPr>
        <w:t xml:space="preserve"> </w:t>
      </w:r>
      <w:r>
        <w:rPr>
          <w:sz w:val="16"/>
          <w:szCs w:val="16"/>
        </w:rPr>
        <w:t xml:space="preserve">p. 3, viewed 28 June 2012, </w:t>
      </w:r>
      <w:hyperlink r:id="rId171" w:history="1">
        <w:r w:rsidRPr="00DB3BE2">
          <w:rPr>
            <w:rStyle w:val="Hyperlink"/>
            <w:sz w:val="16"/>
            <w:szCs w:val="16"/>
          </w:rPr>
          <w:t>http://www.deloitte.com/assets/DcomAustralia/Local%20Assets/Documents/Industries/Government%20Services/Public%20Sector/Deloitte_Local_Govt%20Structural_Reform.pdf</w:t>
        </w:r>
      </w:hyperlink>
    </w:p>
  </w:footnote>
  <w:footnote w:id="231">
    <w:p w:rsidR="00560CB8" w:rsidRPr="00454ED6" w:rsidRDefault="00560CB8" w:rsidP="00454ED6">
      <w:pPr>
        <w:jc w:val="left"/>
        <w:rPr>
          <w:sz w:val="16"/>
          <w:szCs w:val="16"/>
        </w:rPr>
      </w:pPr>
      <w:r w:rsidRPr="00454ED6">
        <w:rPr>
          <w:rStyle w:val="FootnoteReference"/>
          <w:sz w:val="16"/>
          <w:szCs w:val="16"/>
        </w:rPr>
        <w:footnoteRef/>
      </w:r>
      <w:r w:rsidRPr="00454ED6">
        <w:rPr>
          <w:sz w:val="16"/>
          <w:szCs w:val="16"/>
        </w:rPr>
        <w:t xml:space="preserve"> </w:t>
      </w:r>
      <w:r>
        <w:rPr>
          <w:sz w:val="16"/>
          <w:szCs w:val="16"/>
        </w:rPr>
        <w:t>Department of Local Government, WA</w:t>
      </w:r>
      <w:r w:rsidRPr="00454ED6">
        <w:rPr>
          <w:sz w:val="16"/>
          <w:szCs w:val="16"/>
        </w:rPr>
        <w:t xml:space="preserve"> (2010)</w:t>
      </w:r>
      <w:r>
        <w:rPr>
          <w:sz w:val="16"/>
          <w:szCs w:val="16"/>
        </w:rPr>
        <w:t>,</w:t>
      </w:r>
      <w:r w:rsidRPr="00454ED6">
        <w:rPr>
          <w:sz w:val="16"/>
          <w:szCs w:val="16"/>
        </w:rPr>
        <w:t xml:space="preserve"> </w:t>
      </w:r>
      <w:r w:rsidRPr="00454ED6">
        <w:rPr>
          <w:i/>
          <w:sz w:val="16"/>
          <w:szCs w:val="16"/>
        </w:rPr>
        <w:t>Local Government Amalgamation Guide 2010, a g</w:t>
      </w:r>
      <w:r>
        <w:rPr>
          <w:i/>
          <w:sz w:val="16"/>
          <w:szCs w:val="16"/>
        </w:rPr>
        <w:t>uide to assist local governments</w:t>
      </w:r>
      <w:r>
        <w:rPr>
          <w:sz w:val="16"/>
          <w:szCs w:val="16"/>
        </w:rPr>
        <w:t xml:space="preserve">, viewed 28 June 2012, </w:t>
      </w:r>
      <w:hyperlink r:id="rId172" w:history="1">
        <w:r w:rsidRPr="00DB3BE2">
          <w:rPr>
            <w:rStyle w:val="Hyperlink"/>
            <w:sz w:val="16"/>
            <w:szCs w:val="16"/>
          </w:rPr>
          <w:t>http://dlg.wa.gov.au/OpenFile.ashx?Mode=446E37686749376A356D684D2B6E6D6D4D6E555273773D3D&amp;ContentID=7938336E48634B6E455A733D</w:t>
        </w:r>
      </w:hyperlink>
    </w:p>
  </w:footnote>
  <w:footnote w:id="232">
    <w:p w:rsidR="00560CB8" w:rsidRPr="001730FE" w:rsidRDefault="00560CB8" w:rsidP="00454ED6">
      <w:pPr>
        <w:jc w:val="left"/>
        <w:rPr>
          <w:sz w:val="16"/>
          <w:szCs w:val="16"/>
        </w:rPr>
      </w:pPr>
      <w:r w:rsidRPr="007D6C15">
        <w:rPr>
          <w:rStyle w:val="FootnoteReference"/>
          <w:sz w:val="16"/>
          <w:szCs w:val="16"/>
        </w:rPr>
        <w:footnoteRef/>
      </w:r>
      <w:r w:rsidRPr="007D6C15">
        <w:rPr>
          <w:sz w:val="16"/>
          <w:szCs w:val="16"/>
        </w:rPr>
        <w:t xml:space="preserve"> </w:t>
      </w:r>
      <w:r>
        <w:rPr>
          <w:sz w:val="16"/>
          <w:szCs w:val="16"/>
        </w:rPr>
        <w:t>Department of Local Government, WA</w:t>
      </w:r>
      <w:r w:rsidRPr="00454ED6">
        <w:rPr>
          <w:sz w:val="16"/>
          <w:szCs w:val="16"/>
        </w:rPr>
        <w:t xml:space="preserve"> (2010)</w:t>
      </w:r>
      <w:r>
        <w:rPr>
          <w:sz w:val="16"/>
          <w:szCs w:val="16"/>
        </w:rPr>
        <w:t>,</w:t>
      </w:r>
      <w:r w:rsidRPr="00454ED6">
        <w:rPr>
          <w:sz w:val="16"/>
          <w:szCs w:val="16"/>
        </w:rPr>
        <w:t xml:space="preserve"> </w:t>
      </w:r>
      <w:r w:rsidRPr="00454ED6">
        <w:rPr>
          <w:i/>
          <w:sz w:val="16"/>
          <w:szCs w:val="16"/>
        </w:rPr>
        <w:t>Local Government Amalgamation Guide 2010, a g</w:t>
      </w:r>
      <w:r>
        <w:rPr>
          <w:i/>
          <w:sz w:val="16"/>
          <w:szCs w:val="16"/>
        </w:rPr>
        <w:t>uide to assist local governments</w:t>
      </w:r>
      <w:r>
        <w:rPr>
          <w:sz w:val="16"/>
          <w:szCs w:val="16"/>
        </w:rPr>
        <w:t xml:space="preserve">, p. 5, viewed 28 June 2012, </w:t>
      </w:r>
      <w:hyperlink r:id="rId173" w:history="1">
        <w:r w:rsidRPr="00DB3BE2">
          <w:rPr>
            <w:rStyle w:val="Hyperlink"/>
            <w:sz w:val="16"/>
            <w:szCs w:val="16"/>
          </w:rPr>
          <w:t>http://dlg.wa.gov.au/OpenFile.ashx?Mode=446E37686749376A356D684D2B6E6D6D4D6E555273773D3D&amp;ContentID=7938336E48634B6E455A733D</w:t>
        </w:r>
      </w:hyperlink>
    </w:p>
  </w:footnote>
  <w:footnote w:id="233">
    <w:p w:rsidR="00560CB8" w:rsidRPr="00454ED6" w:rsidRDefault="00560CB8" w:rsidP="00454ED6">
      <w:pPr>
        <w:pStyle w:val="FootnoteText"/>
        <w:spacing w:after="0"/>
        <w:jc w:val="left"/>
        <w:rPr>
          <w:sz w:val="16"/>
          <w:szCs w:val="16"/>
        </w:rPr>
      </w:pPr>
      <w:r w:rsidRPr="00454ED6">
        <w:rPr>
          <w:rStyle w:val="FootnoteReference"/>
          <w:sz w:val="16"/>
          <w:szCs w:val="16"/>
        </w:rPr>
        <w:footnoteRef/>
      </w:r>
      <w:r w:rsidRPr="00454ED6">
        <w:rPr>
          <w:sz w:val="16"/>
          <w:szCs w:val="16"/>
        </w:rPr>
        <w:t xml:space="preserve"> </w:t>
      </w:r>
      <w:r>
        <w:rPr>
          <w:sz w:val="16"/>
          <w:szCs w:val="16"/>
        </w:rPr>
        <w:t>Property Council of Australia, Tasmania</w:t>
      </w:r>
      <w:r w:rsidRPr="00454ED6">
        <w:rPr>
          <w:sz w:val="16"/>
          <w:szCs w:val="16"/>
        </w:rPr>
        <w:t xml:space="preserve"> (2011)</w:t>
      </w:r>
      <w:r>
        <w:rPr>
          <w:sz w:val="16"/>
          <w:szCs w:val="16"/>
        </w:rPr>
        <w:t>,</w:t>
      </w:r>
      <w:r w:rsidRPr="00454ED6">
        <w:rPr>
          <w:sz w:val="16"/>
          <w:szCs w:val="16"/>
        </w:rPr>
        <w:t xml:space="preserve"> </w:t>
      </w:r>
      <w:r w:rsidRPr="007D0023">
        <w:rPr>
          <w:i/>
          <w:sz w:val="16"/>
          <w:szCs w:val="16"/>
        </w:rPr>
        <w:t>Local government structural reform in Tasmania</w:t>
      </w:r>
      <w:r>
        <w:rPr>
          <w:i/>
          <w:sz w:val="16"/>
          <w:szCs w:val="16"/>
        </w:rPr>
        <w:t>,</w:t>
      </w:r>
      <w:r w:rsidRPr="00454ED6">
        <w:rPr>
          <w:sz w:val="16"/>
          <w:szCs w:val="16"/>
        </w:rPr>
        <w:t xml:space="preserve"> </w:t>
      </w:r>
      <w:r>
        <w:rPr>
          <w:sz w:val="16"/>
          <w:szCs w:val="16"/>
        </w:rPr>
        <w:t xml:space="preserve">p. 36, viewed 28 June 2012, </w:t>
      </w:r>
      <w:hyperlink r:id="rId174" w:history="1">
        <w:r w:rsidRPr="00DB3BE2">
          <w:rPr>
            <w:rStyle w:val="Hyperlink"/>
            <w:sz w:val="16"/>
            <w:szCs w:val="16"/>
          </w:rPr>
          <w:t>http://www.deloitte.com/assets/DcomAustralia/Local%20Assets/Documents/Industries/Government%20Services/Public%20Sector/Deloitte_Local_Govt%20Structural_Reform.pdf</w:t>
        </w:r>
      </w:hyperlink>
    </w:p>
  </w:footnote>
  <w:footnote w:id="234">
    <w:p w:rsidR="00560CB8" w:rsidRDefault="00560CB8" w:rsidP="00454ED6">
      <w:pPr>
        <w:pStyle w:val="heading4a"/>
        <w:spacing w:after="0"/>
        <w:jc w:val="left"/>
      </w:pPr>
      <w:r w:rsidRPr="00454ED6">
        <w:rPr>
          <w:rStyle w:val="FootnoteReference"/>
          <w:sz w:val="16"/>
          <w:szCs w:val="16"/>
        </w:rPr>
        <w:footnoteRef/>
      </w:r>
      <w:r w:rsidRPr="00454ED6">
        <w:rPr>
          <w:sz w:val="16"/>
          <w:szCs w:val="16"/>
        </w:rPr>
        <w:t xml:space="preserve"> </w:t>
      </w:r>
      <w:r w:rsidRPr="00454ED6">
        <w:rPr>
          <w:b w:val="0"/>
          <w:sz w:val="16"/>
          <w:szCs w:val="16"/>
        </w:rPr>
        <w:t>Department of Local Government, Sport and Recreation</w:t>
      </w:r>
      <w:r>
        <w:rPr>
          <w:b w:val="0"/>
          <w:sz w:val="16"/>
          <w:szCs w:val="16"/>
        </w:rPr>
        <w:t>, Queensland</w:t>
      </w:r>
      <w:r w:rsidRPr="00454ED6">
        <w:rPr>
          <w:b w:val="0"/>
          <w:sz w:val="16"/>
          <w:szCs w:val="16"/>
        </w:rPr>
        <w:t xml:space="preserve"> (2007)</w:t>
      </w:r>
      <w:r>
        <w:rPr>
          <w:b w:val="0"/>
          <w:sz w:val="16"/>
          <w:szCs w:val="16"/>
        </w:rPr>
        <w:t>,</w:t>
      </w:r>
      <w:r w:rsidRPr="00454ED6">
        <w:rPr>
          <w:b w:val="0"/>
          <w:sz w:val="16"/>
          <w:szCs w:val="16"/>
        </w:rPr>
        <w:t xml:space="preserve"> </w:t>
      </w:r>
      <w:r w:rsidRPr="007D0023">
        <w:rPr>
          <w:b w:val="0"/>
          <w:i/>
          <w:sz w:val="16"/>
          <w:szCs w:val="16"/>
        </w:rPr>
        <w:t>Local Government Reform: Transferring Areas Allocation Methodology</w:t>
      </w:r>
      <w:r>
        <w:rPr>
          <w:b w:val="0"/>
          <w:i/>
          <w:sz w:val="16"/>
          <w:szCs w:val="16"/>
        </w:rPr>
        <w:t>,</w:t>
      </w:r>
      <w:r w:rsidRPr="00454ED6">
        <w:rPr>
          <w:b w:val="0"/>
          <w:sz w:val="16"/>
          <w:szCs w:val="16"/>
        </w:rPr>
        <w:t xml:space="preserve"> </w:t>
      </w:r>
      <w:r>
        <w:rPr>
          <w:b w:val="0"/>
          <w:sz w:val="16"/>
          <w:szCs w:val="16"/>
        </w:rPr>
        <w:t>viewed 28 June 2012,</w:t>
      </w:r>
      <w:r w:rsidRPr="00454ED6">
        <w:rPr>
          <w:b w:val="0"/>
          <w:sz w:val="16"/>
          <w:szCs w:val="16"/>
        </w:rPr>
        <w:t xml:space="preserve">  </w:t>
      </w:r>
      <w:hyperlink r:id="rId175" w:history="1">
        <w:r w:rsidRPr="00454ED6">
          <w:rPr>
            <w:rStyle w:val="Hyperlink"/>
            <w:b w:val="0"/>
            <w:i/>
            <w:sz w:val="16"/>
            <w:szCs w:val="16"/>
          </w:rPr>
          <w:t>http://www.dlgp.qld.gov.au/resources/guideline/local-government/transferring-areas-allocation-methodology.pdf</w:t>
        </w:r>
      </w:hyperlink>
      <w:r>
        <w:t xml:space="preserve"> </w:t>
      </w:r>
    </w:p>
  </w:footnote>
  <w:footnote w:id="235">
    <w:p w:rsidR="00560CB8" w:rsidRPr="001730FE" w:rsidRDefault="00560CB8" w:rsidP="001730FE">
      <w:pPr>
        <w:jc w:val="left"/>
        <w:rPr>
          <w:sz w:val="16"/>
          <w:szCs w:val="16"/>
        </w:rPr>
      </w:pPr>
      <w:r w:rsidRPr="00454ED6">
        <w:rPr>
          <w:rStyle w:val="FootnoteReference"/>
          <w:sz w:val="16"/>
          <w:szCs w:val="16"/>
        </w:rPr>
        <w:footnoteRef/>
      </w:r>
      <w:r w:rsidRPr="00454ED6">
        <w:rPr>
          <w:sz w:val="16"/>
          <w:szCs w:val="16"/>
        </w:rPr>
        <w:t xml:space="preserve"> </w:t>
      </w:r>
      <w:r>
        <w:rPr>
          <w:sz w:val="16"/>
          <w:szCs w:val="16"/>
        </w:rPr>
        <w:t>Department of Local Government, WA</w:t>
      </w:r>
      <w:r w:rsidRPr="00454ED6">
        <w:rPr>
          <w:sz w:val="16"/>
          <w:szCs w:val="16"/>
        </w:rPr>
        <w:t xml:space="preserve"> (2010)</w:t>
      </w:r>
      <w:r>
        <w:rPr>
          <w:sz w:val="16"/>
          <w:szCs w:val="16"/>
        </w:rPr>
        <w:t>,</w:t>
      </w:r>
      <w:r w:rsidRPr="00454ED6">
        <w:rPr>
          <w:sz w:val="16"/>
          <w:szCs w:val="16"/>
        </w:rPr>
        <w:t xml:space="preserve"> </w:t>
      </w:r>
      <w:r w:rsidRPr="00454ED6">
        <w:rPr>
          <w:i/>
          <w:sz w:val="16"/>
          <w:szCs w:val="16"/>
        </w:rPr>
        <w:t>Local Government Amalgamation Guide 2010, a g</w:t>
      </w:r>
      <w:r>
        <w:rPr>
          <w:i/>
          <w:sz w:val="16"/>
          <w:szCs w:val="16"/>
        </w:rPr>
        <w:t>uide to assist local governments</w:t>
      </w:r>
      <w:r>
        <w:rPr>
          <w:sz w:val="16"/>
          <w:szCs w:val="16"/>
        </w:rPr>
        <w:t xml:space="preserve">, viewed 28 June 2012, </w:t>
      </w:r>
      <w:hyperlink r:id="rId176" w:history="1">
        <w:r w:rsidRPr="00DB3BE2">
          <w:rPr>
            <w:rStyle w:val="Hyperlink"/>
            <w:sz w:val="16"/>
            <w:szCs w:val="16"/>
          </w:rPr>
          <w:t>http://dlg.wa.gov.au/OpenFile.ashx?Mode=446E37686749376A356D684D2B6E6D6D4D6E555273773D3D&amp;ContentID=7938336E48634B6E455A733D</w:t>
        </w:r>
      </w:hyperlink>
    </w:p>
  </w:footnote>
  <w:footnote w:id="236">
    <w:p w:rsidR="00560CB8" w:rsidRPr="00A80EA0" w:rsidRDefault="00560CB8" w:rsidP="00767B85">
      <w:pPr>
        <w:rPr>
          <w:rFonts w:cs="Arial"/>
          <w:sz w:val="16"/>
          <w:szCs w:val="16"/>
        </w:rPr>
      </w:pPr>
      <w:r w:rsidRPr="00A80EA0">
        <w:rPr>
          <w:rStyle w:val="FootnoteReference"/>
        </w:rPr>
        <w:footnoteRef/>
      </w:r>
      <w:r w:rsidRPr="00A80EA0">
        <w:rPr>
          <w:sz w:val="16"/>
          <w:szCs w:val="16"/>
        </w:rPr>
        <w:t xml:space="preserve"> </w:t>
      </w:r>
      <w:hyperlink r:id="rId177" w:history="1">
        <w:r w:rsidRPr="00A80EA0">
          <w:rPr>
            <w:rStyle w:val="Hyperlink"/>
            <w:rFonts w:cs="Arial"/>
            <w:sz w:val="16"/>
            <w:szCs w:val="16"/>
          </w:rPr>
          <w:t>www.coagreformcouncil.gov.au/agenda/cities.cfm</w:t>
        </w:r>
      </w:hyperlink>
      <w:r w:rsidRPr="00A80EA0">
        <w:rPr>
          <w:rFonts w:cs="Arial"/>
          <w:sz w:val="16"/>
          <w:szCs w:val="16"/>
        </w:rPr>
        <w:t xml:space="preserve"> </w:t>
      </w:r>
    </w:p>
    <w:p w:rsidR="00560CB8" w:rsidRDefault="00560CB8" w:rsidP="00767B8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CB8" w:rsidRPr="00203249" w:rsidRDefault="00560CB8" w:rsidP="007A00B1">
    <w:pPr>
      <w:pStyle w:val="Header"/>
      <w:jc w:val="center"/>
      <w:rPr>
        <w:rFonts w:ascii="Century Gothic" w:hAnsi="Century Gothic" w:cs="Calibri"/>
        <w:b/>
        <w:color w:val="808080"/>
        <w:sz w:val="20"/>
        <w:szCs w:val="20"/>
      </w:rPr>
    </w:pPr>
    <w:r w:rsidRPr="00203249">
      <w:rPr>
        <w:rFonts w:ascii="Century Gothic" w:hAnsi="Century Gothic" w:cs="Calibri"/>
        <w:b/>
        <w:color w:val="808080"/>
        <w:sz w:val="20"/>
        <w:szCs w:val="20"/>
      </w:rPr>
      <w:t>Metropolitan Local Government Review</w:t>
    </w:r>
  </w:p>
  <w:p w:rsidR="00560CB8" w:rsidRPr="00203249" w:rsidRDefault="00560CB8" w:rsidP="007A00B1">
    <w:pPr>
      <w:pStyle w:val="Header"/>
      <w:pBdr>
        <w:bottom w:val="single" w:sz="4" w:space="1" w:color="auto"/>
      </w:pBdr>
      <w:jc w:val="center"/>
      <w:rPr>
        <w:rFonts w:ascii="Century Gothic" w:hAnsi="Century Gothic" w:cs="Calibri"/>
        <w:color w:val="808080"/>
        <w:sz w:val="20"/>
        <w:szCs w:val="20"/>
      </w:rPr>
    </w:pPr>
    <w:r w:rsidRPr="00203249">
      <w:rPr>
        <w:rFonts w:ascii="Century Gothic" w:hAnsi="Century Gothic" w:cs="Calibri"/>
        <w:color w:val="808080"/>
        <w:sz w:val="20"/>
        <w:szCs w:val="20"/>
      </w:rPr>
      <w:t>Final Report of the Independent Panel - July 2012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2F09"/>
    <w:multiLevelType w:val="hybridMultilevel"/>
    <w:tmpl w:val="3A24C41E"/>
    <w:lvl w:ilvl="0" w:tplc="29E2218C">
      <w:start w:val="1"/>
      <w:numFmt w:val="decimal"/>
      <w:lvlText w:val="IP%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1AD6E03"/>
    <w:multiLevelType w:val="hybridMultilevel"/>
    <w:tmpl w:val="68B4534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1E313C1"/>
    <w:multiLevelType w:val="hybridMultilevel"/>
    <w:tmpl w:val="21565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2691B5F"/>
    <w:multiLevelType w:val="hybridMultilevel"/>
    <w:tmpl w:val="2448683A"/>
    <w:lvl w:ilvl="0" w:tplc="79C84CF0">
      <w:start w:val="1"/>
      <w:numFmt w:val="lowerLetter"/>
      <w:lvlText w:val="(%1)"/>
      <w:lvlJc w:val="left"/>
      <w:pPr>
        <w:ind w:left="1374" w:hanging="360"/>
      </w:pPr>
      <w:rPr>
        <w:rFonts w:cs="Times New Roman" w:hint="default"/>
      </w:rPr>
    </w:lvl>
    <w:lvl w:ilvl="1" w:tplc="0C090019" w:tentative="1">
      <w:start w:val="1"/>
      <w:numFmt w:val="lowerLetter"/>
      <w:lvlText w:val="%2."/>
      <w:lvlJc w:val="left"/>
      <w:pPr>
        <w:ind w:left="2094" w:hanging="360"/>
      </w:pPr>
      <w:rPr>
        <w:rFonts w:cs="Times New Roman"/>
      </w:rPr>
    </w:lvl>
    <w:lvl w:ilvl="2" w:tplc="0C09001B" w:tentative="1">
      <w:start w:val="1"/>
      <w:numFmt w:val="lowerRoman"/>
      <w:lvlText w:val="%3."/>
      <w:lvlJc w:val="right"/>
      <w:pPr>
        <w:ind w:left="2814" w:hanging="180"/>
      </w:pPr>
      <w:rPr>
        <w:rFonts w:cs="Times New Roman"/>
      </w:rPr>
    </w:lvl>
    <w:lvl w:ilvl="3" w:tplc="0C09000F" w:tentative="1">
      <w:start w:val="1"/>
      <w:numFmt w:val="decimal"/>
      <w:lvlText w:val="%4."/>
      <w:lvlJc w:val="left"/>
      <w:pPr>
        <w:ind w:left="3534" w:hanging="360"/>
      </w:pPr>
      <w:rPr>
        <w:rFonts w:cs="Times New Roman"/>
      </w:rPr>
    </w:lvl>
    <w:lvl w:ilvl="4" w:tplc="0C090019" w:tentative="1">
      <w:start w:val="1"/>
      <w:numFmt w:val="lowerLetter"/>
      <w:lvlText w:val="%5."/>
      <w:lvlJc w:val="left"/>
      <w:pPr>
        <w:ind w:left="4254" w:hanging="360"/>
      </w:pPr>
      <w:rPr>
        <w:rFonts w:cs="Times New Roman"/>
      </w:rPr>
    </w:lvl>
    <w:lvl w:ilvl="5" w:tplc="0C09001B" w:tentative="1">
      <w:start w:val="1"/>
      <w:numFmt w:val="lowerRoman"/>
      <w:lvlText w:val="%6."/>
      <w:lvlJc w:val="right"/>
      <w:pPr>
        <w:ind w:left="4974" w:hanging="180"/>
      </w:pPr>
      <w:rPr>
        <w:rFonts w:cs="Times New Roman"/>
      </w:rPr>
    </w:lvl>
    <w:lvl w:ilvl="6" w:tplc="0C09000F" w:tentative="1">
      <w:start w:val="1"/>
      <w:numFmt w:val="decimal"/>
      <w:lvlText w:val="%7."/>
      <w:lvlJc w:val="left"/>
      <w:pPr>
        <w:ind w:left="5694" w:hanging="360"/>
      </w:pPr>
      <w:rPr>
        <w:rFonts w:cs="Times New Roman"/>
      </w:rPr>
    </w:lvl>
    <w:lvl w:ilvl="7" w:tplc="0C090019" w:tentative="1">
      <w:start w:val="1"/>
      <w:numFmt w:val="lowerLetter"/>
      <w:lvlText w:val="%8."/>
      <w:lvlJc w:val="left"/>
      <w:pPr>
        <w:ind w:left="6414" w:hanging="360"/>
      </w:pPr>
      <w:rPr>
        <w:rFonts w:cs="Times New Roman"/>
      </w:rPr>
    </w:lvl>
    <w:lvl w:ilvl="8" w:tplc="0C09001B" w:tentative="1">
      <w:start w:val="1"/>
      <w:numFmt w:val="lowerRoman"/>
      <w:lvlText w:val="%9."/>
      <w:lvlJc w:val="right"/>
      <w:pPr>
        <w:ind w:left="7134" w:hanging="180"/>
      </w:pPr>
      <w:rPr>
        <w:rFonts w:cs="Times New Roman"/>
      </w:rPr>
    </w:lvl>
  </w:abstractNum>
  <w:abstractNum w:abstractNumId="4">
    <w:nsid w:val="026D3F28"/>
    <w:multiLevelType w:val="hybridMultilevel"/>
    <w:tmpl w:val="68748748"/>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02B63B49"/>
    <w:multiLevelType w:val="hybridMultilevel"/>
    <w:tmpl w:val="37BC8BE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046549C5"/>
    <w:multiLevelType w:val="hybridMultilevel"/>
    <w:tmpl w:val="75687F64"/>
    <w:lvl w:ilvl="0" w:tplc="0C09000F">
      <w:start w:val="1"/>
      <w:numFmt w:val="decimal"/>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04931D03"/>
    <w:multiLevelType w:val="hybridMultilevel"/>
    <w:tmpl w:val="1EF063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04B009BD"/>
    <w:multiLevelType w:val="hybridMultilevel"/>
    <w:tmpl w:val="9C723B5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nsid w:val="06A047BB"/>
    <w:multiLevelType w:val="hybridMultilevel"/>
    <w:tmpl w:val="0CE4C95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0804351B"/>
    <w:multiLevelType w:val="hybridMultilevel"/>
    <w:tmpl w:val="F186271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09292A34"/>
    <w:multiLevelType w:val="hybridMultilevel"/>
    <w:tmpl w:val="AC0CF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A127A29"/>
    <w:multiLevelType w:val="hybridMultilevel"/>
    <w:tmpl w:val="B518CD6C"/>
    <w:lvl w:ilvl="0" w:tplc="0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A691106"/>
    <w:multiLevelType w:val="hybridMultilevel"/>
    <w:tmpl w:val="9754D50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nsid w:val="0D2A3297"/>
    <w:multiLevelType w:val="hybridMultilevel"/>
    <w:tmpl w:val="29CCE5A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0DE40A7C"/>
    <w:multiLevelType w:val="hybridMultilevel"/>
    <w:tmpl w:val="5530819C"/>
    <w:lvl w:ilvl="0" w:tplc="61C098D2">
      <w:start w:val="1"/>
      <w:numFmt w:val="decimal"/>
      <w:lvlText w:val="%1."/>
      <w:lvlJc w:val="left"/>
      <w:pPr>
        <w:ind w:left="720" w:hanging="360"/>
      </w:pPr>
      <w:rPr>
        <w:rFonts w:ascii="TT15Ct00" w:hAnsi="TT15Ct00" w:cs="TT15Ct00"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0BC24E9"/>
    <w:multiLevelType w:val="hybridMultilevel"/>
    <w:tmpl w:val="88DCE56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12393726"/>
    <w:multiLevelType w:val="hybridMultilevel"/>
    <w:tmpl w:val="CD62DCB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12D93FCF"/>
    <w:multiLevelType w:val="hybridMultilevel"/>
    <w:tmpl w:val="61881BB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9">
    <w:nsid w:val="12F97B56"/>
    <w:multiLevelType w:val="hybridMultilevel"/>
    <w:tmpl w:val="A9A6C06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13CD4270"/>
    <w:multiLevelType w:val="hybridMultilevel"/>
    <w:tmpl w:val="FD24D25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16DC2F5D"/>
    <w:multiLevelType w:val="hybridMultilevel"/>
    <w:tmpl w:val="9A46FB2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17961D28"/>
    <w:multiLevelType w:val="hybridMultilevel"/>
    <w:tmpl w:val="5EA8C2B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1A0F6AFA"/>
    <w:multiLevelType w:val="hybridMultilevel"/>
    <w:tmpl w:val="A0649A0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1A736622"/>
    <w:multiLevelType w:val="hybridMultilevel"/>
    <w:tmpl w:val="D258393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1A777318"/>
    <w:multiLevelType w:val="hybridMultilevel"/>
    <w:tmpl w:val="4CE203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nsid w:val="1A8B09F2"/>
    <w:multiLevelType w:val="hybridMultilevel"/>
    <w:tmpl w:val="C1D2061C"/>
    <w:lvl w:ilvl="0" w:tplc="DA10310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1C772F15"/>
    <w:multiLevelType w:val="hybridMultilevel"/>
    <w:tmpl w:val="E356F3E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1EA9601C"/>
    <w:multiLevelType w:val="hybridMultilevel"/>
    <w:tmpl w:val="CE3A05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nsid w:val="1EEB660F"/>
    <w:multiLevelType w:val="hybridMultilevel"/>
    <w:tmpl w:val="104C9A78"/>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1FDC63B6"/>
    <w:multiLevelType w:val="hybridMultilevel"/>
    <w:tmpl w:val="BE92590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nsid w:val="200227CD"/>
    <w:multiLevelType w:val="hybridMultilevel"/>
    <w:tmpl w:val="53983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24197DCE"/>
    <w:multiLevelType w:val="hybridMultilevel"/>
    <w:tmpl w:val="308E0BCC"/>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nsid w:val="29D87508"/>
    <w:multiLevelType w:val="hybridMultilevel"/>
    <w:tmpl w:val="060435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nsid w:val="2B5D56A0"/>
    <w:multiLevelType w:val="hybridMultilevel"/>
    <w:tmpl w:val="22FA18E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nsid w:val="31280C11"/>
    <w:multiLevelType w:val="hybridMultilevel"/>
    <w:tmpl w:val="4A1A4F3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nsid w:val="31BF30F2"/>
    <w:multiLevelType w:val="hybridMultilevel"/>
    <w:tmpl w:val="DD767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31EC796C"/>
    <w:multiLevelType w:val="hybridMultilevel"/>
    <w:tmpl w:val="DD5812B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nsid w:val="35041360"/>
    <w:multiLevelType w:val="hybridMultilevel"/>
    <w:tmpl w:val="F5623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35802088"/>
    <w:multiLevelType w:val="hybridMultilevel"/>
    <w:tmpl w:val="8A2A0BA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nsid w:val="35E83865"/>
    <w:multiLevelType w:val="hybridMultilevel"/>
    <w:tmpl w:val="5BA4F7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nsid w:val="35FC42E0"/>
    <w:multiLevelType w:val="hybridMultilevel"/>
    <w:tmpl w:val="95566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36093250"/>
    <w:multiLevelType w:val="hybridMultilevel"/>
    <w:tmpl w:val="B20C1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36D4296B"/>
    <w:multiLevelType w:val="hybridMultilevel"/>
    <w:tmpl w:val="5B24C66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nsid w:val="38892B83"/>
    <w:multiLevelType w:val="hybridMultilevel"/>
    <w:tmpl w:val="E3D02B7A"/>
    <w:lvl w:ilvl="0" w:tplc="C71276E4">
      <w:start w:val="1"/>
      <w:numFmt w:val="bullet"/>
      <w:lvlText w:val=""/>
      <w:lvlJc w:val="left"/>
      <w:pPr>
        <w:tabs>
          <w:tab w:val="num" w:pos="474"/>
        </w:tabs>
        <w:ind w:left="474" w:hanging="360"/>
      </w:pPr>
      <w:rPr>
        <w:rFonts w:ascii="Symbol" w:hAnsi="Symbol" w:hint="default"/>
        <w:sz w:val="18"/>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5">
    <w:nsid w:val="3D3D17F6"/>
    <w:multiLevelType w:val="hybridMultilevel"/>
    <w:tmpl w:val="FB884462"/>
    <w:lvl w:ilvl="0" w:tplc="B6602DA4">
      <w:start w:val="15"/>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nsid w:val="3ED37633"/>
    <w:multiLevelType w:val="hybridMultilevel"/>
    <w:tmpl w:val="BF28DD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7">
    <w:nsid w:val="41797ECD"/>
    <w:multiLevelType w:val="hybridMultilevel"/>
    <w:tmpl w:val="A62C553E"/>
    <w:lvl w:ilvl="0" w:tplc="0C090001">
      <w:start w:val="1"/>
      <w:numFmt w:val="bullet"/>
      <w:lvlText w:val=""/>
      <w:lvlJc w:val="left"/>
      <w:pPr>
        <w:tabs>
          <w:tab w:val="num" w:pos="720"/>
        </w:tabs>
        <w:ind w:left="720" w:hanging="360"/>
      </w:pPr>
      <w:rPr>
        <w:rFonts w:ascii="Symbol" w:hAnsi="Symbol" w:hint="default"/>
      </w:rPr>
    </w:lvl>
    <w:lvl w:ilvl="1" w:tplc="A9664CFC">
      <w:numFmt w:val="bullet"/>
      <w:lvlText w:val="–"/>
      <w:lvlJc w:val="left"/>
      <w:pPr>
        <w:tabs>
          <w:tab w:val="num" w:pos="1440"/>
        </w:tabs>
        <w:ind w:left="1440" w:hanging="360"/>
      </w:pPr>
      <w:rPr>
        <w:rFonts w:ascii="Calibri" w:eastAsia="Times New Roman" w:hAnsi="Calibri"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42FF7ACD"/>
    <w:multiLevelType w:val="hybridMultilevel"/>
    <w:tmpl w:val="9FC4ACE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9">
    <w:nsid w:val="430B4042"/>
    <w:multiLevelType w:val="hybridMultilevel"/>
    <w:tmpl w:val="F1201ED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nsid w:val="43282656"/>
    <w:multiLevelType w:val="hybridMultilevel"/>
    <w:tmpl w:val="AFF0235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1">
    <w:nsid w:val="435F456F"/>
    <w:multiLevelType w:val="hybridMultilevel"/>
    <w:tmpl w:val="EDD24AB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2">
    <w:nsid w:val="44912F59"/>
    <w:multiLevelType w:val="hybridMultilevel"/>
    <w:tmpl w:val="58D66F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nsid w:val="461132D3"/>
    <w:multiLevelType w:val="multilevel"/>
    <w:tmpl w:val="2E2A458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4">
    <w:nsid w:val="488D06BC"/>
    <w:multiLevelType w:val="hybridMultilevel"/>
    <w:tmpl w:val="F68C1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nsid w:val="49074FAF"/>
    <w:multiLevelType w:val="hybridMultilevel"/>
    <w:tmpl w:val="10CCB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nsid w:val="4AC77DBB"/>
    <w:multiLevelType w:val="hybridMultilevel"/>
    <w:tmpl w:val="7AF0D3D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7">
    <w:nsid w:val="4AF5646D"/>
    <w:multiLevelType w:val="hybridMultilevel"/>
    <w:tmpl w:val="C816A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nsid w:val="4C481FDE"/>
    <w:multiLevelType w:val="hybridMultilevel"/>
    <w:tmpl w:val="870C41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nsid w:val="4DBF51D5"/>
    <w:multiLevelType w:val="hybridMultilevel"/>
    <w:tmpl w:val="2E86298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0">
    <w:nsid w:val="4EDC1703"/>
    <w:multiLevelType w:val="hybridMultilevel"/>
    <w:tmpl w:val="E1229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1">
    <w:nsid w:val="503C4EAF"/>
    <w:multiLevelType w:val="hybridMultilevel"/>
    <w:tmpl w:val="B338E53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2">
    <w:nsid w:val="504E1400"/>
    <w:multiLevelType w:val="hybridMultilevel"/>
    <w:tmpl w:val="F28C813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3">
    <w:nsid w:val="50CD0086"/>
    <w:multiLevelType w:val="hybridMultilevel"/>
    <w:tmpl w:val="A46EB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nsid w:val="50D00496"/>
    <w:multiLevelType w:val="hybridMultilevel"/>
    <w:tmpl w:val="56E2802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5">
    <w:nsid w:val="5106192B"/>
    <w:multiLevelType w:val="hybridMultilevel"/>
    <w:tmpl w:val="973A1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nsid w:val="51097B52"/>
    <w:multiLevelType w:val="hybridMultilevel"/>
    <w:tmpl w:val="7CD221C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7">
    <w:nsid w:val="512A7530"/>
    <w:multiLevelType w:val="hybridMultilevel"/>
    <w:tmpl w:val="ED9AE5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8">
    <w:nsid w:val="526D74CD"/>
    <w:multiLevelType w:val="hybridMultilevel"/>
    <w:tmpl w:val="507C3D3C"/>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9">
    <w:nsid w:val="52DA4A46"/>
    <w:multiLevelType w:val="hybridMultilevel"/>
    <w:tmpl w:val="1A4631D0"/>
    <w:lvl w:ilvl="0" w:tplc="0C090001">
      <w:start w:val="1"/>
      <w:numFmt w:val="bullet"/>
      <w:lvlText w:val=""/>
      <w:lvlJc w:val="left"/>
      <w:pPr>
        <w:ind w:left="720" w:hanging="360"/>
      </w:pPr>
      <w:rPr>
        <w:rFonts w:ascii="Symbol" w:hAnsi="Symbol" w:hint="default"/>
      </w:rPr>
    </w:lvl>
    <w:lvl w:ilvl="1" w:tplc="78E0A6BA">
      <w:numFmt w:val="bullet"/>
      <w:lvlText w:val="•"/>
      <w:lvlJc w:val="left"/>
      <w:pPr>
        <w:ind w:left="1440" w:hanging="360"/>
      </w:pPr>
      <w:rPr>
        <w:rFonts w:ascii="Arial" w:eastAsia="Times New Roman" w:hAnsi="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nsid w:val="537D22E1"/>
    <w:multiLevelType w:val="hybridMultilevel"/>
    <w:tmpl w:val="A39634E6"/>
    <w:lvl w:ilvl="0" w:tplc="E1AADD30">
      <w:start w:val="1"/>
      <w:numFmt w:val="bullet"/>
      <w:pStyle w:val="Heading4"/>
      <w:lvlText w:val=""/>
      <w:lvlJc w:val="left"/>
      <w:pPr>
        <w:tabs>
          <w:tab w:val="num" w:pos="720"/>
        </w:tabs>
        <w:ind w:left="720" w:hanging="360"/>
      </w:pPr>
      <w:rPr>
        <w:rFonts w:ascii="Symbol" w:hAnsi="Symbol"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71">
    <w:nsid w:val="56A30134"/>
    <w:multiLevelType w:val="hybridMultilevel"/>
    <w:tmpl w:val="D0ACCEC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2">
    <w:nsid w:val="56A53F34"/>
    <w:multiLevelType w:val="hybridMultilevel"/>
    <w:tmpl w:val="E72C3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nsid w:val="57BC7D52"/>
    <w:multiLevelType w:val="hybridMultilevel"/>
    <w:tmpl w:val="919470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4">
    <w:nsid w:val="58964853"/>
    <w:multiLevelType w:val="hybridMultilevel"/>
    <w:tmpl w:val="D2DAB3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5">
    <w:nsid w:val="59B375B8"/>
    <w:multiLevelType w:val="hybridMultilevel"/>
    <w:tmpl w:val="5544A86A"/>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hint="default"/>
      </w:rPr>
    </w:lvl>
    <w:lvl w:ilvl="2" w:tplc="0C090005">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6">
    <w:nsid w:val="5A0D6CCA"/>
    <w:multiLevelType w:val="hybridMultilevel"/>
    <w:tmpl w:val="5BDEB4F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nsid w:val="5A3153C0"/>
    <w:multiLevelType w:val="hybridMultilevel"/>
    <w:tmpl w:val="4EE64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nsid w:val="5B3D7D41"/>
    <w:multiLevelType w:val="hybridMultilevel"/>
    <w:tmpl w:val="C70E0CC8"/>
    <w:lvl w:ilvl="0" w:tplc="136A2286">
      <w:start w:val="1"/>
      <w:numFmt w:val="lowerLetter"/>
      <w:lvlText w:val="(%1)"/>
      <w:lvlJc w:val="left"/>
      <w:pPr>
        <w:ind w:left="1099" w:hanging="375"/>
      </w:pPr>
      <w:rPr>
        <w:rFonts w:hint="default"/>
      </w:rPr>
    </w:lvl>
    <w:lvl w:ilvl="1" w:tplc="0C090019" w:tentative="1">
      <w:start w:val="1"/>
      <w:numFmt w:val="lowerLetter"/>
      <w:lvlText w:val="%2."/>
      <w:lvlJc w:val="left"/>
      <w:pPr>
        <w:ind w:left="1804" w:hanging="360"/>
      </w:pPr>
    </w:lvl>
    <w:lvl w:ilvl="2" w:tplc="0C09001B" w:tentative="1">
      <w:start w:val="1"/>
      <w:numFmt w:val="lowerRoman"/>
      <w:lvlText w:val="%3."/>
      <w:lvlJc w:val="right"/>
      <w:pPr>
        <w:ind w:left="2524" w:hanging="180"/>
      </w:pPr>
    </w:lvl>
    <w:lvl w:ilvl="3" w:tplc="0C09000F" w:tentative="1">
      <w:start w:val="1"/>
      <w:numFmt w:val="decimal"/>
      <w:lvlText w:val="%4."/>
      <w:lvlJc w:val="left"/>
      <w:pPr>
        <w:ind w:left="3244" w:hanging="360"/>
      </w:pPr>
    </w:lvl>
    <w:lvl w:ilvl="4" w:tplc="0C090019" w:tentative="1">
      <w:start w:val="1"/>
      <w:numFmt w:val="lowerLetter"/>
      <w:lvlText w:val="%5."/>
      <w:lvlJc w:val="left"/>
      <w:pPr>
        <w:ind w:left="3964" w:hanging="360"/>
      </w:pPr>
    </w:lvl>
    <w:lvl w:ilvl="5" w:tplc="0C09001B" w:tentative="1">
      <w:start w:val="1"/>
      <w:numFmt w:val="lowerRoman"/>
      <w:lvlText w:val="%6."/>
      <w:lvlJc w:val="right"/>
      <w:pPr>
        <w:ind w:left="4684" w:hanging="180"/>
      </w:pPr>
    </w:lvl>
    <w:lvl w:ilvl="6" w:tplc="0C09000F" w:tentative="1">
      <w:start w:val="1"/>
      <w:numFmt w:val="decimal"/>
      <w:lvlText w:val="%7."/>
      <w:lvlJc w:val="left"/>
      <w:pPr>
        <w:ind w:left="5404" w:hanging="360"/>
      </w:pPr>
    </w:lvl>
    <w:lvl w:ilvl="7" w:tplc="0C090019" w:tentative="1">
      <w:start w:val="1"/>
      <w:numFmt w:val="lowerLetter"/>
      <w:lvlText w:val="%8."/>
      <w:lvlJc w:val="left"/>
      <w:pPr>
        <w:ind w:left="6124" w:hanging="360"/>
      </w:pPr>
    </w:lvl>
    <w:lvl w:ilvl="8" w:tplc="0C09001B" w:tentative="1">
      <w:start w:val="1"/>
      <w:numFmt w:val="lowerRoman"/>
      <w:lvlText w:val="%9."/>
      <w:lvlJc w:val="right"/>
      <w:pPr>
        <w:ind w:left="6844" w:hanging="180"/>
      </w:pPr>
    </w:lvl>
  </w:abstractNum>
  <w:abstractNum w:abstractNumId="79">
    <w:nsid w:val="5DCE71E5"/>
    <w:multiLevelType w:val="hybridMultilevel"/>
    <w:tmpl w:val="747AFB56"/>
    <w:lvl w:ilvl="0" w:tplc="91E0AF80">
      <w:start w:val="1"/>
      <w:numFmt w:val="lowerLetter"/>
      <w:lvlText w:val="(%1)"/>
      <w:lvlJc w:val="left"/>
      <w:pPr>
        <w:tabs>
          <w:tab w:val="num" w:pos="780"/>
        </w:tabs>
        <w:ind w:left="780" w:hanging="4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80">
    <w:nsid w:val="5DED0A9D"/>
    <w:multiLevelType w:val="hybridMultilevel"/>
    <w:tmpl w:val="32E26A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nsid w:val="5E6C100A"/>
    <w:multiLevelType w:val="hybridMultilevel"/>
    <w:tmpl w:val="1E8AE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nsid w:val="5F465C61"/>
    <w:multiLevelType w:val="hybridMultilevel"/>
    <w:tmpl w:val="8DF210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3">
    <w:nsid w:val="60085767"/>
    <w:multiLevelType w:val="hybridMultilevel"/>
    <w:tmpl w:val="92D0C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nsid w:val="616F2282"/>
    <w:multiLevelType w:val="hybridMultilevel"/>
    <w:tmpl w:val="0B0E7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nsid w:val="62DB4608"/>
    <w:multiLevelType w:val="multilevel"/>
    <w:tmpl w:val="A250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3574EA2"/>
    <w:multiLevelType w:val="hybridMultilevel"/>
    <w:tmpl w:val="DE54F03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7">
    <w:nsid w:val="639C1D82"/>
    <w:multiLevelType w:val="hybridMultilevel"/>
    <w:tmpl w:val="99DC04C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8">
    <w:nsid w:val="68154702"/>
    <w:multiLevelType w:val="hybridMultilevel"/>
    <w:tmpl w:val="A6B4E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nsid w:val="69E54DF3"/>
    <w:multiLevelType w:val="hybridMultilevel"/>
    <w:tmpl w:val="3D7ADD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0">
    <w:nsid w:val="6B672C0C"/>
    <w:multiLevelType w:val="hybridMultilevel"/>
    <w:tmpl w:val="02DAC36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nsid w:val="6CCA4860"/>
    <w:multiLevelType w:val="hybridMultilevel"/>
    <w:tmpl w:val="9F52B70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2">
    <w:nsid w:val="6CE60499"/>
    <w:multiLevelType w:val="hybridMultilevel"/>
    <w:tmpl w:val="05282C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3">
    <w:nsid w:val="6D03526E"/>
    <w:multiLevelType w:val="hybridMultilevel"/>
    <w:tmpl w:val="F8AA338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4">
    <w:nsid w:val="6DE70CD6"/>
    <w:multiLevelType w:val="hybridMultilevel"/>
    <w:tmpl w:val="59C42C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nsid w:val="714957D5"/>
    <w:multiLevelType w:val="hybridMultilevel"/>
    <w:tmpl w:val="7D72E8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6">
    <w:nsid w:val="71DE30E4"/>
    <w:multiLevelType w:val="hybridMultilevel"/>
    <w:tmpl w:val="9E4AEE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nsid w:val="726C7010"/>
    <w:multiLevelType w:val="hybridMultilevel"/>
    <w:tmpl w:val="98AC9CC8"/>
    <w:lvl w:ilvl="0" w:tplc="30129320">
      <w:start w:val="1974"/>
      <w:numFmt w:val="decimal"/>
      <w:lvlText w:val="%1"/>
      <w:lvlJc w:val="left"/>
      <w:pPr>
        <w:tabs>
          <w:tab w:val="num" w:pos="1065"/>
        </w:tabs>
        <w:ind w:left="1065" w:hanging="705"/>
      </w:pPr>
      <w:rPr>
        <w:rFonts w:cs="Times New Roman" w:hint="default"/>
        <w:b/>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98">
    <w:nsid w:val="73961DC9"/>
    <w:multiLevelType w:val="hybridMultilevel"/>
    <w:tmpl w:val="A022A48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9">
    <w:nsid w:val="74663134"/>
    <w:multiLevelType w:val="hybridMultilevel"/>
    <w:tmpl w:val="88C8ED8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0">
    <w:nsid w:val="74CB5474"/>
    <w:multiLevelType w:val="hybridMultilevel"/>
    <w:tmpl w:val="674AE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nsid w:val="757975DC"/>
    <w:multiLevelType w:val="hybridMultilevel"/>
    <w:tmpl w:val="9AF6483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2">
    <w:nsid w:val="77BF36F6"/>
    <w:multiLevelType w:val="hybridMultilevel"/>
    <w:tmpl w:val="848EC1CE"/>
    <w:lvl w:ilvl="0" w:tplc="0C090001">
      <w:start w:val="1"/>
      <w:numFmt w:val="bullet"/>
      <w:lvlText w:val=""/>
      <w:lvlJc w:val="left"/>
      <w:pPr>
        <w:tabs>
          <w:tab w:val="num" w:pos="360"/>
        </w:tabs>
        <w:ind w:left="360" w:hanging="360"/>
      </w:pPr>
      <w:rPr>
        <w:rFonts w:ascii="Symbol" w:hAnsi="Symbol" w:hint="default"/>
      </w:rPr>
    </w:lvl>
    <w:lvl w:ilvl="1" w:tplc="0C090019">
      <w:start w:val="1"/>
      <w:numFmt w:val="lowerLetter"/>
      <w:lvlText w:val="%2."/>
      <w:lvlJc w:val="left"/>
      <w:pPr>
        <w:tabs>
          <w:tab w:val="num" w:pos="1080"/>
        </w:tabs>
        <w:ind w:left="1080" w:hanging="360"/>
      </w:pPr>
      <w:rPr>
        <w:rFonts w:cs="Times New Roman"/>
      </w:rPr>
    </w:lvl>
    <w:lvl w:ilvl="2" w:tplc="0C09001B">
      <w:start w:val="1"/>
      <w:numFmt w:val="lowerRoman"/>
      <w:lvlText w:val="%3."/>
      <w:lvlJc w:val="right"/>
      <w:pPr>
        <w:tabs>
          <w:tab w:val="num" w:pos="1800"/>
        </w:tabs>
        <w:ind w:left="1800" w:hanging="180"/>
      </w:pPr>
      <w:rPr>
        <w:rFonts w:cs="Times New Roman"/>
      </w:rPr>
    </w:lvl>
    <w:lvl w:ilvl="3" w:tplc="0C09000F">
      <w:start w:val="1"/>
      <w:numFmt w:val="decimal"/>
      <w:lvlText w:val="%4."/>
      <w:lvlJc w:val="left"/>
      <w:pPr>
        <w:tabs>
          <w:tab w:val="num" w:pos="2520"/>
        </w:tabs>
        <w:ind w:left="2520" w:hanging="360"/>
      </w:pPr>
      <w:rPr>
        <w:rFonts w:cs="Times New Roman"/>
      </w:rPr>
    </w:lvl>
    <w:lvl w:ilvl="4" w:tplc="0C090019">
      <w:start w:val="1"/>
      <w:numFmt w:val="lowerLetter"/>
      <w:lvlText w:val="%5."/>
      <w:lvlJc w:val="left"/>
      <w:pPr>
        <w:tabs>
          <w:tab w:val="num" w:pos="3240"/>
        </w:tabs>
        <w:ind w:left="3240" w:hanging="360"/>
      </w:pPr>
      <w:rPr>
        <w:rFonts w:cs="Times New Roman"/>
      </w:rPr>
    </w:lvl>
    <w:lvl w:ilvl="5" w:tplc="0C09001B">
      <w:start w:val="1"/>
      <w:numFmt w:val="lowerRoman"/>
      <w:lvlText w:val="%6."/>
      <w:lvlJc w:val="right"/>
      <w:pPr>
        <w:tabs>
          <w:tab w:val="num" w:pos="3960"/>
        </w:tabs>
        <w:ind w:left="3960" w:hanging="180"/>
      </w:pPr>
      <w:rPr>
        <w:rFonts w:cs="Times New Roman"/>
      </w:rPr>
    </w:lvl>
    <w:lvl w:ilvl="6" w:tplc="0C09000F">
      <w:start w:val="1"/>
      <w:numFmt w:val="decimal"/>
      <w:lvlText w:val="%7."/>
      <w:lvlJc w:val="left"/>
      <w:pPr>
        <w:tabs>
          <w:tab w:val="num" w:pos="4680"/>
        </w:tabs>
        <w:ind w:left="4680" w:hanging="360"/>
      </w:pPr>
      <w:rPr>
        <w:rFonts w:cs="Times New Roman"/>
      </w:rPr>
    </w:lvl>
    <w:lvl w:ilvl="7" w:tplc="0C090019">
      <w:start w:val="1"/>
      <w:numFmt w:val="lowerLetter"/>
      <w:lvlText w:val="%8."/>
      <w:lvlJc w:val="left"/>
      <w:pPr>
        <w:tabs>
          <w:tab w:val="num" w:pos="5400"/>
        </w:tabs>
        <w:ind w:left="5400" w:hanging="360"/>
      </w:pPr>
      <w:rPr>
        <w:rFonts w:cs="Times New Roman"/>
      </w:rPr>
    </w:lvl>
    <w:lvl w:ilvl="8" w:tplc="0C09001B">
      <w:start w:val="1"/>
      <w:numFmt w:val="lowerRoman"/>
      <w:lvlText w:val="%9."/>
      <w:lvlJc w:val="right"/>
      <w:pPr>
        <w:tabs>
          <w:tab w:val="num" w:pos="6120"/>
        </w:tabs>
        <w:ind w:left="6120" w:hanging="180"/>
      </w:pPr>
      <w:rPr>
        <w:rFonts w:cs="Times New Roman"/>
      </w:rPr>
    </w:lvl>
  </w:abstractNum>
  <w:abstractNum w:abstractNumId="103">
    <w:nsid w:val="78011C2F"/>
    <w:multiLevelType w:val="hybridMultilevel"/>
    <w:tmpl w:val="C3AE7426"/>
    <w:lvl w:ilvl="0" w:tplc="66426436">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nsid w:val="799A6279"/>
    <w:multiLevelType w:val="hybridMultilevel"/>
    <w:tmpl w:val="0D84D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nsid w:val="7AAF5D83"/>
    <w:multiLevelType w:val="hybridMultilevel"/>
    <w:tmpl w:val="707E0B16"/>
    <w:lvl w:ilvl="0" w:tplc="742C3F2C">
      <w:start w:val="18"/>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nsid w:val="7B204D77"/>
    <w:multiLevelType w:val="hybridMultilevel"/>
    <w:tmpl w:val="34B45F7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7">
    <w:nsid w:val="7C3135EC"/>
    <w:multiLevelType w:val="hybridMultilevel"/>
    <w:tmpl w:val="C3EE3BC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8">
    <w:nsid w:val="7C3C5A55"/>
    <w:multiLevelType w:val="hybridMultilevel"/>
    <w:tmpl w:val="B6F44E8E"/>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9">
    <w:nsid w:val="7ED035D8"/>
    <w:multiLevelType w:val="hybridMultilevel"/>
    <w:tmpl w:val="BC94060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0">
    <w:nsid w:val="7F955CC2"/>
    <w:multiLevelType w:val="hybridMultilevel"/>
    <w:tmpl w:val="7E621C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62"/>
  </w:num>
  <w:num w:numId="2">
    <w:abstractNumId w:val="46"/>
  </w:num>
  <w:num w:numId="3">
    <w:abstractNumId w:val="30"/>
  </w:num>
  <w:num w:numId="4">
    <w:abstractNumId w:val="4"/>
  </w:num>
  <w:num w:numId="5">
    <w:abstractNumId w:val="12"/>
  </w:num>
  <w:num w:numId="6">
    <w:abstractNumId w:val="37"/>
  </w:num>
  <w:num w:numId="7">
    <w:abstractNumId w:val="72"/>
  </w:num>
  <w:num w:numId="8">
    <w:abstractNumId w:val="29"/>
  </w:num>
  <w:num w:numId="9">
    <w:abstractNumId w:val="14"/>
  </w:num>
  <w:num w:numId="10">
    <w:abstractNumId w:val="66"/>
  </w:num>
  <w:num w:numId="11">
    <w:abstractNumId w:val="92"/>
  </w:num>
  <w:num w:numId="12">
    <w:abstractNumId w:val="108"/>
  </w:num>
  <w:num w:numId="13">
    <w:abstractNumId w:val="22"/>
  </w:num>
  <w:num w:numId="14">
    <w:abstractNumId w:val="93"/>
  </w:num>
  <w:num w:numId="15">
    <w:abstractNumId w:val="98"/>
  </w:num>
  <w:num w:numId="16">
    <w:abstractNumId w:val="44"/>
  </w:num>
  <w:num w:numId="17">
    <w:abstractNumId w:val="56"/>
  </w:num>
  <w:num w:numId="18">
    <w:abstractNumId w:val="19"/>
  </w:num>
  <w:num w:numId="19">
    <w:abstractNumId w:val="13"/>
  </w:num>
  <w:num w:numId="20">
    <w:abstractNumId w:val="50"/>
  </w:num>
  <w:num w:numId="21">
    <w:abstractNumId w:val="34"/>
  </w:num>
  <w:num w:numId="22">
    <w:abstractNumId w:val="35"/>
  </w:num>
  <w:num w:numId="23">
    <w:abstractNumId w:val="23"/>
  </w:num>
  <w:num w:numId="24">
    <w:abstractNumId w:val="59"/>
  </w:num>
  <w:num w:numId="25">
    <w:abstractNumId w:val="49"/>
  </w:num>
  <w:num w:numId="26">
    <w:abstractNumId w:val="89"/>
  </w:num>
  <w:num w:numId="27">
    <w:abstractNumId w:val="10"/>
  </w:num>
  <w:num w:numId="28">
    <w:abstractNumId w:val="18"/>
  </w:num>
  <w:num w:numId="29">
    <w:abstractNumId w:val="85"/>
  </w:num>
  <w:num w:numId="30">
    <w:abstractNumId w:val="5"/>
  </w:num>
  <w:num w:numId="31">
    <w:abstractNumId w:val="109"/>
  </w:num>
  <w:num w:numId="32">
    <w:abstractNumId w:val="51"/>
  </w:num>
  <w:num w:numId="33">
    <w:abstractNumId w:val="79"/>
  </w:num>
  <w:num w:numId="34">
    <w:abstractNumId w:val="97"/>
  </w:num>
  <w:num w:numId="35">
    <w:abstractNumId w:val="87"/>
  </w:num>
  <w:num w:numId="36">
    <w:abstractNumId w:val="24"/>
  </w:num>
  <w:num w:numId="37">
    <w:abstractNumId w:val="1"/>
  </w:num>
  <w:num w:numId="38">
    <w:abstractNumId w:val="101"/>
  </w:num>
  <w:num w:numId="39">
    <w:abstractNumId w:val="47"/>
  </w:num>
  <w:num w:numId="40">
    <w:abstractNumId w:val="43"/>
  </w:num>
  <w:num w:numId="41">
    <w:abstractNumId w:val="107"/>
  </w:num>
  <w:num w:numId="42">
    <w:abstractNumId w:val="61"/>
  </w:num>
  <w:num w:numId="43">
    <w:abstractNumId w:val="57"/>
  </w:num>
  <w:num w:numId="44">
    <w:abstractNumId w:val="69"/>
  </w:num>
  <w:num w:numId="45">
    <w:abstractNumId w:val="88"/>
  </w:num>
  <w:num w:numId="46">
    <w:abstractNumId w:val="48"/>
  </w:num>
  <w:num w:numId="47">
    <w:abstractNumId w:val="91"/>
  </w:num>
  <w:num w:numId="48">
    <w:abstractNumId w:val="32"/>
  </w:num>
  <w:num w:numId="49">
    <w:abstractNumId w:val="39"/>
  </w:num>
  <w:num w:numId="50">
    <w:abstractNumId w:val="28"/>
  </w:num>
  <w:num w:numId="51">
    <w:abstractNumId w:val="64"/>
  </w:num>
  <w:num w:numId="52">
    <w:abstractNumId w:val="38"/>
  </w:num>
  <w:num w:numId="53">
    <w:abstractNumId w:val="104"/>
  </w:num>
  <w:num w:numId="54">
    <w:abstractNumId w:val="8"/>
  </w:num>
  <w:num w:numId="55">
    <w:abstractNumId w:val="82"/>
  </w:num>
  <w:num w:numId="56">
    <w:abstractNumId w:val="9"/>
  </w:num>
  <w:num w:numId="57">
    <w:abstractNumId w:val="90"/>
  </w:num>
  <w:num w:numId="58">
    <w:abstractNumId w:val="70"/>
  </w:num>
  <w:num w:numId="59">
    <w:abstractNumId w:val="63"/>
  </w:num>
  <w:num w:numId="60">
    <w:abstractNumId w:val="83"/>
  </w:num>
  <w:num w:numId="61">
    <w:abstractNumId w:val="75"/>
  </w:num>
  <w:num w:numId="62">
    <w:abstractNumId w:val="84"/>
  </w:num>
  <w:num w:numId="63">
    <w:abstractNumId w:val="42"/>
  </w:num>
  <w:num w:numId="64">
    <w:abstractNumId w:val="54"/>
  </w:num>
  <w:num w:numId="65">
    <w:abstractNumId w:val="11"/>
  </w:num>
  <w:num w:numId="66">
    <w:abstractNumId w:val="71"/>
  </w:num>
  <w:num w:numId="67">
    <w:abstractNumId w:val="27"/>
  </w:num>
  <w:num w:numId="68">
    <w:abstractNumId w:val="3"/>
  </w:num>
  <w:num w:numId="69">
    <w:abstractNumId w:val="102"/>
  </w:num>
  <w:num w:numId="70">
    <w:abstractNumId w:val="74"/>
  </w:num>
  <w:num w:numId="71">
    <w:abstractNumId w:val="81"/>
  </w:num>
  <w:num w:numId="72">
    <w:abstractNumId w:val="55"/>
  </w:num>
  <w:num w:numId="73">
    <w:abstractNumId w:val="26"/>
  </w:num>
  <w:num w:numId="74">
    <w:abstractNumId w:val="15"/>
  </w:num>
  <w:num w:numId="75">
    <w:abstractNumId w:val="52"/>
  </w:num>
  <w:num w:numId="76">
    <w:abstractNumId w:val="33"/>
  </w:num>
  <w:num w:numId="77">
    <w:abstractNumId w:val="41"/>
  </w:num>
  <w:num w:numId="78">
    <w:abstractNumId w:val="95"/>
  </w:num>
  <w:num w:numId="79">
    <w:abstractNumId w:val="25"/>
  </w:num>
  <w:num w:numId="80">
    <w:abstractNumId w:val="58"/>
  </w:num>
  <w:num w:numId="81">
    <w:abstractNumId w:val="21"/>
  </w:num>
  <w:num w:numId="82">
    <w:abstractNumId w:val="7"/>
  </w:num>
  <w:num w:numId="83">
    <w:abstractNumId w:val="76"/>
  </w:num>
  <w:num w:numId="84">
    <w:abstractNumId w:val="103"/>
  </w:num>
  <w:num w:numId="85">
    <w:abstractNumId w:val="45"/>
  </w:num>
  <w:num w:numId="86">
    <w:abstractNumId w:val="105"/>
  </w:num>
  <w:num w:numId="87">
    <w:abstractNumId w:val="67"/>
  </w:num>
  <w:num w:numId="88">
    <w:abstractNumId w:val="73"/>
  </w:num>
  <w:num w:numId="89">
    <w:abstractNumId w:val="110"/>
  </w:num>
  <w:num w:numId="90">
    <w:abstractNumId w:val="80"/>
  </w:num>
  <w:num w:numId="91">
    <w:abstractNumId w:val="53"/>
  </w:num>
  <w:num w:numId="92">
    <w:abstractNumId w:val="0"/>
  </w:num>
  <w:num w:numId="93">
    <w:abstractNumId w:val="20"/>
  </w:num>
  <w:num w:numId="94">
    <w:abstractNumId w:val="16"/>
  </w:num>
  <w:num w:numId="95">
    <w:abstractNumId w:val="65"/>
  </w:num>
  <w:num w:numId="96">
    <w:abstractNumId w:val="2"/>
  </w:num>
  <w:num w:numId="97">
    <w:abstractNumId w:val="86"/>
  </w:num>
  <w:num w:numId="98">
    <w:abstractNumId w:val="17"/>
  </w:num>
  <w:num w:numId="99">
    <w:abstractNumId w:val="96"/>
  </w:num>
  <w:num w:numId="100">
    <w:abstractNumId w:val="68"/>
  </w:num>
  <w:num w:numId="101">
    <w:abstractNumId w:val="78"/>
  </w:num>
  <w:num w:numId="102">
    <w:abstractNumId w:val="94"/>
  </w:num>
  <w:num w:numId="103">
    <w:abstractNumId w:val="6"/>
  </w:num>
  <w:num w:numId="104">
    <w:abstractNumId w:val="106"/>
  </w:num>
  <w:num w:numId="105">
    <w:abstractNumId w:val="60"/>
  </w:num>
  <w:num w:numId="106">
    <w:abstractNumId w:val="100"/>
  </w:num>
  <w:num w:numId="107">
    <w:abstractNumId w:val="36"/>
  </w:num>
  <w:num w:numId="108">
    <w:abstractNumId w:val="40"/>
  </w:num>
  <w:num w:numId="109">
    <w:abstractNumId w:val="77"/>
  </w:num>
  <w:num w:numId="110">
    <w:abstractNumId w:val="99"/>
  </w:num>
  <w:num w:numId="111">
    <w:abstractNumId w:val="3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3E65"/>
    <w:rsid w:val="0000138E"/>
    <w:rsid w:val="00002E26"/>
    <w:rsid w:val="0000375B"/>
    <w:rsid w:val="0000382D"/>
    <w:rsid w:val="00003E65"/>
    <w:rsid w:val="00005DCB"/>
    <w:rsid w:val="00007D4B"/>
    <w:rsid w:val="00007FC9"/>
    <w:rsid w:val="00010E65"/>
    <w:rsid w:val="00013F16"/>
    <w:rsid w:val="0001609C"/>
    <w:rsid w:val="00016E0A"/>
    <w:rsid w:val="000178A2"/>
    <w:rsid w:val="000209F3"/>
    <w:rsid w:val="000215FA"/>
    <w:rsid w:val="000234F9"/>
    <w:rsid w:val="000236B2"/>
    <w:rsid w:val="00023D25"/>
    <w:rsid w:val="00024CFF"/>
    <w:rsid w:val="0002533B"/>
    <w:rsid w:val="000273FD"/>
    <w:rsid w:val="0003174D"/>
    <w:rsid w:val="00032937"/>
    <w:rsid w:val="00032FF1"/>
    <w:rsid w:val="000338A6"/>
    <w:rsid w:val="000366CC"/>
    <w:rsid w:val="0004036C"/>
    <w:rsid w:val="000420EB"/>
    <w:rsid w:val="0004357E"/>
    <w:rsid w:val="0004459F"/>
    <w:rsid w:val="000449D2"/>
    <w:rsid w:val="00044B32"/>
    <w:rsid w:val="00044BC6"/>
    <w:rsid w:val="00044C05"/>
    <w:rsid w:val="00045168"/>
    <w:rsid w:val="000514EB"/>
    <w:rsid w:val="00052BB8"/>
    <w:rsid w:val="000532F1"/>
    <w:rsid w:val="00055B74"/>
    <w:rsid w:val="000564C7"/>
    <w:rsid w:val="00057475"/>
    <w:rsid w:val="0005781C"/>
    <w:rsid w:val="00057A4C"/>
    <w:rsid w:val="00057CF9"/>
    <w:rsid w:val="00062EC6"/>
    <w:rsid w:val="000636D7"/>
    <w:rsid w:val="00064954"/>
    <w:rsid w:val="000731EB"/>
    <w:rsid w:val="00073383"/>
    <w:rsid w:val="00074C5B"/>
    <w:rsid w:val="0007536B"/>
    <w:rsid w:val="00077973"/>
    <w:rsid w:val="000825FD"/>
    <w:rsid w:val="00084D38"/>
    <w:rsid w:val="00084DD3"/>
    <w:rsid w:val="00085AC5"/>
    <w:rsid w:val="00086093"/>
    <w:rsid w:val="00086C8B"/>
    <w:rsid w:val="00090A67"/>
    <w:rsid w:val="000929F8"/>
    <w:rsid w:val="0009318D"/>
    <w:rsid w:val="00093FE0"/>
    <w:rsid w:val="00094456"/>
    <w:rsid w:val="00097993"/>
    <w:rsid w:val="00097D0D"/>
    <w:rsid w:val="00097EE5"/>
    <w:rsid w:val="000A010E"/>
    <w:rsid w:val="000A20F7"/>
    <w:rsid w:val="000A23C0"/>
    <w:rsid w:val="000A3190"/>
    <w:rsid w:val="000A488F"/>
    <w:rsid w:val="000B0A19"/>
    <w:rsid w:val="000B2E70"/>
    <w:rsid w:val="000B35D2"/>
    <w:rsid w:val="000B4423"/>
    <w:rsid w:val="000B46B4"/>
    <w:rsid w:val="000B4992"/>
    <w:rsid w:val="000B4E9C"/>
    <w:rsid w:val="000B5D98"/>
    <w:rsid w:val="000C0678"/>
    <w:rsid w:val="000C471B"/>
    <w:rsid w:val="000C62AD"/>
    <w:rsid w:val="000C672B"/>
    <w:rsid w:val="000C7C95"/>
    <w:rsid w:val="000D046B"/>
    <w:rsid w:val="000D06E2"/>
    <w:rsid w:val="000D0B04"/>
    <w:rsid w:val="000D1894"/>
    <w:rsid w:val="000D1C4B"/>
    <w:rsid w:val="000D2893"/>
    <w:rsid w:val="000D31FD"/>
    <w:rsid w:val="000D4A62"/>
    <w:rsid w:val="000D5FAE"/>
    <w:rsid w:val="000E152B"/>
    <w:rsid w:val="000E3BAF"/>
    <w:rsid w:val="000E4AA1"/>
    <w:rsid w:val="000E4FF4"/>
    <w:rsid w:val="000E56A6"/>
    <w:rsid w:val="000E5B42"/>
    <w:rsid w:val="000E6F6E"/>
    <w:rsid w:val="000E6F80"/>
    <w:rsid w:val="000E7667"/>
    <w:rsid w:val="000F02E6"/>
    <w:rsid w:val="000F1D8A"/>
    <w:rsid w:val="000F2C7F"/>
    <w:rsid w:val="000F4650"/>
    <w:rsid w:val="000F5504"/>
    <w:rsid w:val="000F5A6C"/>
    <w:rsid w:val="0010014E"/>
    <w:rsid w:val="001008E1"/>
    <w:rsid w:val="00100E98"/>
    <w:rsid w:val="00103F89"/>
    <w:rsid w:val="001055C5"/>
    <w:rsid w:val="001056C9"/>
    <w:rsid w:val="0010581C"/>
    <w:rsid w:val="00106172"/>
    <w:rsid w:val="00117E4E"/>
    <w:rsid w:val="00121E90"/>
    <w:rsid w:val="001226A8"/>
    <w:rsid w:val="0012336F"/>
    <w:rsid w:val="00123B75"/>
    <w:rsid w:val="00124CDA"/>
    <w:rsid w:val="001309FC"/>
    <w:rsid w:val="00134C9B"/>
    <w:rsid w:val="00136BB7"/>
    <w:rsid w:val="00136CC1"/>
    <w:rsid w:val="00137278"/>
    <w:rsid w:val="00140263"/>
    <w:rsid w:val="00140C9E"/>
    <w:rsid w:val="00140CC1"/>
    <w:rsid w:val="00142576"/>
    <w:rsid w:val="001430FB"/>
    <w:rsid w:val="001448BF"/>
    <w:rsid w:val="00144D7E"/>
    <w:rsid w:val="001455A1"/>
    <w:rsid w:val="001459C4"/>
    <w:rsid w:val="00145DE2"/>
    <w:rsid w:val="00145F65"/>
    <w:rsid w:val="00146191"/>
    <w:rsid w:val="001463FF"/>
    <w:rsid w:val="0014745F"/>
    <w:rsid w:val="00147842"/>
    <w:rsid w:val="00151652"/>
    <w:rsid w:val="0015350C"/>
    <w:rsid w:val="00153B6E"/>
    <w:rsid w:val="00154525"/>
    <w:rsid w:val="001545E8"/>
    <w:rsid w:val="00156605"/>
    <w:rsid w:val="0015753E"/>
    <w:rsid w:val="00160F84"/>
    <w:rsid w:val="00163EC2"/>
    <w:rsid w:val="001644BF"/>
    <w:rsid w:val="00165909"/>
    <w:rsid w:val="00166472"/>
    <w:rsid w:val="00167B82"/>
    <w:rsid w:val="00167F70"/>
    <w:rsid w:val="00170572"/>
    <w:rsid w:val="0017244C"/>
    <w:rsid w:val="00172F1B"/>
    <w:rsid w:val="001730FE"/>
    <w:rsid w:val="00173F14"/>
    <w:rsid w:val="00174ADB"/>
    <w:rsid w:val="00175978"/>
    <w:rsid w:val="00182F36"/>
    <w:rsid w:val="00183D06"/>
    <w:rsid w:val="00184F34"/>
    <w:rsid w:val="00185648"/>
    <w:rsid w:val="00187AA6"/>
    <w:rsid w:val="00191EE0"/>
    <w:rsid w:val="00192F7C"/>
    <w:rsid w:val="00194C71"/>
    <w:rsid w:val="001955A1"/>
    <w:rsid w:val="001978E8"/>
    <w:rsid w:val="00197BBA"/>
    <w:rsid w:val="00197E51"/>
    <w:rsid w:val="001A04D9"/>
    <w:rsid w:val="001A04F4"/>
    <w:rsid w:val="001A0BDD"/>
    <w:rsid w:val="001A290D"/>
    <w:rsid w:val="001A2B74"/>
    <w:rsid w:val="001A54AC"/>
    <w:rsid w:val="001A560A"/>
    <w:rsid w:val="001A5AB6"/>
    <w:rsid w:val="001A618B"/>
    <w:rsid w:val="001A7450"/>
    <w:rsid w:val="001B1EA1"/>
    <w:rsid w:val="001B246B"/>
    <w:rsid w:val="001B3B66"/>
    <w:rsid w:val="001B4EF5"/>
    <w:rsid w:val="001B51B0"/>
    <w:rsid w:val="001B56F5"/>
    <w:rsid w:val="001B6192"/>
    <w:rsid w:val="001B7467"/>
    <w:rsid w:val="001C07D5"/>
    <w:rsid w:val="001C1FD0"/>
    <w:rsid w:val="001C479F"/>
    <w:rsid w:val="001C5123"/>
    <w:rsid w:val="001C5E47"/>
    <w:rsid w:val="001C6840"/>
    <w:rsid w:val="001D0B10"/>
    <w:rsid w:val="001D1487"/>
    <w:rsid w:val="001D24FC"/>
    <w:rsid w:val="001D3095"/>
    <w:rsid w:val="001D3367"/>
    <w:rsid w:val="001D516B"/>
    <w:rsid w:val="001D56DB"/>
    <w:rsid w:val="001D68BE"/>
    <w:rsid w:val="001D7324"/>
    <w:rsid w:val="001D761F"/>
    <w:rsid w:val="001D78FA"/>
    <w:rsid w:val="001E0C8C"/>
    <w:rsid w:val="001E1DAC"/>
    <w:rsid w:val="001E1DE6"/>
    <w:rsid w:val="001E24FD"/>
    <w:rsid w:val="001E318A"/>
    <w:rsid w:val="001E40BA"/>
    <w:rsid w:val="001E4318"/>
    <w:rsid w:val="001E4CC1"/>
    <w:rsid w:val="001E502E"/>
    <w:rsid w:val="001E5315"/>
    <w:rsid w:val="001E5B8A"/>
    <w:rsid w:val="001E68BE"/>
    <w:rsid w:val="001F16F2"/>
    <w:rsid w:val="001F22D0"/>
    <w:rsid w:val="001F2A4B"/>
    <w:rsid w:val="001F462E"/>
    <w:rsid w:val="001F4DC8"/>
    <w:rsid w:val="001F5247"/>
    <w:rsid w:val="001F539E"/>
    <w:rsid w:val="001F77ED"/>
    <w:rsid w:val="00201EB9"/>
    <w:rsid w:val="00202549"/>
    <w:rsid w:val="00203249"/>
    <w:rsid w:val="002033E4"/>
    <w:rsid w:val="002046C5"/>
    <w:rsid w:val="00204FE2"/>
    <w:rsid w:val="00206DCE"/>
    <w:rsid w:val="00210F59"/>
    <w:rsid w:val="002113F5"/>
    <w:rsid w:val="00211EF3"/>
    <w:rsid w:val="00212EE1"/>
    <w:rsid w:val="00213711"/>
    <w:rsid w:val="002138A5"/>
    <w:rsid w:val="002162C9"/>
    <w:rsid w:val="00216D76"/>
    <w:rsid w:val="002214FA"/>
    <w:rsid w:val="00221B1D"/>
    <w:rsid w:val="0022232E"/>
    <w:rsid w:val="00223372"/>
    <w:rsid w:val="002233D2"/>
    <w:rsid w:val="00226855"/>
    <w:rsid w:val="00230F9D"/>
    <w:rsid w:val="00232422"/>
    <w:rsid w:val="0023263B"/>
    <w:rsid w:val="00233BCE"/>
    <w:rsid w:val="00235444"/>
    <w:rsid w:val="00235A58"/>
    <w:rsid w:val="00242FDC"/>
    <w:rsid w:val="0024303F"/>
    <w:rsid w:val="00244AC0"/>
    <w:rsid w:val="00245C4A"/>
    <w:rsid w:val="0024649F"/>
    <w:rsid w:val="00246F00"/>
    <w:rsid w:val="002473F4"/>
    <w:rsid w:val="00250832"/>
    <w:rsid w:val="00250BAA"/>
    <w:rsid w:val="0025519D"/>
    <w:rsid w:val="002562CC"/>
    <w:rsid w:val="0026058F"/>
    <w:rsid w:val="00261276"/>
    <w:rsid w:val="002616BF"/>
    <w:rsid w:val="00262784"/>
    <w:rsid w:val="00263773"/>
    <w:rsid w:val="00264BA7"/>
    <w:rsid w:val="00264E2E"/>
    <w:rsid w:val="0026535B"/>
    <w:rsid w:val="00267502"/>
    <w:rsid w:val="00270D85"/>
    <w:rsid w:val="002712E0"/>
    <w:rsid w:val="0027403B"/>
    <w:rsid w:val="0027659C"/>
    <w:rsid w:val="00276CF8"/>
    <w:rsid w:val="00276D3D"/>
    <w:rsid w:val="00276DEF"/>
    <w:rsid w:val="00281053"/>
    <w:rsid w:val="0028110D"/>
    <w:rsid w:val="00281592"/>
    <w:rsid w:val="00283915"/>
    <w:rsid w:val="0028451B"/>
    <w:rsid w:val="00284646"/>
    <w:rsid w:val="00287568"/>
    <w:rsid w:val="00291C64"/>
    <w:rsid w:val="00293201"/>
    <w:rsid w:val="002933BC"/>
    <w:rsid w:val="002936B0"/>
    <w:rsid w:val="00294C74"/>
    <w:rsid w:val="00294E9C"/>
    <w:rsid w:val="002950AE"/>
    <w:rsid w:val="00295947"/>
    <w:rsid w:val="00296932"/>
    <w:rsid w:val="00296A2C"/>
    <w:rsid w:val="002A1706"/>
    <w:rsid w:val="002A2E4A"/>
    <w:rsid w:val="002A3173"/>
    <w:rsid w:val="002A3409"/>
    <w:rsid w:val="002A482F"/>
    <w:rsid w:val="002A4849"/>
    <w:rsid w:val="002A5AA9"/>
    <w:rsid w:val="002A7ADF"/>
    <w:rsid w:val="002A7B6B"/>
    <w:rsid w:val="002B05EC"/>
    <w:rsid w:val="002B1F82"/>
    <w:rsid w:val="002B44A6"/>
    <w:rsid w:val="002B50E3"/>
    <w:rsid w:val="002B6147"/>
    <w:rsid w:val="002B61B6"/>
    <w:rsid w:val="002B63A0"/>
    <w:rsid w:val="002C0DCE"/>
    <w:rsid w:val="002C1935"/>
    <w:rsid w:val="002C28C5"/>
    <w:rsid w:val="002C468F"/>
    <w:rsid w:val="002C4D87"/>
    <w:rsid w:val="002C5ACB"/>
    <w:rsid w:val="002C6769"/>
    <w:rsid w:val="002D112C"/>
    <w:rsid w:val="002D27F5"/>
    <w:rsid w:val="002D3636"/>
    <w:rsid w:val="002D5C19"/>
    <w:rsid w:val="002D7D92"/>
    <w:rsid w:val="002D7DB2"/>
    <w:rsid w:val="002E09AA"/>
    <w:rsid w:val="002E11DE"/>
    <w:rsid w:val="002E3684"/>
    <w:rsid w:val="002E48FE"/>
    <w:rsid w:val="002E4DD4"/>
    <w:rsid w:val="002E4F5D"/>
    <w:rsid w:val="002E6F56"/>
    <w:rsid w:val="002E74C1"/>
    <w:rsid w:val="002F0979"/>
    <w:rsid w:val="002F0C6A"/>
    <w:rsid w:val="002F149B"/>
    <w:rsid w:val="002F16E3"/>
    <w:rsid w:val="002F5D71"/>
    <w:rsid w:val="002F6603"/>
    <w:rsid w:val="002F7B8F"/>
    <w:rsid w:val="0030077E"/>
    <w:rsid w:val="00301B2B"/>
    <w:rsid w:val="00304382"/>
    <w:rsid w:val="00307BC4"/>
    <w:rsid w:val="00310395"/>
    <w:rsid w:val="0031145A"/>
    <w:rsid w:val="003117F2"/>
    <w:rsid w:val="00311A0E"/>
    <w:rsid w:val="0031233B"/>
    <w:rsid w:val="00312C11"/>
    <w:rsid w:val="00315A9D"/>
    <w:rsid w:val="0031713C"/>
    <w:rsid w:val="00320566"/>
    <w:rsid w:val="00320DA4"/>
    <w:rsid w:val="00320EEB"/>
    <w:rsid w:val="003212AA"/>
    <w:rsid w:val="00322350"/>
    <w:rsid w:val="00323519"/>
    <w:rsid w:val="00323FC5"/>
    <w:rsid w:val="003243E8"/>
    <w:rsid w:val="00326033"/>
    <w:rsid w:val="00326222"/>
    <w:rsid w:val="00330106"/>
    <w:rsid w:val="00331DAE"/>
    <w:rsid w:val="00332741"/>
    <w:rsid w:val="00333761"/>
    <w:rsid w:val="00333AF1"/>
    <w:rsid w:val="00335B0D"/>
    <w:rsid w:val="00337D15"/>
    <w:rsid w:val="00340FE6"/>
    <w:rsid w:val="00341500"/>
    <w:rsid w:val="00341CA2"/>
    <w:rsid w:val="00342647"/>
    <w:rsid w:val="0034443C"/>
    <w:rsid w:val="00347E98"/>
    <w:rsid w:val="0035100A"/>
    <w:rsid w:val="00353732"/>
    <w:rsid w:val="00353D1C"/>
    <w:rsid w:val="00354841"/>
    <w:rsid w:val="00355418"/>
    <w:rsid w:val="00356C86"/>
    <w:rsid w:val="00360AE5"/>
    <w:rsid w:val="003614B4"/>
    <w:rsid w:val="00363B5C"/>
    <w:rsid w:val="00364C09"/>
    <w:rsid w:val="003702C8"/>
    <w:rsid w:val="00373BEE"/>
    <w:rsid w:val="00374040"/>
    <w:rsid w:val="003743A2"/>
    <w:rsid w:val="0037782E"/>
    <w:rsid w:val="00377D3C"/>
    <w:rsid w:val="00381039"/>
    <w:rsid w:val="003812F7"/>
    <w:rsid w:val="003828F8"/>
    <w:rsid w:val="003835B1"/>
    <w:rsid w:val="00383B82"/>
    <w:rsid w:val="00383D5C"/>
    <w:rsid w:val="0038648B"/>
    <w:rsid w:val="003867A4"/>
    <w:rsid w:val="00387D5A"/>
    <w:rsid w:val="00390161"/>
    <w:rsid w:val="00391329"/>
    <w:rsid w:val="00391468"/>
    <w:rsid w:val="003916EE"/>
    <w:rsid w:val="00391DC8"/>
    <w:rsid w:val="00392629"/>
    <w:rsid w:val="0039402F"/>
    <w:rsid w:val="003954A2"/>
    <w:rsid w:val="00396222"/>
    <w:rsid w:val="003A003B"/>
    <w:rsid w:val="003A0440"/>
    <w:rsid w:val="003A1095"/>
    <w:rsid w:val="003A2926"/>
    <w:rsid w:val="003A4633"/>
    <w:rsid w:val="003A465C"/>
    <w:rsid w:val="003A7AEA"/>
    <w:rsid w:val="003B05E0"/>
    <w:rsid w:val="003B0732"/>
    <w:rsid w:val="003B094D"/>
    <w:rsid w:val="003B10DF"/>
    <w:rsid w:val="003B1DEA"/>
    <w:rsid w:val="003B3E52"/>
    <w:rsid w:val="003B5ECF"/>
    <w:rsid w:val="003B6C76"/>
    <w:rsid w:val="003B7AB1"/>
    <w:rsid w:val="003C04F3"/>
    <w:rsid w:val="003C140F"/>
    <w:rsid w:val="003C3DE6"/>
    <w:rsid w:val="003C5347"/>
    <w:rsid w:val="003C5E61"/>
    <w:rsid w:val="003C65A6"/>
    <w:rsid w:val="003C7964"/>
    <w:rsid w:val="003D0B03"/>
    <w:rsid w:val="003D0D6D"/>
    <w:rsid w:val="003D252D"/>
    <w:rsid w:val="003D27B5"/>
    <w:rsid w:val="003D33E8"/>
    <w:rsid w:val="003D5768"/>
    <w:rsid w:val="003E3021"/>
    <w:rsid w:val="003F01D3"/>
    <w:rsid w:val="003F0456"/>
    <w:rsid w:val="003F146E"/>
    <w:rsid w:val="003F238C"/>
    <w:rsid w:val="003F238F"/>
    <w:rsid w:val="003F3497"/>
    <w:rsid w:val="003F5069"/>
    <w:rsid w:val="003F78E0"/>
    <w:rsid w:val="00400196"/>
    <w:rsid w:val="00400325"/>
    <w:rsid w:val="00403E4F"/>
    <w:rsid w:val="00404689"/>
    <w:rsid w:val="00406F17"/>
    <w:rsid w:val="0040717A"/>
    <w:rsid w:val="004078A7"/>
    <w:rsid w:val="00407DEF"/>
    <w:rsid w:val="004128C9"/>
    <w:rsid w:val="0041292D"/>
    <w:rsid w:val="00412CFC"/>
    <w:rsid w:val="00413603"/>
    <w:rsid w:val="00413C8B"/>
    <w:rsid w:val="00413F2F"/>
    <w:rsid w:val="0041563F"/>
    <w:rsid w:val="0042015F"/>
    <w:rsid w:val="00420748"/>
    <w:rsid w:val="0042148A"/>
    <w:rsid w:val="00421550"/>
    <w:rsid w:val="00421801"/>
    <w:rsid w:val="00421CEC"/>
    <w:rsid w:val="00423CD3"/>
    <w:rsid w:val="0042447D"/>
    <w:rsid w:val="004246C6"/>
    <w:rsid w:val="00425474"/>
    <w:rsid w:val="004256ED"/>
    <w:rsid w:val="00430124"/>
    <w:rsid w:val="00430E4B"/>
    <w:rsid w:val="00431F12"/>
    <w:rsid w:val="00432C4E"/>
    <w:rsid w:val="00435457"/>
    <w:rsid w:val="00441F99"/>
    <w:rsid w:val="0044233A"/>
    <w:rsid w:val="00442474"/>
    <w:rsid w:val="00442930"/>
    <w:rsid w:val="00443245"/>
    <w:rsid w:val="0044393C"/>
    <w:rsid w:val="004446EA"/>
    <w:rsid w:val="004461EA"/>
    <w:rsid w:val="004476E1"/>
    <w:rsid w:val="004525EA"/>
    <w:rsid w:val="00454EC0"/>
    <w:rsid w:val="00454ED6"/>
    <w:rsid w:val="00461A9D"/>
    <w:rsid w:val="00464EE5"/>
    <w:rsid w:val="0046679D"/>
    <w:rsid w:val="00467B38"/>
    <w:rsid w:val="004705C8"/>
    <w:rsid w:val="00473270"/>
    <w:rsid w:val="00477029"/>
    <w:rsid w:val="00477061"/>
    <w:rsid w:val="00477531"/>
    <w:rsid w:val="0048083F"/>
    <w:rsid w:val="00484A89"/>
    <w:rsid w:val="00485782"/>
    <w:rsid w:val="00486BC9"/>
    <w:rsid w:val="004871EF"/>
    <w:rsid w:val="00491158"/>
    <w:rsid w:val="00491A56"/>
    <w:rsid w:val="00491C63"/>
    <w:rsid w:val="0049238C"/>
    <w:rsid w:val="0049268B"/>
    <w:rsid w:val="004A0485"/>
    <w:rsid w:val="004A2237"/>
    <w:rsid w:val="004A2684"/>
    <w:rsid w:val="004A2E64"/>
    <w:rsid w:val="004A3AB1"/>
    <w:rsid w:val="004A4221"/>
    <w:rsid w:val="004A5CD9"/>
    <w:rsid w:val="004A638F"/>
    <w:rsid w:val="004A7F00"/>
    <w:rsid w:val="004B0A60"/>
    <w:rsid w:val="004B5104"/>
    <w:rsid w:val="004B538E"/>
    <w:rsid w:val="004B5D89"/>
    <w:rsid w:val="004B64B2"/>
    <w:rsid w:val="004B6EDC"/>
    <w:rsid w:val="004C1A22"/>
    <w:rsid w:val="004C4054"/>
    <w:rsid w:val="004C4377"/>
    <w:rsid w:val="004C50C1"/>
    <w:rsid w:val="004C5F53"/>
    <w:rsid w:val="004C61E9"/>
    <w:rsid w:val="004C6AD0"/>
    <w:rsid w:val="004C6FF8"/>
    <w:rsid w:val="004D186E"/>
    <w:rsid w:val="004D2EAC"/>
    <w:rsid w:val="004D3469"/>
    <w:rsid w:val="004D4297"/>
    <w:rsid w:val="004D51DE"/>
    <w:rsid w:val="004D5766"/>
    <w:rsid w:val="004D6804"/>
    <w:rsid w:val="004D6FAC"/>
    <w:rsid w:val="004D7744"/>
    <w:rsid w:val="004D7D6F"/>
    <w:rsid w:val="004E16CD"/>
    <w:rsid w:val="004E2A92"/>
    <w:rsid w:val="004E3604"/>
    <w:rsid w:val="004E5B7E"/>
    <w:rsid w:val="004E67F8"/>
    <w:rsid w:val="004E7C1B"/>
    <w:rsid w:val="004E7E10"/>
    <w:rsid w:val="004F1BA3"/>
    <w:rsid w:val="004F1E03"/>
    <w:rsid w:val="004F5473"/>
    <w:rsid w:val="004F6957"/>
    <w:rsid w:val="00500079"/>
    <w:rsid w:val="00500782"/>
    <w:rsid w:val="00501004"/>
    <w:rsid w:val="00501A17"/>
    <w:rsid w:val="00502EED"/>
    <w:rsid w:val="00502F63"/>
    <w:rsid w:val="0050496F"/>
    <w:rsid w:val="005057D9"/>
    <w:rsid w:val="00505BE2"/>
    <w:rsid w:val="00505CE4"/>
    <w:rsid w:val="00506246"/>
    <w:rsid w:val="00510A72"/>
    <w:rsid w:val="00515355"/>
    <w:rsid w:val="00515B8C"/>
    <w:rsid w:val="005160BA"/>
    <w:rsid w:val="00520AFB"/>
    <w:rsid w:val="005244FE"/>
    <w:rsid w:val="00524D1D"/>
    <w:rsid w:val="00524DD9"/>
    <w:rsid w:val="00525858"/>
    <w:rsid w:val="00527529"/>
    <w:rsid w:val="00530B91"/>
    <w:rsid w:val="00532FC4"/>
    <w:rsid w:val="00533205"/>
    <w:rsid w:val="0054050A"/>
    <w:rsid w:val="00540FF5"/>
    <w:rsid w:val="00541F22"/>
    <w:rsid w:val="00542C07"/>
    <w:rsid w:val="0054339C"/>
    <w:rsid w:val="00543612"/>
    <w:rsid w:val="0054686F"/>
    <w:rsid w:val="0054757D"/>
    <w:rsid w:val="00547831"/>
    <w:rsid w:val="005508DE"/>
    <w:rsid w:val="00550B92"/>
    <w:rsid w:val="00553EE1"/>
    <w:rsid w:val="00553F37"/>
    <w:rsid w:val="005570C0"/>
    <w:rsid w:val="00560CB8"/>
    <w:rsid w:val="0056114B"/>
    <w:rsid w:val="0056121D"/>
    <w:rsid w:val="005617CD"/>
    <w:rsid w:val="0056199D"/>
    <w:rsid w:val="00561DD2"/>
    <w:rsid w:val="00562862"/>
    <w:rsid w:val="00565154"/>
    <w:rsid w:val="00565914"/>
    <w:rsid w:val="00567E5E"/>
    <w:rsid w:val="00570747"/>
    <w:rsid w:val="0057082E"/>
    <w:rsid w:val="005714F1"/>
    <w:rsid w:val="00571C6F"/>
    <w:rsid w:val="00571E4A"/>
    <w:rsid w:val="00572122"/>
    <w:rsid w:val="00572FE3"/>
    <w:rsid w:val="00575709"/>
    <w:rsid w:val="00575845"/>
    <w:rsid w:val="00577D82"/>
    <w:rsid w:val="00577E01"/>
    <w:rsid w:val="005803E7"/>
    <w:rsid w:val="00580D48"/>
    <w:rsid w:val="00582D54"/>
    <w:rsid w:val="00591863"/>
    <w:rsid w:val="00593034"/>
    <w:rsid w:val="0059397A"/>
    <w:rsid w:val="00597319"/>
    <w:rsid w:val="005A1EEA"/>
    <w:rsid w:val="005A4550"/>
    <w:rsid w:val="005A47F6"/>
    <w:rsid w:val="005A5997"/>
    <w:rsid w:val="005A5A34"/>
    <w:rsid w:val="005A5A40"/>
    <w:rsid w:val="005A6C90"/>
    <w:rsid w:val="005A7135"/>
    <w:rsid w:val="005A73FA"/>
    <w:rsid w:val="005B1B50"/>
    <w:rsid w:val="005B2464"/>
    <w:rsid w:val="005B2B68"/>
    <w:rsid w:val="005B2B73"/>
    <w:rsid w:val="005B43C4"/>
    <w:rsid w:val="005B4E35"/>
    <w:rsid w:val="005B67A9"/>
    <w:rsid w:val="005C1C2C"/>
    <w:rsid w:val="005C1C37"/>
    <w:rsid w:val="005C4773"/>
    <w:rsid w:val="005D0576"/>
    <w:rsid w:val="005D1A95"/>
    <w:rsid w:val="005D2631"/>
    <w:rsid w:val="005D2FB0"/>
    <w:rsid w:val="005D3ABF"/>
    <w:rsid w:val="005D3B39"/>
    <w:rsid w:val="005D67AC"/>
    <w:rsid w:val="005D7D72"/>
    <w:rsid w:val="005D7E82"/>
    <w:rsid w:val="005E054B"/>
    <w:rsid w:val="005E0591"/>
    <w:rsid w:val="005E07AE"/>
    <w:rsid w:val="005E14B7"/>
    <w:rsid w:val="005E1AE7"/>
    <w:rsid w:val="005E2520"/>
    <w:rsid w:val="005E2946"/>
    <w:rsid w:val="005E2E52"/>
    <w:rsid w:val="005E46CA"/>
    <w:rsid w:val="005E6F82"/>
    <w:rsid w:val="005E781F"/>
    <w:rsid w:val="005F2005"/>
    <w:rsid w:val="005F21E3"/>
    <w:rsid w:val="005F234A"/>
    <w:rsid w:val="005F48EF"/>
    <w:rsid w:val="005F56FD"/>
    <w:rsid w:val="005F5988"/>
    <w:rsid w:val="005F7292"/>
    <w:rsid w:val="0060033C"/>
    <w:rsid w:val="0060124B"/>
    <w:rsid w:val="00603B13"/>
    <w:rsid w:val="00603BA9"/>
    <w:rsid w:val="00603BAB"/>
    <w:rsid w:val="00603F1A"/>
    <w:rsid w:val="00605796"/>
    <w:rsid w:val="00606965"/>
    <w:rsid w:val="00610013"/>
    <w:rsid w:val="0061069D"/>
    <w:rsid w:val="00610CB0"/>
    <w:rsid w:val="0061101C"/>
    <w:rsid w:val="006133C1"/>
    <w:rsid w:val="00613E66"/>
    <w:rsid w:val="00615731"/>
    <w:rsid w:val="00617EA9"/>
    <w:rsid w:val="00622879"/>
    <w:rsid w:val="00624633"/>
    <w:rsid w:val="00624D84"/>
    <w:rsid w:val="00625E88"/>
    <w:rsid w:val="00630741"/>
    <w:rsid w:val="00632167"/>
    <w:rsid w:val="0063227C"/>
    <w:rsid w:val="00633CF9"/>
    <w:rsid w:val="006347EC"/>
    <w:rsid w:val="00634B2D"/>
    <w:rsid w:val="00637096"/>
    <w:rsid w:val="00637674"/>
    <w:rsid w:val="00641116"/>
    <w:rsid w:val="006413DB"/>
    <w:rsid w:val="00643242"/>
    <w:rsid w:val="00647850"/>
    <w:rsid w:val="006501C4"/>
    <w:rsid w:val="0065149F"/>
    <w:rsid w:val="006514B7"/>
    <w:rsid w:val="00651C86"/>
    <w:rsid w:val="00652ACF"/>
    <w:rsid w:val="00653F9A"/>
    <w:rsid w:val="00654175"/>
    <w:rsid w:val="0065466C"/>
    <w:rsid w:val="006558BB"/>
    <w:rsid w:val="00655DF8"/>
    <w:rsid w:val="006564A5"/>
    <w:rsid w:val="00660775"/>
    <w:rsid w:val="006607AF"/>
    <w:rsid w:val="00660B9D"/>
    <w:rsid w:val="0066150B"/>
    <w:rsid w:val="0066236C"/>
    <w:rsid w:val="00663BB3"/>
    <w:rsid w:val="00663C24"/>
    <w:rsid w:val="0066455D"/>
    <w:rsid w:val="00664F3F"/>
    <w:rsid w:val="00666B23"/>
    <w:rsid w:val="00666BB7"/>
    <w:rsid w:val="00666E6A"/>
    <w:rsid w:val="006713E6"/>
    <w:rsid w:val="00671BC6"/>
    <w:rsid w:val="00671E5E"/>
    <w:rsid w:val="006735C3"/>
    <w:rsid w:val="00674485"/>
    <w:rsid w:val="00674635"/>
    <w:rsid w:val="00674CED"/>
    <w:rsid w:val="006756B2"/>
    <w:rsid w:val="00677D5D"/>
    <w:rsid w:val="00680202"/>
    <w:rsid w:val="00680F2F"/>
    <w:rsid w:val="00681C02"/>
    <w:rsid w:val="0068369A"/>
    <w:rsid w:val="006842D0"/>
    <w:rsid w:val="0068477F"/>
    <w:rsid w:val="00684855"/>
    <w:rsid w:val="006849AF"/>
    <w:rsid w:val="00684F33"/>
    <w:rsid w:val="0068608B"/>
    <w:rsid w:val="00686B78"/>
    <w:rsid w:val="00691304"/>
    <w:rsid w:val="00691F33"/>
    <w:rsid w:val="00695D88"/>
    <w:rsid w:val="00695E3C"/>
    <w:rsid w:val="00696045"/>
    <w:rsid w:val="00696C42"/>
    <w:rsid w:val="00696DB2"/>
    <w:rsid w:val="00697961"/>
    <w:rsid w:val="00697D47"/>
    <w:rsid w:val="006A0E03"/>
    <w:rsid w:val="006A1D11"/>
    <w:rsid w:val="006A4D6F"/>
    <w:rsid w:val="006A70AE"/>
    <w:rsid w:val="006B0D70"/>
    <w:rsid w:val="006B2BF9"/>
    <w:rsid w:val="006B36FB"/>
    <w:rsid w:val="006B4800"/>
    <w:rsid w:val="006B495B"/>
    <w:rsid w:val="006B54D6"/>
    <w:rsid w:val="006B5632"/>
    <w:rsid w:val="006B771E"/>
    <w:rsid w:val="006C11DB"/>
    <w:rsid w:val="006C17D6"/>
    <w:rsid w:val="006C2627"/>
    <w:rsid w:val="006C2FB5"/>
    <w:rsid w:val="006C4990"/>
    <w:rsid w:val="006C50EE"/>
    <w:rsid w:val="006D0C43"/>
    <w:rsid w:val="006D3477"/>
    <w:rsid w:val="006D3CBB"/>
    <w:rsid w:val="006D4BE5"/>
    <w:rsid w:val="006D4DD9"/>
    <w:rsid w:val="006D5AE1"/>
    <w:rsid w:val="006D783D"/>
    <w:rsid w:val="006E1CFF"/>
    <w:rsid w:val="006E1F50"/>
    <w:rsid w:val="006E2AC0"/>
    <w:rsid w:val="006E3664"/>
    <w:rsid w:val="006E5DBA"/>
    <w:rsid w:val="006E5FA1"/>
    <w:rsid w:val="006E6552"/>
    <w:rsid w:val="006E7135"/>
    <w:rsid w:val="006E7FFE"/>
    <w:rsid w:val="006F20E3"/>
    <w:rsid w:val="006F2C97"/>
    <w:rsid w:val="006F346C"/>
    <w:rsid w:val="006F568F"/>
    <w:rsid w:val="006F5A48"/>
    <w:rsid w:val="006F6020"/>
    <w:rsid w:val="006F6EC1"/>
    <w:rsid w:val="006F746A"/>
    <w:rsid w:val="00702042"/>
    <w:rsid w:val="007027E4"/>
    <w:rsid w:val="00702F55"/>
    <w:rsid w:val="00703934"/>
    <w:rsid w:val="00704095"/>
    <w:rsid w:val="0070441F"/>
    <w:rsid w:val="00705E34"/>
    <w:rsid w:val="0070642B"/>
    <w:rsid w:val="0070673E"/>
    <w:rsid w:val="007111F9"/>
    <w:rsid w:val="00711527"/>
    <w:rsid w:val="007129F7"/>
    <w:rsid w:val="00714A06"/>
    <w:rsid w:val="007166D8"/>
    <w:rsid w:val="00720097"/>
    <w:rsid w:val="00721DA0"/>
    <w:rsid w:val="00722D2D"/>
    <w:rsid w:val="00723B7D"/>
    <w:rsid w:val="00727834"/>
    <w:rsid w:val="00727B94"/>
    <w:rsid w:val="0073039B"/>
    <w:rsid w:val="00734FAF"/>
    <w:rsid w:val="00735639"/>
    <w:rsid w:val="00737A21"/>
    <w:rsid w:val="00737DF3"/>
    <w:rsid w:val="007429C3"/>
    <w:rsid w:val="00745C35"/>
    <w:rsid w:val="007467E7"/>
    <w:rsid w:val="00746BD5"/>
    <w:rsid w:val="00746EF1"/>
    <w:rsid w:val="00751E5B"/>
    <w:rsid w:val="00752629"/>
    <w:rsid w:val="00752BC3"/>
    <w:rsid w:val="00752DE0"/>
    <w:rsid w:val="00755191"/>
    <w:rsid w:val="00757CE0"/>
    <w:rsid w:val="00761F2F"/>
    <w:rsid w:val="0076240D"/>
    <w:rsid w:val="00765ECE"/>
    <w:rsid w:val="00767B85"/>
    <w:rsid w:val="00770233"/>
    <w:rsid w:val="00770FFF"/>
    <w:rsid w:val="00772262"/>
    <w:rsid w:val="00776629"/>
    <w:rsid w:val="00776DA1"/>
    <w:rsid w:val="007779AA"/>
    <w:rsid w:val="007802A9"/>
    <w:rsid w:val="00780665"/>
    <w:rsid w:val="0078343A"/>
    <w:rsid w:val="00787AD0"/>
    <w:rsid w:val="00790DDF"/>
    <w:rsid w:val="00791A25"/>
    <w:rsid w:val="007920EE"/>
    <w:rsid w:val="007922C6"/>
    <w:rsid w:val="00792994"/>
    <w:rsid w:val="00794979"/>
    <w:rsid w:val="00796EB9"/>
    <w:rsid w:val="007976F5"/>
    <w:rsid w:val="00797744"/>
    <w:rsid w:val="007A00B1"/>
    <w:rsid w:val="007A0304"/>
    <w:rsid w:val="007A1C97"/>
    <w:rsid w:val="007A40A5"/>
    <w:rsid w:val="007A5BB6"/>
    <w:rsid w:val="007A7382"/>
    <w:rsid w:val="007A7D66"/>
    <w:rsid w:val="007B06A5"/>
    <w:rsid w:val="007B1BCE"/>
    <w:rsid w:val="007B20F9"/>
    <w:rsid w:val="007B234E"/>
    <w:rsid w:val="007B2A13"/>
    <w:rsid w:val="007B33F9"/>
    <w:rsid w:val="007B41EB"/>
    <w:rsid w:val="007B6E98"/>
    <w:rsid w:val="007B7F01"/>
    <w:rsid w:val="007C0A9C"/>
    <w:rsid w:val="007C1657"/>
    <w:rsid w:val="007C3094"/>
    <w:rsid w:val="007C37F6"/>
    <w:rsid w:val="007C39E1"/>
    <w:rsid w:val="007C55AC"/>
    <w:rsid w:val="007C56DF"/>
    <w:rsid w:val="007C57E6"/>
    <w:rsid w:val="007C65F7"/>
    <w:rsid w:val="007C6A48"/>
    <w:rsid w:val="007C711E"/>
    <w:rsid w:val="007D0023"/>
    <w:rsid w:val="007D4266"/>
    <w:rsid w:val="007D460E"/>
    <w:rsid w:val="007D50EF"/>
    <w:rsid w:val="007D5C67"/>
    <w:rsid w:val="007D64A7"/>
    <w:rsid w:val="007D6C15"/>
    <w:rsid w:val="007E1200"/>
    <w:rsid w:val="007E3B0C"/>
    <w:rsid w:val="007E47A6"/>
    <w:rsid w:val="007E61AC"/>
    <w:rsid w:val="007E6D66"/>
    <w:rsid w:val="007E712C"/>
    <w:rsid w:val="007E7885"/>
    <w:rsid w:val="007E79E9"/>
    <w:rsid w:val="007F02B1"/>
    <w:rsid w:val="007F1F8D"/>
    <w:rsid w:val="007F3308"/>
    <w:rsid w:val="007F3C8C"/>
    <w:rsid w:val="007F435C"/>
    <w:rsid w:val="007F48F3"/>
    <w:rsid w:val="007F510D"/>
    <w:rsid w:val="007F651F"/>
    <w:rsid w:val="007F751D"/>
    <w:rsid w:val="00800317"/>
    <w:rsid w:val="00801BE0"/>
    <w:rsid w:val="0080475E"/>
    <w:rsid w:val="008049CE"/>
    <w:rsid w:val="00805379"/>
    <w:rsid w:val="00807088"/>
    <w:rsid w:val="008101DE"/>
    <w:rsid w:val="0081038A"/>
    <w:rsid w:val="00810598"/>
    <w:rsid w:val="008125C9"/>
    <w:rsid w:val="00813059"/>
    <w:rsid w:val="00813B89"/>
    <w:rsid w:val="00813BCA"/>
    <w:rsid w:val="008144C1"/>
    <w:rsid w:val="008163CD"/>
    <w:rsid w:val="00816E1B"/>
    <w:rsid w:val="0082195F"/>
    <w:rsid w:val="008227DE"/>
    <w:rsid w:val="008235E3"/>
    <w:rsid w:val="00823EB7"/>
    <w:rsid w:val="00824556"/>
    <w:rsid w:val="00825569"/>
    <w:rsid w:val="00825F4A"/>
    <w:rsid w:val="00826158"/>
    <w:rsid w:val="00830B6F"/>
    <w:rsid w:val="00831800"/>
    <w:rsid w:val="008334AF"/>
    <w:rsid w:val="00834DC1"/>
    <w:rsid w:val="00835511"/>
    <w:rsid w:val="00836D83"/>
    <w:rsid w:val="00837AF8"/>
    <w:rsid w:val="0084128C"/>
    <w:rsid w:val="008413F7"/>
    <w:rsid w:val="00842C28"/>
    <w:rsid w:val="00843A5E"/>
    <w:rsid w:val="00846152"/>
    <w:rsid w:val="00846BCF"/>
    <w:rsid w:val="00846F8F"/>
    <w:rsid w:val="00850619"/>
    <w:rsid w:val="0085103F"/>
    <w:rsid w:val="00851A29"/>
    <w:rsid w:val="00852546"/>
    <w:rsid w:val="00853B9A"/>
    <w:rsid w:val="00853F45"/>
    <w:rsid w:val="008602CE"/>
    <w:rsid w:val="0086425F"/>
    <w:rsid w:val="008654EB"/>
    <w:rsid w:val="00866A17"/>
    <w:rsid w:val="00870F15"/>
    <w:rsid w:val="00870F75"/>
    <w:rsid w:val="00871B7E"/>
    <w:rsid w:val="0087777B"/>
    <w:rsid w:val="00877F04"/>
    <w:rsid w:val="00881A2C"/>
    <w:rsid w:val="00881F83"/>
    <w:rsid w:val="008828AF"/>
    <w:rsid w:val="00882C38"/>
    <w:rsid w:val="00883386"/>
    <w:rsid w:val="00883723"/>
    <w:rsid w:val="008847B6"/>
    <w:rsid w:val="008866B1"/>
    <w:rsid w:val="00886D3B"/>
    <w:rsid w:val="0089017C"/>
    <w:rsid w:val="00890FA2"/>
    <w:rsid w:val="0089105D"/>
    <w:rsid w:val="00892B33"/>
    <w:rsid w:val="00893817"/>
    <w:rsid w:val="00893EE0"/>
    <w:rsid w:val="00894A46"/>
    <w:rsid w:val="0089594F"/>
    <w:rsid w:val="0089764F"/>
    <w:rsid w:val="00897966"/>
    <w:rsid w:val="008A03F5"/>
    <w:rsid w:val="008A0CAD"/>
    <w:rsid w:val="008A0D35"/>
    <w:rsid w:val="008A297E"/>
    <w:rsid w:val="008A5F96"/>
    <w:rsid w:val="008A798E"/>
    <w:rsid w:val="008B014E"/>
    <w:rsid w:val="008B037E"/>
    <w:rsid w:val="008B1174"/>
    <w:rsid w:val="008B13F8"/>
    <w:rsid w:val="008B1B54"/>
    <w:rsid w:val="008B2995"/>
    <w:rsid w:val="008B2B00"/>
    <w:rsid w:val="008B3267"/>
    <w:rsid w:val="008B4446"/>
    <w:rsid w:val="008C404B"/>
    <w:rsid w:val="008C42B9"/>
    <w:rsid w:val="008C6016"/>
    <w:rsid w:val="008C6B6D"/>
    <w:rsid w:val="008C7467"/>
    <w:rsid w:val="008D011C"/>
    <w:rsid w:val="008D34DF"/>
    <w:rsid w:val="008D5093"/>
    <w:rsid w:val="008D5581"/>
    <w:rsid w:val="008D5BDE"/>
    <w:rsid w:val="008D5F31"/>
    <w:rsid w:val="008D66D4"/>
    <w:rsid w:val="008D7176"/>
    <w:rsid w:val="008D743C"/>
    <w:rsid w:val="008D7A54"/>
    <w:rsid w:val="008E0AC7"/>
    <w:rsid w:val="008E19D1"/>
    <w:rsid w:val="008E2B9A"/>
    <w:rsid w:val="008E3968"/>
    <w:rsid w:val="008E4348"/>
    <w:rsid w:val="008E6A3C"/>
    <w:rsid w:val="008E7E8B"/>
    <w:rsid w:val="008F06A3"/>
    <w:rsid w:val="008F1501"/>
    <w:rsid w:val="008F18C1"/>
    <w:rsid w:val="008F74F8"/>
    <w:rsid w:val="009002CC"/>
    <w:rsid w:val="00901D4D"/>
    <w:rsid w:val="00903248"/>
    <w:rsid w:val="00904C57"/>
    <w:rsid w:val="00905836"/>
    <w:rsid w:val="00907816"/>
    <w:rsid w:val="00910428"/>
    <w:rsid w:val="0091064F"/>
    <w:rsid w:val="00911F81"/>
    <w:rsid w:val="00912BBB"/>
    <w:rsid w:val="00915115"/>
    <w:rsid w:val="00916AFE"/>
    <w:rsid w:val="00917DF7"/>
    <w:rsid w:val="00917F3E"/>
    <w:rsid w:val="00920129"/>
    <w:rsid w:val="00923585"/>
    <w:rsid w:val="009239E5"/>
    <w:rsid w:val="00923F24"/>
    <w:rsid w:val="00924B12"/>
    <w:rsid w:val="009252B1"/>
    <w:rsid w:val="0092568A"/>
    <w:rsid w:val="00927C67"/>
    <w:rsid w:val="00930001"/>
    <w:rsid w:val="00931177"/>
    <w:rsid w:val="00932118"/>
    <w:rsid w:val="00934F0B"/>
    <w:rsid w:val="00935CDB"/>
    <w:rsid w:val="00940734"/>
    <w:rsid w:val="00940EA2"/>
    <w:rsid w:val="00941490"/>
    <w:rsid w:val="0094196F"/>
    <w:rsid w:val="00941B91"/>
    <w:rsid w:val="00942AA1"/>
    <w:rsid w:val="00944912"/>
    <w:rsid w:val="00944E73"/>
    <w:rsid w:val="00945202"/>
    <w:rsid w:val="00946414"/>
    <w:rsid w:val="0095240E"/>
    <w:rsid w:val="00954AD8"/>
    <w:rsid w:val="009555FF"/>
    <w:rsid w:val="00955D64"/>
    <w:rsid w:val="00955ECC"/>
    <w:rsid w:val="00956005"/>
    <w:rsid w:val="009560A3"/>
    <w:rsid w:val="00957ABC"/>
    <w:rsid w:val="00960789"/>
    <w:rsid w:val="0096173F"/>
    <w:rsid w:val="00962AD8"/>
    <w:rsid w:val="009638CD"/>
    <w:rsid w:val="0096488B"/>
    <w:rsid w:val="00965B71"/>
    <w:rsid w:val="00965F28"/>
    <w:rsid w:val="00967C38"/>
    <w:rsid w:val="00971406"/>
    <w:rsid w:val="00971700"/>
    <w:rsid w:val="0097190D"/>
    <w:rsid w:val="00972176"/>
    <w:rsid w:val="009734A8"/>
    <w:rsid w:val="00976809"/>
    <w:rsid w:val="0097716B"/>
    <w:rsid w:val="00980F0A"/>
    <w:rsid w:val="00981FDD"/>
    <w:rsid w:val="00982D55"/>
    <w:rsid w:val="00984847"/>
    <w:rsid w:val="00985104"/>
    <w:rsid w:val="0098666A"/>
    <w:rsid w:val="00995325"/>
    <w:rsid w:val="00996DEC"/>
    <w:rsid w:val="009A2ABD"/>
    <w:rsid w:val="009A2E1D"/>
    <w:rsid w:val="009A3428"/>
    <w:rsid w:val="009A4EE8"/>
    <w:rsid w:val="009A5816"/>
    <w:rsid w:val="009A6D83"/>
    <w:rsid w:val="009A6F97"/>
    <w:rsid w:val="009B17B5"/>
    <w:rsid w:val="009B1FE4"/>
    <w:rsid w:val="009B2968"/>
    <w:rsid w:val="009B4328"/>
    <w:rsid w:val="009B5178"/>
    <w:rsid w:val="009B6153"/>
    <w:rsid w:val="009C0085"/>
    <w:rsid w:val="009C0F05"/>
    <w:rsid w:val="009C3672"/>
    <w:rsid w:val="009C3AC1"/>
    <w:rsid w:val="009C6724"/>
    <w:rsid w:val="009D0CB2"/>
    <w:rsid w:val="009D6949"/>
    <w:rsid w:val="009D6DD2"/>
    <w:rsid w:val="009D74C5"/>
    <w:rsid w:val="009D75D4"/>
    <w:rsid w:val="009E139B"/>
    <w:rsid w:val="009E13A8"/>
    <w:rsid w:val="009E1C55"/>
    <w:rsid w:val="009E269A"/>
    <w:rsid w:val="009E2F5F"/>
    <w:rsid w:val="009E369B"/>
    <w:rsid w:val="009E371E"/>
    <w:rsid w:val="009E44DC"/>
    <w:rsid w:val="009E458A"/>
    <w:rsid w:val="009E53CD"/>
    <w:rsid w:val="009E7F96"/>
    <w:rsid w:val="009F4804"/>
    <w:rsid w:val="009F481B"/>
    <w:rsid w:val="009F7D31"/>
    <w:rsid w:val="00A0009A"/>
    <w:rsid w:val="00A004E4"/>
    <w:rsid w:val="00A01F70"/>
    <w:rsid w:val="00A02ABD"/>
    <w:rsid w:val="00A02B8F"/>
    <w:rsid w:val="00A02E12"/>
    <w:rsid w:val="00A1047C"/>
    <w:rsid w:val="00A13285"/>
    <w:rsid w:val="00A137F1"/>
    <w:rsid w:val="00A13A1F"/>
    <w:rsid w:val="00A14504"/>
    <w:rsid w:val="00A1452E"/>
    <w:rsid w:val="00A16435"/>
    <w:rsid w:val="00A1704B"/>
    <w:rsid w:val="00A22EAB"/>
    <w:rsid w:val="00A238C3"/>
    <w:rsid w:val="00A24236"/>
    <w:rsid w:val="00A2563E"/>
    <w:rsid w:val="00A27946"/>
    <w:rsid w:val="00A30983"/>
    <w:rsid w:val="00A318E9"/>
    <w:rsid w:val="00A323BE"/>
    <w:rsid w:val="00A32CA4"/>
    <w:rsid w:val="00A34F93"/>
    <w:rsid w:val="00A35647"/>
    <w:rsid w:val="00A44F4C"/>
    <w:rsid w:val="00A4519A"/>
    <w:rsid w:val="00A45BA6"/>
    <w:rsid w:val="00A47434"/>
    <w:rsid w:val="00A47E3B"/>
    <w:rsid w:val="00A51681"/>
    <w:rsid w:val="00A55471"/>
    <w:rsid w:val="00A56834"/>
    <w:rsid w:val="00A56E6F"/>
    <w:rsid w:val="00A60643"/>
    <w:rsid w:val="00A611D5"/>
    <w:rsid w:val="00A62005"/>
    <w:rsid w:val="00A65749"/>
    <w:rsid w:val="00A6594A"/>
    <w:rsid w:val="00A7090B"/>
    <w:rsid w:val="00A735ED"/>
    <w:rsid w:val="00A73738"/>
    <w:rsid w:val="00A74548"/>
    <w:rsid w:val="00A75550"/>
    <w:rsid w:val="00A75557"/>
    <w:rsid w:val="00A765B3"/>
    <w:rsid w:val="00A77162"/>
    <w:rsid w:val="00A77759"/>
    <w:rsid w:val="00A77DA8"/>
    <w:rsid w:val="00A80EA0"/>
    <w:rsid w:val="00A83626"/>
    <w:rsid w:val="00A84A74"/>
    <w:rsid w:val="00A86890"/>
    <w:rsid w:val="00A86D4F"/>
    <w:rsid w:val="00A9281B"/>
    <w:rsid w:val="00A92965"/>
    <w:rsid w:val="00A973A3"/>
    <w:rsid w:val="00AA00E5"/>
    <w:rsid w:val="00AA02D2"/>
    <w:rsid w:val="00AA04FC"/>
    <w:rsid w:val="00AA0F8E"/>
    <w:rsid w:val="00AA22C4"/>
    <w:rsid w:val="00AA2767"/>
    <w:rsid w:val="00AA3169"/>
    <w:rsid w:val="00AA346F"/>
    <w:rsid w:val="00AA49B6"/>
    <w:rsid w:val="00AA5FB3"/>
    <w:rsid w:val="00AA733B"/>
    <w:rsid w:val="00AA752F"/>
    <w:rsid w:val="00AB2AB5"/>
    <w:rsid w:val="00AB2DB6"/>
    <w:rsid w:val="00AB3319"/>
    <w:rsid w:val="00AB3FD5"/>
    <w:rsid w:val="00AB495F"/>
    <w:rsid w:val="00AB547A"/>
    <w:rsid w:val="00AB5740"/>
    <w:rsid w:val="00AB6E9C"/>
    <w:rsid w:val="00AC0112"/>
    <w:rsid w:val="00AC23FB"/>
    <w:rsid w:val="00AC2537"/>
    <w:rsid w:val="00AC2F97"/>
    <w:rsid w:val="00AC32B3"/>
    <w:rsid w:val="00AC4B02"/>
    <w:rsid w:val="00AC69A3"/>
    <w:rsid w:val="00AC75F8"/>
    <w:rsid w:val="00AC76A4"/>
    <w:rsid w:val="00AD0060"/>
    <w:rsid w:val="00AD04DA"/>
    <w:rsid w:val="00AD4886"/>
    <w:rsid w:val="00AD4F9B"/>
    <w:rsid w:val="00AD6F97"/>
    <w:rsid w:val="00AE2FBA"/>
    <w:rsid w:val="00AE478C"/>
    <w:rsid w:val="00AF20AC"/>
    <w:rsid w:val="00AF51E8"/>
    <w:rsid w:val="00AF672A"/>
    <w:rsid w:val="00AF69EC"/>
    <w:rsid w:val="00B0004E"/>
    <w:rsid w:val="00B00155"/>
    <w:rsid w:val="00B00D0C"/>
    <w:rsid w:val="00B01648"/>
    <w:rsid w:val="00B03547"/>
    <w:rsid w:val="00B03FFB"/>
    <w:rsid w:val="00B10B5D"/>
    <w:rsid w:val="00B13025"/>
    <w:rsid w:val="00B13192"/>
    <w:rsid w:val="00B138CE"/>
    <w:rsid w:val="00B13C57"/>
    <w:rsid w:val="00B14066"/>
    <w:rsid w:val="00B167A9"/>
    <w:rsid w:val="00B204F6"/>
    <w:rsid w:val="00B206E6"/>
    <w:rsid w:val="00B20A8A"/>
    <w:rsid w:val="00B21A32"/>
    <w:rsid w:val="00B21B53"/>
    <w:rsid w:val="00B22006"/>
    <w:rsid w:val="00B24942"/>
    <w:rsid w:val="00B2704C"/>
    <w:rsid w:val="00B273A8"/>
    <w:rsid w:val="00B274CD"/>
    <w:rsid w:val="00B27C01"/>
    <w:rsid w:val="00B32084"/>
    <w:rsid w:val="00B33053"/>
    <w:rsid w:val="00B33923"/>
    <w:rsid w:val="00B35385"/>
    <w:rsid w:val="00B36460"/>
    <w:rsid w:val="00B41066"/>
    <w:rsid w:val="00B411B2"/>
    <w:rsid w:val="00B418A0"/>
    <w:rsid w:val="00B42BFE"/>
    <w:rsid w:val="00B42D46"/>
    <w:rsid w:val="00B44384"/>
    <w:rsid w:val="00B44A2E"/>
    <w:rsid w:val="00B44C34"/>
    <w:rsid w:val="00B44F7B"/>
    <w:rsid w:val="00B4525F"/>
    <w:rsid w:val="00B45CB6"/>
    <w:rsid w:val="00B46A2F"/>
    <w:rsid w:val="00B47F42"/>
    <w:rsid w:val="00B504B8"/>
    <w:rsid w:val="00B513E3"/>
    <w:rsid w:val="00B51CC4"/>
    <w:rsid w:val="00B52165"/>
    <w:rsid w:val="00B524D8"/>
    <w:rsid w:val="00B53610"/>
    <w:rsid w:val="00B53753"/>
    <w:rsid w:val="00B5407E"/>
    <w:rsid w:val="00B54E8F"/>
    <w:rsid w:val="00B6109C"/>
    <w:rsid w:val="00B610C4"/>
    <w:rsid w:val="00B61674"/>
    <w:rsid w:val="00B61B7F"/>
    <w:rsid w:val="00B6235D"/>
    <w:rsid w:val="00B63572"/>
    <w:rsid w:val="00B637AC"/>
    <w:rsid w:val="00B63BA8"/>
    <w:rsid w:val="00B645BF"/>
    <w:rsid w:val="00B64DC5"/>
    <w:rsid w:val="00B64ED8"/>
    <w:rsid w:val="00B654A3"/>
    <w:rsid w:val="00B6792D"/>
    <w:rsid w:val="00B67EC2"/>
    <w:rsid w:val="00B7081F"/>
    <w:rsid w:val="00B72C5F"/>
    <w:rsid w:val="00B735FF"/>
    <w:rsid w:val="00B75404"/>
    <w:rsid w:val="00B7584D"/>
    <w:rsid w:val="00B75B2B"/>
    <w:rsid w:val="00B7680C"/>
    <w:rsid w:val="00B774BA"/>
    <w:rsid w:val="00B77549"/>
    <w:rsid w:val="00B77C47"/>
    <w:rsid w:val="00B801F6"/>
    <w:rsid w:val="00B807F9"/>
    <w:rsid w:val="00B810CE"/>
    <w:rsid w:val="00B81831"/>
    <w:rsid w:val="00B81A03"/>
    <w:rsid w:val="00B82E93"/>
    <w:rsid w:val="00B84AC4"/>
    <w:rsid w:val="00B86515"/>
    <w:rsid w:val="00B91964"/>
    <w:rsid w:val="00B963F1"/>
    <w:rsid w:val="00B9731E"/>
    <w:rsid w:val="00BA00DD"/>
    <w:rsid w:val="00BA058C"/>
    <w:rsid w:val="00BA131F"/>
    <w:rsid w:val="00BA16B9"/>
    <w:rsid w:val="00BA2FB2"/>
    <w:rsid w:val="00BA3D49"/>
    <w:rsid w:val="00BA6398"/>
    <w:rsid w:val="00BA7AB3"/>
    <w:rsid w:val="00BB0D2B"/>
    <w:rsid w:val="00BB0EAE"/>
    <w:rsid w:val="00BB109B"/>
    <w:rsid w:val="00BB1B3E"/>
    <w:rsid w:val="00BB2641"/>
    <w:rsid w:val="00BB28B3"/>
    <w:rsid w:val="00BB3F06"/>
    <w:rsid w:val="00BB5565"/>
    <w:rsid w:val="00BB79DE"/>
    <w:rsid w:val="00BC25ED"/>
    <w:rsid w:val="00BC2758"/>
    <w:rsid w:val="00BC3881"/>
    <w:rsid w:val="00BC39E9"/>
    <w:rsid w:val="00BC60EA"/>
    <w:rsid w:val="00BC72E1"/>
    <w:rsid w:val="00BD349A"/>
    <w:rsid w:val="00BD34E3"/>
    <w:rsid w:val="00BD4135"/>
    <w:rsid w:val="00BD48BB"/>
    <w:rsid w:val="00BD5ACA"/>
    <w:rsid w:val="00BE1F3B"/>
    <w:rsid w:val="00BE28CD"/>
    <w:rsid w:val="00BE30A3"/>
    <w:rsid w:val="00BE3D86"/>
    <w:rsid w:val="00BE45A5"/>
    <w:rsid w:val="00BE55CC"/>
    <w:rsid w:val="00BE5EB8"/>
    <w:rsid w:val="00BE64F0"/>
    <w:rsid w:val="00BE68BA"/>
    <w:rsid w:val="00BE6F91"/>
    <w:rsid w:val="00BE7575"/>
    <w:rsid w:val="00BF492F"/>
    <w:rsid w:val="00BF538A"/>
    <w:rsid w:val="00BF6D9F"/>
    <w:rsid w:val="00BF7151"/>
    <w:rsid w:val="00BF71DB"/>
    <w:rsid w:val="00BF7F2B"/>
    <w:rsid w:val="00C01486"/>
    <w:rsid w:val="00C03A88"/>
    <w:rsid w:val="00C074F4"/>
    <w:rsid w:val="00C07540"/>
    <w:rsid w:val="00C104AF"/>
    <w:rsid w:val="00C110E7"/>
    <w:rsid w:val="00C12772"/>
    <w:rsid w:val="00C1322D"/>
    <w:rsid w:val="00C13732"/>
    <w:rsid w:val="00C146B5"/>
    <w:rsid w:val="00C15C48"/>
    <w:rsid w:val="00C17712"/>
    <w:rsid w:val="00C21774"/>
    <w:rsid w:val="00C2194B"/>
    <w:rsid w:val="00C21D9F"/>
    <w:rsid w:val="00C23113"/>
    <w:rsid w:val="00C23811"/>
    <w:rsid w:val="00C24320"/>
    <w:rsid w:val="00C26EFC"/>
    <w:rsid w:val="00C27FDF"/>
    <w:rsid w:val="00C305E8"/>
    <w:rsid w:val="00C30C68"/>
    <w:rsid w:val="00C3114E"/>
    <w:rsid w:val="00C31428"/>
    <w:rsid w:val="00C31894"/>
    <w:rsid w:val="00C32D74"/>
    <w:rsid w:val="00C35924"/>
    <w:rsid w:val="00C36726"/>
    <w:rsid w:val="00C41D4A"/>
    <w:rsid w:val="00C4216B"/>
    <w:rsid w:val="00C4303E"/>
    <w:rsid w:val="00C442ED"/>
    <w:rsid w:val="00C44E31"/>
    <w:rsid w:val="00C473A4"/>
    <w:rsid w:val="00C50392"/>
    <w:rsid w:val="00C50CC0"/>
    <w:rsid w:val="00C51ADB"/>
    <w:rsid w:val="00C51E11"/>
    <w:rsid w:val="00C52932"/>
    <w:rsid w:val="00C545D6"/>
    <w:rsid w:val="00C548B3"/>
    <w:rsid w:val="00C550D6"/>
    <w:rsid w:val="00C567D0"/>
    <w:rsid w:val="00C57BA6"/>
    <w:rsid w:val="00C6099C"/>
    <w:rsid w:val="00C60CFD"/>
    <w:rsid w:val="00C654CE"/>
    <w:rsid w:val="00C65A77"/>
    <w:rsid w:val="00C66861"/>
    <w:rsid w:val="00C66B2A"/>
    <w:rsid w:val="00C73D78"/>
    <w:rsid w:val="00C80196"/>
    <w:rsid w:val="00C80198"/>
    <w:rsid w:val="00C813CA"/>
    <w:rsid w:val="00C8244D"/>
    <w:rsid w:val="00C835A0"/>
    <w:rsid w:val="00C84C8E"/>
    <w:rsid w:val="00C86293"/>
    <w:rsid w:val="00C862A8"/>
    <w:rsid w:val="00C90351"/>
    <w:rsid w:val="00C9048E"/>
    <w:rsid w:val="00C90A0D"/>
    <w:rsid w:val="00C90D8F"/>
    <w:rsid w:val="00CA4AE5"/>
    <w:rsid w:val="00CA4CD4"/>
    <w:rsid w:val="00CA4EC8"/>
    <w:rsid w:val="00CA7208"/>
    <w:rsid w:val="00CA7ABA"/>
    <w:rsid w:val="00CA7C00"/>
    <w:rsid w:val="00CB427A"/>
    <w:rsid w:val="00CB5008"/>
    <w:rsid w:val="00CB742D"/>
    <w:rsid w:val="00CC4063"/>
    <w:rsid w:val="00CC4E9B"/>
    <w:rsid w:val="00CD11DB"/>
    <w:rsid w:val="00CD3620"/>
    <w:rsid w:val="00CD49F9"/>
    <w:rsid w:val="00CD698D"/>
    <w:rsid w:val="00CD7CCE"/>
    <w:rsid w:val="00CE4FFB"/>
    <w:rsid w:val="00CE7D1B"/>
    <w:rsid w:val="00CF005F"/>
    <w:rsid w:val="00CF2319"/>
    <w:rsid w:val="00CF36E1"/>
    <w:rsid w:val="00CF7BBF"/>
    <w:rsid w:val="00D011FC"/>
    <w:rsid w:val="00D01BFF"/>
    <w:rsid w:val="00D056DE"/>
    <w:rsid w:val="00D059AF"/>
    <w:rsid w:val="00D0622A"/>
    <w:rsid w:val="00D07D99"/>
    <w:rsid w:val="00D12904"/>
    <w:rsid w:val="00D140EC"/>
    <w:rsid w:val="00D14CBD"/>
    <w:rsid w:val="00D15971"/>
    <w:rsid w:val="00D1687F"/>
    <w:rsid w:val="00D17AA1"/>
    <w:rsid w:val="00D20635"/>
    <w:rsid w:val="00D20B9B"/>
    <w:rsid w:val="00D20DE3"/>
    <w:rsid w:val="00D21891"/>
    <w:rsid w:val="00D21C4F"/>
    <w:rsid w:val="00D23295"/>
    <w:rsid w:val="00D255D2"/>
    <w:rsid w:val="00D25CEB"/>
    <w:rsid w:val="00D31755"/>
    <w:rsid w:val="00D317FE"/>
    <w:rsid w:val="00D3349D"/>
    <w:rsid w:val="00D339BD"/>
    <w:rsid w:val="00D34EA7"/>
    <w:rsid w:val="00D36EFB"/>
    <w:rsid w:val="00D37CD2"/>
    <w:rsid w:val="00D40252"/>
    <w:rsid w:val="00D4441E"/>
    <w:rsid w:val="00D44655"/>
    <w:rsid w:val="00D44F34"/>
    <w:rsid w:val="00D45C0C"/>
    <w:rsid w:val="00D45D30"/>
    <w:rsid w:val="00D47698"/>
    <w:rsid w:val="00D47C3A"/>
    <w:rsid w:val="00D47F4A"/>
    <w:rsid w:val="00D50A96"/>
    <w:rsid w:val="00D50CAC"/>
    <w:rsid w:val="00D51E90"/>
    <w:rsid w:val="00D530AB"/>
    <w:rsid w:val="00D53DE8"/>
    <w:rsid w:val="00D54B87"/>
    <w:rsid w:val="00D554E6"/>
    <w:rsid w:val="00D572D1"/>
    <w:rsid w:val="00D57CD5"/>
    <w:rsid w:val="00D604E3"/>
    <w:rsid w:val="00D60517"/>
    <w:rsid w:val="00D609D6"/>
    <w:rsid w:val="00D60B4B"/>
    <w:rsid w:val="00D6277E"/>
    <w:rsid w:val="00D62FB7"/>
    <w:rsid w:val="00D63A13"/>
    <w:rsid w:val="00D67F37"/>
    <w:rsid w:val="00D70988"/>
    <w:rsid w:val="00D7128B"/>
    <w:rsid w:val="00D72D9D"/>
    <w:rsid w:val="00D74604"/>
    <w:rsid w:val="00D75474"/>
    <w:rsid w:val="00D75DB7"/>
    <w:rsid w:val="00D75ED6"/>
    <w:rsid w:val="00D76206"/>
    <w:rsid w:val="00D76E0B"/>
    <w:rsid w:val="00D770F3"/>
    <w:rsid w:val="00D77F16"/>
    <w:rsid w:val="00D81B6B"/>
    <w:rsid w:val="00D84387"/>
    <w:rsid w:val="00D84552"/>
    <w:rsid w:val="00D84B56"/>
    <w:rsid w:val="00D85B58"/>
    <w:rsid w:val="00D86733"/>
    <w:rsid w:val="00D86873"/>
    <w:rsid w:val="00D86B40"/>
    <w:rsid w:val="00D900FE"/>
    <w:rsid w:val="00D903E0"/>
    <w:rsid w:val="00D906F3"/>
    <w:rsid w:val="00D910D5"/>
    <w:rsid w:val="00D958B5"/>
    <w:rsid w:val="00D95A78"/>
    <w:rsid w:val="00D97E29"/>
    <w:rsid w:val="00DA127E"/>
    <w:rsid w:val="00DA1666"/>
    <w:rsid w:val="00DA1712"/>
    <w:rsid w:val="00DA416E"/>
    <w:rsid w:val="00DA4517"/>
    <w:rsid w:val="00DA50C0"/>
    <w:rsid w:val="00DA599D"/>
    <w:rsid w:val="00DA7203"/>
    <w:rsid w:val="00DA7C43"/>
    <w:rsid w:val="00DB1C56"/>
    <w:rsid w:val="00DB2109"/>
    <w:rsid w:val="00DB2D84"/>
    <w:rsid w:val="00DB3C17"/>
    <w:rsid w:val="00DB3DB6"/>
    <w:rsid w:val="00DB5778"/>
    <w:rsid w:val="00DC04A9"/>
    <w:rsid w:val="00DC0E88"/>
    <w:rsid w:val="00DC163B"/>
    <w:rsid w:val="00DC2F96"/>
    <w:rsid w:val="00DC3076"/>
    <w:rsid w:val="00DC4D8F"/>
    <w:rsid w:val="00DC6B39"/>
    <w:rsid w:val="00DC7822"/>
    <w:rsid w:val="00DD05E5"/>
    <w:rsid w:val="00DD08F7"/>
    <w:rsid w:val="00DD1700"/>
    <w:rsid w:val="00DD7122"/>
    <w:rsid w:val="00DD750C"/>
    <w:rsid w:val="00DD7ADB"/>
    <w:rsid w:val="00DE1094"/>
    <w:rsid w:val="00DE1C90"/>
    <w:rsid w:val="00DE58FB"/>
    <w:rsid w:val="00DE5A9D"/>
    <w:rsid w:val="00DE7CAB"/>
    <w:rsid w:val="00DF426B"/>
    <w:rsid w:val="00DF5E71"/>
    <w:rsid w:val="00E00A28"/>
    <w:rsid w:val="00E00E10"/>
    <w:rsid w:val="00E02CB9"/>
    <w:rsid w:val="00E02DF1"/>
    <w:rsid w:val="00E03D59"/>
    <w:rsid w:val="00E03E56"/>
    <w:rsid w:val="00E046DE"/>
    <w:rsid w:val="00E04AE0"/>
    <w:rsid w:val="00E076E2"/>
    <w:rsid w:val="00E1025E"/>
    <w:rsid w:val="00E11B31"/>
    <w:rsid w:val="00E17F71"/>
    <w:rsid w:val="00E21522"/>
    <w:rsid w:val="00E222C7"/>
    <w:rsid w:val="00E25D59"/>
    <w:rsid w:val="00E25FB9"/>
    <w:rsid w:val="00E26355"/>
    <w:rsid w:val="00E26BD8"/>
    <w:rsid w:val="00E326E9"/>
    <w:rsid w:val="00E32919"/>
    <w:rsid w:val="00E32F07"/>
    <w:rsid w:val="00E33D2C"/>
    <w:rsid w:val="00E352ED"/>
    <w:rsid w:val="00E36397"/>
    <w:rsid w:val="00E36E5B"/>
    <w:rsid w:val="00E3735F"/>
    <w:rsid w:val="00E37E05"/>
    <w:rsid w:val="00E4156C"/>
    <w:rsid w:val="00E41929"/>
    <w:rsid w:val="00E41A55"/>
    <w:rsid w:val="00E4662C"/>
    <w:rsid w:val="00E46A48"/>
    <w:rsid w:val="00E47918"/>
    <w:rsid w:val="00E50326"/>
    <w:rsid w:val="00E50AB3"/>
    <w:rsid w:val="00E52F13"/>
    <w:rsid w:val="00E54DBE"/>
    <w:rsid w:val="00E5726D"/>
    <w:rsid w:val="00E611A4"/>
    <w:rsid w:val="00E617B3"/>
    <w:rsid w:val="00E631A8"/>
    <w:rsid w:val="00E638B7"/>
    <w:rsid w:val="00E64D13"/>
    <w:rsid w:val="00E6693A"/>
    <w:rsid w:val="00E66C71"/>
    <w:rsid w:val="00E72BCD"/>
    <w:rsid w:val="00E73CB6"/>
    <w:rsid w:val="00E74DA9"/>
    <w:rsid w:val="00E75E53"/>
    <w:rsid w:val="00E820D1"/>
    <w:rsid w:val="00E87C7E"/>
    <w:rsid w:val="00E87CA0"/>
    <w:rsid w:val="00E90CD6"/>
    <w:rsid w:val="00E91735"/>
    <w:rsid w:val="00E922C3"/>
    <w:rsid w:val="00EA041A"/>
    <w:rsid w:val="00EA1514"/>
    <w:rsid w:val="00EA16E5"/>
    <w:rsid w:val="00EA2235"/>
    <w:rsid w:val="00EA4146"/>
    <w:rsid w:val="00EA52F9"/>
    <w:rsid w:val="00EA6BDE"/>
    <w:rsid w:val="00EA787D"/>
    <w:rsid w:val="00EA79B4"/>
    <w:rsid w:val="00EB314B"/>
    <w:rsid w:val="00EB38F7"/>
    <w:rsid w:val="00EB7016"/>
    <w:rsid w:val="00EC0320"/>
    <w:rsid w:val="00EC1B06"/>
    <w:rsid w:val="00EC2141"/>
    <w:rsid w:val="00EC3317"/>
    <w:rsid w:val="00EC3FF5"/>
    <w:rsid w:val="00EC5DD9"/>
    <w:rsid w:val="00EC64A3"/>
    <w:rsid w:val="00EC6D96"/>
    <w:rsid w:val="00EC71B4"/>
    <w:rsid w:val="00ED01C6"/>
    <w:rsid w:val="00ED08B1"/>
    <w:rsid w:val="00ED0CFF"/>
    <w:rsid w:val="00ED1AE0"/>
    <w:rsid w:val="00ED4FA6"/>
    <w:rsid w:val="00ED57CA"/>
    <w:rsid w:val="00ED5A3F"/>
    <w:rsid w:val="00EE1105"/>
    <w:rsid w:val="00EE1D62"/>
    <w:rsid w:val="00EE3755"/>
    <w:rsid w:val="00EE3C85"/>
    <w:rsid w:val="00EE44DD"/>
    <w:rsid w:val="00EE5A25"/>
    <w:rsid w:val="00EE6BC0"/>
    <w:rsid w:val="00EE7F70"/>
    <w:rsid w:val="00EF1206"/>
    <w:rsid w:val="00EF3F96"/>
    <w:rsid w:val="00EF4142"/>
    <w:rsid w:val="00EF55C9"/>
    <w:rsid w:val="00EF5967"/>
    <w:rsid w:val="00EF5E3A"/>
    <w:rsid w:val="00F01D48"/>
    <w:rsid w:val="00F0225B"/>
    <w:rsid w:val="00F0270E"/>
    <w:rsid w:val="00F10B6B"/>
    <w:rsid w:val="00F11254"/>
    <w:rsid w:val="00F11326"/>
    <w:rsid w:val="00F1197D"/>
    <w:rsid w:val="00F14583"/>
    <w:rsid w:val="00F160EA"/>
    <w:rsid w:val="00F16128"/>
    <w:rsid w:val="00F20B22"/>
    <w:rsid w:val="00F24425"/>
    <w:rsid w:val="00F2466B"/>
    <w:rsid w:val="00F25DEE"/>
    <w:rsid w:val="00F27CF5"/>
    <w:rsid w:val="00F30E51"/>
    <w:rsid w:val="00F310E1"/>
    <w:rsid w:val="00F31523"/>
    <w:rsid w:val="00F319B8"/>
    <w:rsid w:val="00F3209E"/>
    <w:rsid w:val="00F331F1"/>
    <w:rsid w:val="00F33A05"/>
    <w:rsid w:val="00F33B16"/>
    <w:rsid w:val="00F343F4"/>
    <w:rsid w:val="00F3484C"/>
    <w:rsid w:val="00F34CF8"/>
    <w:rsid w:val="00F35842"/>
    <w:rsid w:val="00F35AAE"/>
    <w:rsid w:val="00F36272"/>
    <w:rsid w:val="00F376FC"/>
    <w:rsid w:val="00F37988"/>
    <w:rsid w:val="00F37B2B"/>
    <w:rsid w:val="00F41C0D"/>
    <w:rsid w:val="00F4226A"/>
    <w:rsid w:val="00F42589"/>
    <w:rsid w:val="00F42DEE"/>
    <w:rsid w:val="00F45AB4"/>
    <w:rsid w:val="00F45D2F"/>
    <w:rsid w:val="00F478C0"/>
    <w:rsid w:val="00F50050"/>
    <w:rsid w:val="00F51922"/>
    <w:rsid w:val="00F51B5C"/>
    <w:rsid w:val="00F55290"/>
    <w:rsid w:val="00F5629A"/>
    <w:rsid w:val="00F56D22"/>
    <w:rsid w:val="00F56F08"/>
    <w:rsid w:val="00F56F73"/>
    <w:rsid w:val="00F5748B"/>
    <w:rsid w:val="00F608AC"/>
    <w:rsid w:val="00F60B7B"/>
    <w:rsid w:val="00F61B8C"/>
    <w:rsid w:val="00F62E69"/>
    <w:rsid w:val="00F66E25"/>
    <w:rsid w:val="00F679E7"/>
    <w:rsid w:val="00F71341"/>
    <w:rsid w:val="00F71434"/>
    <w:rsid w:val="00F71F52"/>
    <w:rsid w:val="00F76864"/>
    <w:rsid w:val="00F76B17"/>
    <w:rsid w:val="00F8035F"/>
    <w:rsid w:val="00F84391"/>
    <w:rsid w:val="00F85262"/>
    <w:rsid w:val="00F85995"/>
    <w:rsid w:val="00F85C29"/>
    <w:rsid w:val="00F85F18"/>
    <w:rsid w:val="00F9307C"/>
    <w:rsid w:val="00F94F95"/>
    <w:rsid w:val="00F963C6"/>
    <w:rsid w:val="00F976DF"/>
    <w:rsid w:val="00FA1544"/>
    <w:rsid w:val="00FA2669"/>
    <w:rsid w:val="00FA311F"/>
    <w:rsid w:val="00FA41A1"/>
    <w:rsid w:val="00FA479D"/>
    <w:rsid w:val="00FA47A3"/>
    <w:rsid w:val="00FA5D75"/>
    <w:rsid w:val="00FA60CB"/>
    <w:rsid w:val="00FA7BCF"/>
    <w:rsid w:val="00FB0DD6"/>
    <w:rsid w:val="00FB1647"/>
    <w:rsid w:val="00FB2316"/>
    <w:rsid w:val="00FB60B3"/>
    <w:rsid w:val="00FC0200"/>
    <w:rsid w:val="00FC2997"/>
    <w:rsid w:val="00FC3734"/>
    <w:rsid w:val="00FC5758"/>
    <w:rsid w:val="00FC57E9"/>
    <w:rsid w:val="00FC7116"/>
    <w:rsid w:val="00FD052B"/>
    <w:rsid w:val="00FD0A4F"/>
    <w:rsid w:val="00FD0AA8"/>
    <w:rsid w:val="00FD186D"/>
    <w:rsid w:val="00FD19D5"/>
    <w:rsid w:val="00FD2A2D"/>
    <w:rsid w:val="00FD2F90"/>
    <w:rsid w:val="00FD3092"/>
    <w:rsid w:val="00FE1827"/>
    <w:rsid w:val="00FE1A8B"/>
    <w:rsid w:val="00FE1CF4"/>
    <w:rsid w:val="00FE3BD0"/>
    <w:rsid w:val="00FE6019"/>
    <w:rsid w:val="00FE7F19"/>
    <w:rsid w:val="00FF00DC"/>
    <w:rsid w:val="00FF102A"/>
    <w:rsid w:val="00FF139A"/>
    <w:rsid w:val="00FF15B2"/>
    <w:rsid w:val="00FF1619"/>
    <w:rsid w:val="00FF5DD9"/>
    <w:rsid w:val="00FF6762"/>
    <w:rsid w:val="00FF67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locked="1" w:semiHidden="1" w:unhideWhenUsed="1" w:qFormat="1"/>
    <w:lsdException w:name="Title" w:locked="1" w:qFormat="1"/>
    <w:lsdException w:name="Subtitle" w:locked="1" w:qFormat="1"/>
    <w:lsdException w:name="Hyperlink" w:uiPriority="99"/>
    <w:lsdException w:name="Strong" w:locked="1" w:uiPriority="22" w:qFormat="1"/>
    <w:lsdException w:name="Emphasis" w:locked="1" w:uiPriority="20" w:qFormat="1"/>
    <w:lsdException w:name="Normal (Web)" w:locked="1"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7AF8"/>
    <w:pPr>
      <w:jc w:val="both"/>
    </w:pPr>
    <w:rPr>
      <w:rFonts w:ascii="Arial" w:hAnsi="Arial"/>
      <w:sz w:val="22"/>
      <w:szCs w:val="24"/>
    </w:rPr>
  </w:style>
  <w:style w:type="paragraph" w:styleId="Heading1">
    <w:name w:val="heading 1"/>
    <w:basedOn w:val="Normal"/>
    <w:link w:val="Heading1Char"/>
    <w:qFormat/>
    <w:rsid w:val="00837AF8"/>
    <w:pPr>
      <w:spacing w:before="240" w:after="240"/>
      <w:jc w:val="left"/>
      <w:outlineLvl w:val="0"/>
    </w:pPr>
    <w:rPr>
      <w:rFonts w:ascii="Times New Roman" w:hAnsi="Times New Roman"/>
      <w:b/>
      <w:bCs/>
      <w:caps/>
      <w:kern w:val="36"/>
      <w:sz w:val="32"/>
      <w:szCs w:val="33"/>
    </w:rPr>
  </w:style>
  <w:style w:type="paragraph" w:styleId="Heading2">
    <w:name w:val="heading 2"/>
    <w:basedOn w:val="Normal"/>
    <w:next w:val="Normal"/>
    <w:link w:val="Heading2Char"/>
    <w:qFormat/>
    <w:locked/>
    <w:rsid w:val="004D186E"/>
    <w:pPr>
      <w:keepNext/>
      <w:spacing w:before="240" w:after="240"/>
      <w:outlineLvl w:val="1"/>
    </w:pPr>
    <w:rPr>
      <w:b/>
      <w:bCs/>
      <w:iCs/>
      <w:caps/>
      <w:sz w:val="28"/>
      <w:szCs w:val="28"/>
    </w:rPr>
  </w:style>
  <w:style w:type="paragraph" w:styleId="Heading3">
    <w:name w:val="heading 3"/>
    <w:basedOn w:val="Normal"/>
    <w:next w:val="Normal"/>
    <w:link w:val="Heading3Char"/>
    <w:qFormat/>
    <w:locked/>
    <w:rsid w:val="004D186E"/>
    <w:pPr>
      <w:keepNext/>
      <w:spacing w:before="120" w:after="240"/>
      <w:outlineLvl w:val="2"/>
    </w:pPr>
    <w:rPr>
      <w:b/>
      <w:bCs/>
      <w:sz w:val="24"/>
      <w:szCs w:val="26"/>
    </w:rPr>
  </w:style>
  <w:style w:type="paragraph" w:styleId="Heading40">
    <w:name w:val="heading 4"/>
    <w:basedOn w:val="Normal"/>
    <w:next w:val="Normal"/>
    <w:qFormat/>
    <w:locked/>
    <w:rsid w:val="004D186E"/>
    <w:pPr>
      <w:keepNext/>
      <w:spacing w:before="120" w:after="120"/>
      <w:outlineLvl w:val="3"/>
    </w:pPr>
    <w:rPr>
      <w:bCs/>
      <w:sz w:val="24"/>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7AF8"/>
    <w:rPr>
      <w:b/>
      <w:bCs/>
      <w:caps/>
      <w:kern w:val="36"/>
      <w:sz w:val="32"/>
      <w:szCs w:val="33"/>
    </w:rPr>
  </w:style>
  <w:style w:type="character" w:customStyle="1" w:styleId="Heading3Char">
    <w:name w:val="Heading 3 Char"/>
    <w:link w:val="Heading3"/>
    <w:locked/>
    <w:rsid w:val="004D186E"/>
    <w:rPr>
      <w:rFonts w:ascii="Arial" w:hAnsi="Arial" w:cs="Arial"/>
      <w:b/>
      <w:bCs/>
      <w:sz w:val="24"/>
      <w:szCs w:val="26"/>
    </w:rPr>
  </w:style>
  <w:style w:type="paragraph" w:styleId="FootnoteText">
    <w:name w:val="footnote text"/>
    <w:basedOn w:val="Normal"/>
    <w:link w:val="FootnoteTextChar"/>
    <w:rsid w:val="00003E65"/>
    <w:pPr>
      <w:spacing w:after="120"/>
    </w:pPr>
    <w:rPr>
      <w:sz w:val="20"/>
      <w:szCs w:val="20"/>
    </w:rPr>
  </w:style>
  <w:style w:type="character" w:customStyle="1" w:styleId="FootnoteTextChar">
    <w:name w:val="Footnote Text Char"/>
    <w:link w:val="FootnoteText"/>
    <w:locked/>
    <w:rsid w:val="001978E8"/>
    <w:rPr>
      <w:rFonts w:ascii="Arial" w:hAnsi="Arial"/>
    </w:rPr>
  </w:style>
  <w:style w:type="character" w:styleId="FootnoteReference">
    <w:name w:val="footnote reference"/>
    <w:rsid w:val="00003E65"/>
    <w:rPr>
      <w:vertAlign w:val="superscript"/>
    </w:rPr>
  </w:style>
  <w:style w:type="paragraph" w:customStyle="1" w:styleId="Default">
    <w:name w:val="Default"/>
    <w:rsid w:val="007F751D"/>
    <w:pPr>
      <w:autoSpaceDE w:val="0"/>
      <w:autoSpaceDN w:val="0"/>
      <w:adjustRightInd w:val="0"/>
    </w:pPr>
    <w:rPr>
      <w:rFonts w:ascii="Arial" w:hAnsi="Arial" w:cs="Arial"/>
      <w:color w:val="000000"/>
      <w:sz w:val="24"/>
      <w:szCs w:val="24"/>
    </w:rPr>
  </w:style>
  <w:style w:type="character" w:customStyle="1" w:styleId="A210">
    <w:name w:val="A2+10"/>
    <w:rsid w:val="007F751D"/>
    <w:rPr>
      <w:color w:val="000000"/>
      <w:sz w:val="20"/>
    </w:rPr>
  </w:style>
  <w:style w:type="character" w:customStyle="1" w:styleId="st1">
    <w:name w:val="st1"/>
    <w:rsid w:val="007F751D"/>
  </w:style>
  <w:style w:type="character" w:customStyle="1" w:styleId="A1">
    <w:name w:val="A1"/>
    <w:rsid w:val="007F751D"/>
    <w:rPr>
      <w:color w:val="000000"/>
      <w:sz w:val="20"/>
    </w:rPr>
  </w:style>
  <w:style w:type="character" w:styleId="Strong">
    <w:name w:val="Strong"/>
    <w:uiPriority w:val="22"/>
    <w:qFormat/>
    <w:rsid w:val="007F751D"/>
    <w:rPr>
      <w:b/>
    </w:rPr>
  </w:style>
  <w:style w:type="character" w:styleId="Hyperlink">
    <w:name w:val="Hyperlink"/>
    <w:uiPriority w:val="99"/>
    <w:rsid w:val="007F751D"/>
    <w:rPr>
      <w:color w:val="0000FF"/>
      <w:u w:val="single"/>
    </w:rPr>
  </w:style>
  <w:style w:type="paragraph" w:customStyle="1" w:styleId="bodytxt">
    <w:name w:val="bodytxt"/>
    <w:basedOn w:val="Normal"/>
    <w:rsid w:val="002C1935"/>
    <w:pPr>
      <w:spacing w:before="100" w:beforeAutospacing="1" w:after="100" w:afterAutospacing="1"/>
    </w:pPr>
    <w:rPr>
      <w:sz w:val="20"/>
      <w:szCs w:val="20"/>
    </w:rPr>
  </w:style>
  <w:style w:type="paragraph" w:customStyle="1" w:styleId="Pa1">
    <w:name w:val="Pa1"/>
    <w:basedOn w:val="Default"/>
    <w:next w:val="Default"/>
    <w:rsid w:val="001E0C8C"/>
    <w:pPr>
      <w:spacing w:line="171" w:lineRule="atLeast"/>
    </w:pPr>
    <w:rPr>
      <w:rFonts w:ascii="Myriad Pro Light" w:hAnsi="Myriad Pro Light" w:cs="Times New Roman"/>
      <w:color w:val="auto"/>
    </w:rPr>
  </w:style>
  <w:style w:type="character" w:customStyle="1" w:styleId="highlightedsearchterm">
    <w:name w:val="highlightedsearchterm"/>
    <w:rsid w:val="001E0C8C"/>
  </w:style>
  <w:style w:type="paragraph" w:styleId="Footer">
    <w:name w:val="footer"/>
    <w:basedOn w:val="Normal"/>
    <w:link w:val="FooterChar"/>
    <w:uiPriority w:val="99"/>
    <w:rsid w:val="006F6020"/>
    <w:pPr>
      <w:tabs>
        <w:tab w:val="center" w:pos="4153"/>
        <w:tab w:val="right" w:pos="8306"/>
      </w:tabs>
      <w:overflowPunct w:val="0"/>
      <w:autoSpaceDE w:val="0"/>
      <w:autoSpaceDN w:val="0"/>
      <w:adjustRightInd w:val="0"/>
      <w:textAlignment w:val="baseline"/>
    </w:pPr>
    <w:rPr>
      <w:sz w:val="20"/>
      <w:szCs w:val="20"/>
    </w:rPr>
  </w:style>
  <w:style w:type="paragraph" w:styleId="NormalWeb">
    <w:name w:val="Normal (Web)"/>
    <w:basedOn w:val="Normal"/>
    <w:uiPriority w:val="99"/>
    <w:rsid w:val="002046C5"/>
    <w:pPr>
      <w:spacing w:before="100" w:beforeAutospacing="1" w:after="100" w:afterAutospacing="1"/>
    </w:pPr>
  </w:style>
  <w:style w:type="table" w:styleId="TableGrid">
    <w:name w:val="Table Grid"/>
    <w:basedOn w:val="TableNormal"/>
    <w:uiPriority w:val="59"/>
    <w:rsid w:val="00EE3C85"/>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1891"/>
    <w:pPr>
      <w:spacing w:after="200" w:line="276" w:lineRule="auto"/>
      <w:ind w:left="720"/>
      <w:contextualSpacing/>
    </w:pPr>
    <w:rPr>
      <w:rFonts w:ascii="Calibri" w:hAnsi="Calibri"/>
      <w:szCs w:val="22"/>
      <w:lang w:eastAsia="en-US"/>
    </w:rPr>
  </w:style>
  <w:style w:type="character" w:styleId="Emphasis">
    <w:name w:val="Emphasis"/>
    <w:uiPriority w:val="20"/>
    <w:qFormat/>
    <w:rsid w:val="00D21891"/>
    <w:rPr>
      <w:i/>
    </w:rPr>
  </w:style>
  <w:style w:type="paragraph" w:styleId="Header">
    <w:name w:val="header"/>
    <w:basedOn w:val="Normal"/>
    <w:link w:val="HeaderChar"/>
    <w:uiPriority w:val="99"/>
    <w:rsid w:val="00A01F70"/>
    <w:pPr>
      <w:tabs>
        <w:tab w:val="center" w:pos="4153"/>
        <w:tab w:val="right" w:pos="8306"/>
      </w:tabs>
    </w:pPr>
  </w:style>
  <w:style w:type="character" w:styleId="PageNumber">
    <w:name w:val="page number"/>
    <w:basedOn w:val="DefaultParagraphFont"/>
    <w:rsid w:val="00A01F70"/>
  </w:style>
  <w:style w:type="paragraph" w:customStyle="1" w:styleId="Quote1">
    <w:name w:val="Quote1"/>
    <w:basedOn w:val="Normal"/>
    <w:rsid w:val="00D45D30"/>
    <w:pPr>
      <w:spacing w:before="100" w:beforeAutospacing="1" w:after="100" w:afterAutospacing="1"/>
    </w:pPr>
  </w:style>
  <w:style w:type="character" w:customStyle="1" w:styleId="heading41">
    <w:name w:val="heading4"/>
    <w:rsid w:val="0031233B"/>
    <w:rPr>
      <w:rFonts w:ascii="Times New Roman" w:hAnsi="Times New Roman"/>
      <w:color w:val="auto"/>
      <w:sz w:val="24"/>
    </w:rPr>
  </w:style>
  <w:style w:type="paragraph" w:styleId="BalloonText">
    <w:name w:val="Balloon Text"/>
    <w:basedOn w:val="Normal"/>
    <w:link w:val="BalloonTextChar"/>
    <w:uiPriority w:val="99"/>
    <w:semiHidden/>
    <w:rsid w:val="004C1A22"/>
    <w:rPr>
      <w:rFonts w:ascii="Tahoma" w:hAnsi="Tahoma"/>
      <w:sz w:val="16"/>
      <w:szCs w:val="16"/>
    </w:rPr>
  </w:style>
  <w:style w:type="character" w:customStyle="1" w:styleId="msoins0">
    <w:name w:val="msoins"/>
    <w:rsid w:val="002A5AA9"/>
  </w:style>
  <w:style w:type="character" w:styleId="CommentReference">
    <w:name w:val="annotation reference"/>
    <w:semiHidden/>
    <w:rsid w:val="00571C6F"/>
    <w:rPr>
      <w:sz w:val="16"/>
    </w:rPr>
  </w:style>
  <w:style w:type="paragraph" w:styleId="CommentText">
    <w:name w:val="annotation text"/>
    <w:basedOn w:val="Normal"/>
    <w:semiHidden/>
    <w:rsid w:val="00571C6F"/>
    <w:rPr>
      <w:sz w:val="20"/>
      <w:szCs w:val="20"/>
    </w:rPr>
  </w:style>
  <w:style w:type="paragraph" w:styleId="CommentSubject">
    <w:name w:val="annotation subject"/>
    <w:basedOn w:val="CommentText"/>
    <w:next w:val="CommentText"/>
    <w:semiHidden/>
    <w:rsid w:val="00C01486"/>
    <w:rPr>
      <w:b/>
      <w:bCs/>
    </w:rPr>
  </w:style>
  <w:style w:type="paragraph" w:styleId="EndnoteText">
    <w:name w:val="endnote text"/>
    <w:basedOn w:val="Normal"/>
    <w:link w:val="EndnoteTextChar"/>
    <w:rsid w:val="00DA7C43"/>
    <w:rPr>
      <w:rFonts w:ascii="Times New Roman" w:hAnsi="Times New Roman"/>
      <w:sz w:val="20"/>
      <w:szCs w:val="20"/>
    </w:rPr>
  </w:style>
  <w:style w:type="character" w:customStyle="1" w:styleId="EndnoteTextChar">
    <w:name w:val="Endnote Text Char"/>
    <w:link w:val="EndnoteText"/>
    <w:locked/>
    <w:rsid w:val="00DA7C43"/>
  </w:style>
  <w:style w:type="character" w:styleId="EndnoteReference">
    <w:name w:val="endnote reference"/>
    <w:rsid w:val="00DA7C43"/>
    <w:rPr>
      <w:vertAlign w:val="superscript"/>
    </w:rPr>
  </w:style>
  <w:style w:type="paragraph" w:styleId="TOC1">
    <w:name w:val="toc 1"/>
    <w:basedOn w:val="Normal"/>
    <w:next w:val="Normal"/>
    <w:autoRedefine/>
    <w:uiPriority w:val="39"/>
    <w:qFormat/>
    <w:rsid w:val="006E7FFE"/>
    <w:pPr>
      <w:spacing w:before="60" w:after="60"/>
      <w:jc w:val="left"/>
    </w:pPr>
    <w:rPr>
      <w:b/>
      <w:bCs/>
      <w:caps/>
      <w:sz w:val="20"/>
      <w:szCs w:val="20"/>
    </w:rPr>
  </w:style>
  <w:style w:type="paragraph" w:styleId="TOC3">
    <w:name w:val="toc 3"/>
    <w:basedOn w:val="Normal"/>
    <w:next w:val="Normal"/>
    <w:autoRedefine/>
    <w:uiPriority w:val="39"/>
    <w:rsid w:val="00940EA2"/>
    <w:pPr>
      <w:ind w:left="440"/>
      <w:jc w:val="left"/>
    </w:pPr>
    <w:rPr>
      <w:i/>
      <w:iCs/>
      <w:sz w:val="20"/>
      <w:szCs w:val="20"/>
    </w:rPr>
  </w:style>
  <w:style w:type="paragraph" w:styleId="TOC2">
    <w:name w:val="toc 2"/>
    <w:basedOn w:val="Normal"/>
    <w:next w:val="Normal"/>
    <w:autoRedefine/>
    <w:uiPriority w:val="39"/>
    <w:rsid w:val="00940EA2"/>
    <w:pPr>
      <w:ind w:left="220"/>
      <w:jc w:val="left"/>
    </w:pPr>
    <w:rPr>
      <w:smallCaps/>
      <w:sz w:val="20"/>
      <w:szCs w:val="20"/>
    </w:rPr>
  </w:style>
  <w:style w:type="paragraph" w:customStyle="1" w:styleId="Heading4">
    <w:name w:val="Heading4"/>
    <w:basedOn w:val="Normal"/>
    <w:rsid w:val="0031233B"/>
    <w:pPr>
      <w:numPr>
        <w:numId w:val="58"/>
      </w:numPr>
      <w:ind w:left="714" w:hanging="357"/>
    </w:pPr>
    <w:rPr>
      <w:szCs w:val="22"/>
    </w:rPr>
  </w:style>
  <w:style w:type="paragraph" w:styleId="TOC4">
    <w:name w:val="toc 4"/>
    <w:basedOn w:val="Normal"/>
    <w:next w:val="Normal"/>
    <w:autoRedefine/>
    <w:uiPriority w:val="39"/>
    <w:rsid w:val="00940EA2"/>
    <w:pPr>
      <w:ind w:left="660"/>
      <w:jc w:val="left"/>
    </w:pPr>
    <w:rPr>
      <w:sz w:val="18"/>
      <w:szCs w:val="18"/>
    </w:rPr>
  </w:style>
  <w:style w:type="paragraph" w:styleId="TOC5">
    <w:name w:val="toc 5"/>
    <w:basedOn w:val="Normal"/>
    <w:next w:val="Normal"/>
    <w:autoRedefine/>
    <w:uiPriority w:val="39"/>
    <w:rsid w:val="00C84C8E"/>
    <w:pPr>
      <w:ind w:left="880"/>
      <w:jc w:val="left"/>
    </w:pPr>
    <w:rPr>
      <w:rFonts w:ascii="Times New Roman" w:hAnsi="Times New Roman"/>
      <w:sz w:val="18"/>
      <w:szCs w:val="18"/>
    </w:rPr>
  </w:style>
  <w:style w:type="paragraph" w:styleId="TOC6">
    <w:name w:val="toc 6"/>
    <w:basedOn w:val="Normal"/>
    <w:next w:val="Normal"/>
    <w:autoRedefine/>
    <w:uiPriority w:val="39"/>
    <w:rsid w:val="00C84C8E"/>
    <w:pPr>
      <w:ind w:left="1100"/>
      <w:jc w:val="left"/>
    </w:pPr>
    <w:rPr>
      <w:rFonts w:ascii="Times New Roman" w:hAnsi="Times New Roman"/>
      <w:sz w:val="18"/>
      <w:szCs w:val="18"/>
    </w:rPr>
  </w:style>
  <w:style w:type="paragraph" w:styleId="TOC7">
    <w:name w:val="toc 7"/>
    <w:basedOn w:val="Normal"/>
    <w:next w:val="Normal"/>
    <w:autoRedefine/>
    <w:uiPriority w:val="39"/>
    <w:rsid w:val="00C84C8E"/>
    <w:pPr>
      <w:ind w:left="1320"/>
      <w:jc w:val="left"/>
    </w:pPr>
    <w:rPr>
      <w:rFonts w:ascii="Times New Roman" w:hAnsi="Times New Roman"/>
      <w:sz w:val="18"/>
      <w:szCs w:val="18"/>
    </w:rPr>
  </w:style>
  <w:style w:type="paragraph" w:styleId="TOC8">
    <w:name w:val="toc 8"/>
    <w:basedOn w:val="Normal"/>
    <w:next w:val="Normal"/>
    <w:autoRedefine/>
    <w:uiPriority w:val="39"/>
    <w:rsid w:val="00C84C8E"/>
    <w:pPr>
      <w:ind w:left="1540"/>
      <w:jc w:val="left"/>
    </w:pPr>
    <w:rPr>
      <w:rFonts w:ascii="Times New Roman" w:hAnsi="Times New Roman"/>
      <w:sz w:val="18"/>
      <w:szCs w:val="18"/>
    </w:rPr>
  </w:style>
  <w:style w:type="paragraph" w:styleId="TOC9">
    <w:name w:val="toc 9"/>
    <w:basedOn w:val="Normal"/>
    <w:next w:val="Normal"/>
    <w:autoRedefine/>
    <w:uiPriority w:val="39"/>
    <w:rsid w:val="00C84C8E"/>
    <w:pPr>
      <w:ind w:left="1760"/>
      <w:jc w:val="left"/>
    </w:pPr>
    <w:rPr>
      <w:rFonts w:ascii="Times New Roman" w:hAnsi="Times New Roman"/>
      <w:sz w:val="18"/>
      <w:szCs w:val="18"/>
    </w:rPr>
  </w:style>
  <w:style w:type="paragraph" w:customStyle="1" w:styleId="heading4a">
    <w:name w:val="heading 4a"/>
    <w:basedOn w:val="Normal"/>
    <w:next w:val="Normal"/>
    <w:link w:val="heading4aChar"/>
    <w:uiPriority w:val="99"/>
    <w:rsid w:val="004F1BA3"/>
    <w:pPr>
      <w:spacing w:after="120"/>
    </w:pPr>
    <w:rPr>
      <w:b/>
      <w:sz w:val="24"/>
      <w:szCs w:val="20"/>
    </w:rPr>
  </w:style>
  <w:style w:type="character" w:customStyle="1" w:styleId="heading4aChar">
    <w:name w:val="heading 4a Char"/>
    <w:link w:val="heading4a"/>
    <w:uiPriority w:val="99"/>
    <w:locked/>
    <w:rsid w:val="004F1BA3"/>
    <w:rPr>
      <w:rFonts w:ascii="Arial" w:hAnsi="Arial"/>
      <w:b/>
      <w:sz w:val="24"/>
      <w:lang w:val="en-AU" w:eastAsia="en-AU"/>
    </w:rPr>
  </w:style>
  <w:style w:type="character" w:customStyle="1" w:styleId="FooterChar">
    <w:name w:val="Footer Char"/>
    <w:link w:val="Footer"/>
    <w:uiPriority w:val="99"/>
    <w:locked/>
    <w:rsid w:val="0073039B"/>
    <w:rPr>
      <w:rFonts w:ascii="Arial" w:hAnsi="Arial"/>
    </w:rPr>
  </w:style>
  <w:style w:type="character" w:customStyle="1" w:styleId="Heading2Char">
    <w:name w:val="Heading 2 Char"/>
    <w:link w:val="Heading2"/>
    <w:locked/>
    <w:rsid w:val="004D186E"/>
    <w:rPr>
      <w:rFonts w:ascii="Arial" w:hAnsi="Arial"/>
      <w:b/>
      <w:bCs/>
      <w:iCs/>
      <w:caps/>
      <w:sz w:val="28"/>
      <w:szCs w:val="28"/>
    </w:rPr>
  </w:style>
  <w:style w:type="paragraph" w:styleId="NoSpacing">
    <w:name w:val="No Spacing"/>
    <w:uiPriority w:val="1"/>
    <w:qFormat/>
    <w:rsid w:val="00A1452E"/>
    <w:pPr>
      <w:jc w:val="both"/>
    </w:pPr>
    <w:rPr>
      <w:rFonts w:ascii="Arial" w:hAnsi="Arial"/>
      <w:sz w:val="22"/>
      <w:szCs w:val="24"/>
    </w:rPr>
  </w:style>
  <w:style w:type="paragraph" w:styleId="HTMLPreformatted">
    <w:name w:val="HTML Preformatted"/>
    <w:basedOn w:val="Normal"/>
    <w:link w:val="HTMLPreformattedChar"/>
    <w:rsid w:val="00AD6F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rPr>
  </w:style>
  <w:style w:type="character" w:customStyle="1" w:styleId="HTMLPreformattedChar">
    <w:name w:val="HTML Preformatted Char"/>
    <w:link w:val="HTMLPreformatted"/>
    <w:locked/>
    <w:rsid w:val="00AD6F97"/>
    <w:rPr>
      <w:rFonts w:ascii="Courier New" w:hAnsi="Courier New" w:cs="Courier New"/>
    </w:rPr>
  </w:style>
  <w:style w:type="paragraph" w:customStyle="1" w:styleId="Heading4a0">
    <w:name w:val="Heading 4a"/>
    <w:basedOn w:val="heading4a"/>
    <w:link w:val="Heading4aChar0"/>
    <w:rsid w:val="00DE58FB"/>
    <w:rPr>
      <w:sz w:val="22"/>
      <w:szCs w:val="24"/>
    </w:rPr>
  </w:style>
  <w:style w:type="character" w:customStyle="1" w:styleId="Heading4aChar0">
    <w:name w:val="Heading 4a Char"/>
    <w:link w:val="Heading4a0"/>
    <w:rsid w:val="00DE58FB"/>
    <w:rPr>
      <w:rFonts w:ascii="Arial" w:hAnsi="Arial"/>
      <w:b/>
      <w:sz w:val="22"/>
      <w:szCs w:val="24"/>
      <w:lang w:val="en-AU" w:eastAsia="en-AU"/>
    </w:rPr>
  </w:style>
  <w:style w:type="character" w:customStyle="1" w:styleId="heading11">
    <w:name w:val="heading11"/>
    <w:rsid w:val="008847B6"/>
    <w:rPr>
      <w:b/>
      <w:bCs/>
      <w:sz w:val="30"/>
      <w:szCs w:val="30"/>
    </w:rPr>
  </w:style>
  <w:style w:type="character" w:styleId="FollowedHyperlink">
    <w:name w:val="FollowedHyperlink"/>
    <w:rsid w:val="008847B6"/>
    <w:rPr>
      <w:color w:val="800080"/>
      <w:u w:val="single"/>
    </w:rPr>
  </w:style>
  <w:style w:type="paragraph" w:customStyle="1" w:styleId="Subsection">
    <w:name w:val="Subsection"/>
    <w:rsid w:val="008847B6"/>
    <w:pPr>
      <w:tabs>
        <w:tab w:val="right" w:pos="595"/>
        <w:tab w:val="left" w:pos="879"/>
      </w:tabs>
      <w:spacing w:before="160" w:line="260" w:lineRule="atLeast"/>
      <w:ind w:left="879" w:hanging="879"/>
    </w:pPr>
    <w:rPr>
      <w:sz w:val="24"/>
      <w:lang w:eastAsia="en-US"/>
    </w:rPr>
  </w:style>
  <w:style w:type="paragraph" w:customStyle="1" w:styleId="Indenta">
    <w:name w:val="Indent(a)"/>
    <w:rsid w:val="008847B6"/>
    <w:pPr>
      <w:tabs>
        <w:tab w:val="right" w:pos="1332"/>
        <w:tab w:val="left" w:pos="1616"/>
      </w:tabs>
      <w:spacing w:before="80" w:line="260" w:lineRule="atLeast"/>
      <w:ind w:left="1616" w:hanging="1616"/>
    </w:pPr>
    <w:rPr>
      <w:sz w:val="24"/>
      <w:lang w:eastAsia="en-US"/>
    </w:rPr>
  </w:style>
  <w:style w:type="character" w:customStyle="1" w:styleId="BalloonTextChar">
    <w:name w:val="Balloon Text Char"/>
    <w:link w:val="BalloonText"/>
    <w:uiPriority w:val="99"/>
    <w:semiHidden/>
    <w:rsid w:val="00767B85"/>
    <w:rPr>
      <w:rFonts w:ascii="Tahoma" w:hAnsi="Tahoma" w:cs="Tahoma"/>
      <w:sz w:val="16"/>
      <w:szCs w:val="16"/>
    </w:rPr>
  </w:style>
  <w:style w:type="character" w:customStyle="1" w:styleId="HeaderChar">
    <w:name w:val="Header Char"/>
    <w:link w:val="Header"/>
    <w:uiPriority w:val="99"/>
    <w:rsid w:val="00767B85"/>
    <w:rPr>
      <w:rFonts w:ascii="Arial" w:hAnsi="Arial"/>
      <w:sz w:val="22"/>
      <w:szCs w:val="24"/>
    </w:rPr>
  </w:style>
  <w:style w:type="character" w:customStyle="1" w:styleId="highlight">
    <w:name w:val="highlight"/>
    <w:rsid w:val="00D67F37"/>
    <w:rPr>
      <w:color w:val="FF0000"/>
    </w:rPr>
  </w:style>
  <w:style w:type="paragraph" w:styleId="Revision">
    <w:name w:val="Revision"/>
    <w:hidden/>
    <w:uiPriority w:val="99"/>
    <w:semiHidden/>
    <w:rsid w:val="00C8244D"/>
    <w:rPr>
      <w:rFonts w:ascii="Arial" w:hAnsi="Arial"/>
      <w:sz w:val="22"/>
      <w:szCs w:val="24"/>
    </w:rPr>
  </w:style>
  <w:style w:type="paragraph" w:styleId="TOCHeading">
    <w:name w:val="TOC Heading"/>
    <w:basedOn w:val="Heading1"/>
    <w:next w:val="Normal"/>
    <w:uiPriority w:val="39"/>
    <w:semiHidden/>
    <w:unhideWhenUsed/>
    <w:qFormat/>
    <w:rsid w:val="00D604E3"/>
    <w:pPr>
      <w:keepNext/>
      <w:keepLines/>
      <w:spacing w:before="480" w:after="0" w:line="276" w:lineRule="auto"/>
      <w:outlineLvl w:val="9"/>
    </w:pPr>
    <w:rPr>
      <w:rFonts w:ascii="Cambria" w:eastAsia="MS Gothic" w:hAnsi="Cambria"/>
      <w:caps w:val="0"/>
      <w:color w:val="365F91"/>
      <w:kern w:val="0"/>
      <w:sz w:val="28"/>
      <w:szCs w:val="2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150"/>
      <w:marRight w:val="15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3045"/>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300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sChild>
        <w:div w:id="112">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117">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402"/>
                  <w:marBottom w:val="0"/>
                  <w:divBdr>
                    <w:top w:val="none" w:sz="0" w:space="0" w:color="auto"/>
                    <w:left w:val="none" w:sz="0" w:space="0" w:color="auto"/>
                    <w:bottom w:val="none" w:sz="0" w:space="0" w:color="auto"/>
                    <w:right w:val="none" w:sz="0" w:space="0" w:color="auto"/>
                  </w:divBdr>
                  <w:divsChild>
                    <w:div w:id="50">
                      <w:marLeft w:val="419"/>
                      <w:marRight w:val="167"/>
                      <w:marTop w:val="419"/>
                      <w:marBottom w:val="419"/>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sChild>
                            <w:div w:id="133">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127">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150"/>
                                                              <w:marTop w:val="0"/>
                                                              <w:marBottom w:val="15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48">
                                                                          <w:marLeft w:val="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
      <w:marLeft w:val="0"/>
      <w:marRight w:val="0"/>
      <w:marTop w:val="0"/>
      <w:marBottom w:val="0"/>
      <w:divBdr>
        <w:top w:val="none" w:sz="0" w:space="0" w:color="auto"/>
        <w:left w:val="none" w:sz="0" w:space="0" w:color="auto"/>
        <w:bottom w:val="none" w:sz="0" w:space="0" w:color="auto"/>
        <w:right w:val="none" w:sz="0" w:space="0" w:color="auto"/>
      </w:divBdr>
      <w:divsChild>
        <w:div w:id="140">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95">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
      </w:divsChild>
    </w:div>
    <w:div w:id="110">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sChild>
        <w:div w:id="106">
          <w:marLeft w:val="0"/>
          <w:marRight w:val="0"/>
          <w:marTop w:val="0"/>
          <w:marBottom w:val="0"/>
          <w:divBdr>
            <w:top w:val="none" w:sz="0" w:space="0" w:color="auto"/>
            <w:left w:val="none" w:sz="0" w:space="0" w:color="auto"/>
            <w:bottom w:val="none" w:sz="0" w:space="0" w:color="auto"/>
            <w:right w:val="none" w:sz="0" w:space="0" w:color="auto"/>
          </w:divBdr>
          <w:divsChild>
            <w:div w:id="137">
              <w:marLeft w:val="0"/>
              <w:marRight w:val="0"/>
              <w:marTop w:val="0"/>
              <w:marBottom w:val="0"/>
              <w:divBdr>
                <w:top w:val="none" w:sz="0" w:space="0" w:color="auto"/>
                <w:left w:val="none" w:sz="0" w:space="0" w:color="auto"/>
                <w:bottom w:val="none" w:sz="0" w:space="0" w:color="auto"/>
                <w:right w:val="none" w:sz="0" w:space="0" w:color="auto"/>
              </w:divBdr>
              <w:divsChild>
                <w:div w:id="89">
                  <w:marLeft w:val="3000"/>
                  <w:marRight w:val="24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0"/>
              <w:marTop w:val="0"/>
              <w:marBottom w:val="0"/>
              <w:divBdr>
                <w:top w:val="none" w:sz="0" w:space="0" w:color="auto"/>
                <w:left w:val="none" w:sz="0" w:space="0" w:color="auto"/>
                <w:bottom w:val="none" w:sz="0" w:space="0" w:color="auto"/>
                <w:right w:val="none" w:sz="0" w:space="0" w:color="auto"/>
              </w:divBdr>
              <w:divsChild>
                <w:div w:id="132">
                  <w:marLeft w:val="0"/>
                  <w:marRight w:val="0"/>
                  <w:marTop w:val="0"/>
                  <w:marBottom w:val="0"/>
                  <w:divBdr>
                    <w:top w:val="none" w:sz="0" w:space="0" w:color="auto"/>
                    <w:left w:val="none" w:sz="0" w:space="0" w:color="auto"/>
                    <w:bottom w:val="none" w:sz="0" w:space="0" w:color="auto"/>
                    <w:right w:val="none" w:sz="0" w:space="0" w:color="auto"/>
                  </w:divBdr>
                  <w:divsChild>
                    <w:div w:id="147">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sChild>
                                            <w:div w:id="131">
                                              <w:marLeft w:val="0"/>
                                              <w:marRight w:val="0"/>
                                              <w:marTop w:val="0"/>
                                              <w:marBottom w:val="0"/>
                                              <w:divBdr>
                                                <w:top w:val="none" w:sz="0" w:space="0" w:color="auto"/>
                                                <w:left w:val="none" w:sz="0" w:space="0" w:color="auto"/>
                                                <w:bottom w:val="none" w:sz="0" w:space="0" w:color="auto"/>
                                                <w:right w:val="none" w:sz="0" w:space="0" w:color="auto"/>
                                              </w:divBdr>
                                              <w:divsChild>
                                                <w:div w:id="122">
                                                  <w:marLeft w:val="0"/>
                                                  <w:marRight w:val="0"/>
                                                  <w:marTop w:val="0"/>
                                                  <w:marBottom w:val="0"/>
                                                  <w:divBdr>
                                                    <w:top w:val="none" w:sz="0" w:space="0" w:color="auto"/>
                                                    <w:left w:val="none" w:sz="0" w:space="0" w:color="auto"/>
                                                    <w:bottom w:val="none" w:sz="0" w:space="0" w:color="auto"/>
                                                    <w:right w:val="none" w:sz="0" w:space="0" w:color="auto"/>
                                                  </w:divBdr>
                                                  <w:divsChild>
                                                    <w:div w:id="136">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150"/>
                                                              <w:marTop w:val="0"/>
                                                              <w:marBottom w:val="150"/>
                                                              <w:divBdr>
                                                                <w:top w:val="none" w:sz="0" w:space="0" w:color="auto"/>
                                                                <w:left w:val="none" w:sz="0" w:space="0" w:color="auto"/>
                                                                <w:bottom w:val="none" w:sz="0" w:space="0" w:color="auto"/>
                                                                <w:right w:val="none" w:sz="0" w:space="0" w:color="auto"/>
                                                              </w:divBdr>
                                                              <w:divsChild>
                                                                <w:div w:id="138">
                                                                  <w:marLeft w:val="0"/>
                                                                  <w:marRight w:val="0"/>
                                                                  <w:marTop w:val="0"/>
                                                                  <w:marBottom w:val="0"/>
                                                                  <w:divBdr>
                                                                    <w:top w:val="none" w:sz="0" w:space="0" w:color="auto"/>
                                                                    <w:left w:val="none" w:sz="0" w:space="0" w:color="auto"/>
                                                                    <w:bottom w:val="none" w:sz="0" w:space="0" w:color="auto"/>
                                                                    <w:right w:val="none" w:sz="0" w:space="0" w:color="auto"/>
                                                                  </w:divBdr>
                                                                  <w:divsChild>
                                                                    <w:div w:id="93">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sChild>
        <w:div w:id="115">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142">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sChild>
            <w:div w:id="176">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sChild>
        <w:div w:id="181">
          <w:marLeft w:val="0"/>
          <w:marRight w:val="0"/>
          <w:marTop w:val="0"/>
          <w:marBottom w:val="0"/>
          <w:divBdr>
            <w:top w:val="none" w:sz="0" w:space="0" w:color="auto"/>
            <w:left w:val="none" w:sz="0" w:space="0" w:color="auto"/>
            <w:bottom w:val="none" w:sz="0" w:space="0" w:color="auto"/>
            <w:right w:val="none" w:sz="0" w:space="0" w:color="auto"/>
          </w:divBdr>
          <w:divsChild>
            <w:div w:id="155">
              <w:marLeft w:val="0"/>
              <w:marRight w:val="0"/>
              <w:marTop w:val="0"/>
              <w:marBottom w:val="0"/>
              <w:divBdr>
                <w:top w:val="none" w:sz="0" w:space="0" w:color="auto"/>
                <w:left w:val="none" w:sz="0" w:space="0" w:color="auto"/>
                <w:bottom w:val="none" w:sz="0" w:space="0" w:color="auto"/>
                <w:right w:val="none" w:sz="0" w:space="0" w:color="auto"/>
              </w:divBdr>
              <w:divsChild>
                <w:div w:id="159">
                  <w:marLeft w:val="0"/>
                  <w:marRight w:val="0"/>
                  <w:marTop w:val="0"/>
                  <w:marBottom w:val="0"/>
                  <w:divBdr>
                    <w:top w:val="none" w:sz="0" w:space="0" w:color="auto"/>
                    <w:left w:val="none" w:sz="0" w:space="0" w:color="auto"/>
                    <w:bottom w:val="none" w:sz="0" w:space="0" w:color="auto"/>
                    <w:right w:val="none" w:sz="0" w:space="0" w:color="auto"/>
                  </w:divBdr>
                  <w:divsChild>
                    <w:div w:id="167">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
      <w:marLeft w:val="0"/>
      <w:marRight w:val="0"/>
      <w:marTop w:val="0"/>
      <w:marBottom w:val="0"/>
      <w:divBdr>
        <w:top w:val="none" w:sz="0" w:space="0" w:color="auto"/>
        <w:left w:val="none" w:sz="0" w:space="0" w:color="auto"/>
        <w:bottom w:val="none" w:sz="0" w:space="0" w:color="auto"/>
        <w:right w:val="none" w:sz="0" w:space="0" w:color="auto"/>
      </w:divBdr>
      <w:divsChild>
        <w:div w:id="183">
          <w:marLeft w:val="0"/>
          <w:marRight w:val="0"/>
          <w:marTop w:val="0"/>
          <w:marBottom w:val="0"/>
          <w:divBdr>
            <w:top w:val="none" w:sz="0" w:space="0" w:color="auto"/>
            <w:left w:val="none" w:sz="0" w:space="0" w:color="auto"/>
            <w:bottom w:val="none" w:sz="0" w:space="0" w:color="auto"/>
            <w:right w:val="none" w:sz="0" w:space="0" w:color="auto"/>
          </w:divBdr>
          <w:divsChild>
            <w:div w:id="156">
              <w:marLeft w:val="0"/>
              <w:marRight w:val="0"/>
              <w:marTop w:val="0"/>
              <w:marBottom w:val="0"/>
              <w:divBdr>
                <w:top w:val="none" w:sz="0" w:space="0" w:color="auto"/>
                <w:left w:val="none" w:sz="0" w:space="0" w:color="auto"/>
                <w:bottom w:val="none" w:sz="0" w:space="0" w:color="auto"/>
                <w:right w:val="none" w:sz="0" w:space="0" w:color="auto"/>
              </w:divBdr>
              <w:divsChild>
                <w:div w:id="157">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none" w:sz="0" w:space="0" w:color="auto"/>
                        <w:left w:val="none" w:sz="0" w:space="0" w:color="auto"/>
                        <w:bottom w:val="none" w:sz="0" w:space="0" w:color="auto"/>
                        <w:right w:val="none" w:sz="0" w:space="0" w:color="auto"/>
                      </w:divBdr>
                      <w:divsChild>
                        <w:div w:id="173">
                          <w:marLeft w:val="0"/>
                          <w:marRight w:val="0"/>
                          <w:marTop w:val="0"/>
                          <w:marBottom w:val="0"/>
                          <w:divBdr>
                            <w:top w:val="none" w:sz="0" w:space="0" w:color="auto"/>
                            <w:left w:val="none" w:sz="0" w:space="0" w:color="auto"/>
                            <w:bottom w:val="none" w:sz="0" w:space="0" w:color="auto"/>
                            <w:right w:val="none" w:sz="0" w:space="0" w:color="auto"/>
                          </w:divBdr>
                          <w:divsChild>
                            <w:div w:id="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none" w:sz="0" w:space="0" w:color="auto"/>
                        <w:left w:val="none" w:sz="0" w:space="0" w:color="auto"/>
                        <w:bottom w:val="none" w:sz="0" w:space="0" w:color="auto"/>
                        <w:right w:val="none" w:sz="0" w:space="0" w:color="auto"/>
                      </w:divBdr>
                      <w:divsChild>
                        <w:div w:id="186">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74">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
    <w:div w:id="463037544">
      <w:bodyDiv w:val="1"/>
      <w:marLeft w:val="0"/>
      <w:marRight w:val="0"/>
      <w:marTop w:val="0"/>
      <w:marBottom w:val="240"/>
      <w:divBdr>
        <w:top w:val="none" w:sz="0" w:space="0" w:color="auto"/>
        <w:left w:val="none" w:sz="0" w:space="0" w:color="auto"/>
        <w:bottom w:val="none" w:sz="0" w:space="0" w:color="auto"/>
        <w:right w:val="none" w:sz="0" w:space="0" w:color="auto"/>
      </w:divBdr>
      <w:divsChild>
        <w:div w:id="589701790">
          <w:marLeft w:val="-5580"/>
          <w:marRight w:val="0"/>
          <w:marTop w:val="240"/>
          <w:marBottom w:val="480"/>
          <w:divBdr>
            <w:top w:val="none" w:sz="0" w:space="0" w:color="auto"/>
            <w:left w:val="none" w:sz="0" w:space="0" w:color="auto"/>
            <w:bottom w:val="none" w:sz="0" w:space="0" w:color="auto"/>
            <w:right w:val="none" w:sz="0" w:space="0" w:color="auto"/>
          </w:divBdr>
          <w:divsChild>
            <w:div w:id="174082004">
              <w:marLeft w:val="0"/>
              <w:marRight w:val="0"/>
              <w:marTop w:val="0"/>
              <w:marBottom w:val="0"/>
              <w:divBdr>
                <w:top w:val="single" w:sz="2" w:space="0" w:color="404448"/>
                <w:left w:val="single" w:sz="2" w:space="0" w:color="404448"/>
                <w:bottom w:val="single" w:sz="2" w:space="0" w:color="404448"/>
                <w:right w:val="single" w:sz="2" w:space="0" w:color="404448"/>
              </w:divBdr>
              <w:divsChild>
                <w:div w:id="226182923">
                  <w:marLeft w:val="0"/>
                  <w:marRight w:val="0"/>
                  <w:marTop w:val="0"/>
                  <w:marBottom w:val="0"/>
                  <w:divBdr>
                    <w:top w:val="none" w:sz="0" w:space="0" w:color="auto"/>
                    <w:left w:val="none" w:sz="0" w:space="0" w:color="auto"/>
                    <w:bottom w:val="none" w:sz="0" w:space="0" w:color="auto"/>
                    <w:right w:val="none" w:sz="0" w:space="0" w:color="auto"/>
                  </w:divBdr>
                  <w:divsChild>
                    <w:div w:id="150413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341126">
      <w:bodyDiv w:val="1"/>
      <w:marLeft w:val="0"/>
      <w:marRight w:val="0"/>
      <w:marTop w:val="0"/>
      <w:marBottom w:val="0"/>
      <w:divBdr>
        <w:top w:val="none" w:sz="0" w:space="0" w:color="auto"/>
        <w:left w:val="none" w:sz="0" w:space="0" w:color="auto"/>
        <w:bottom w:val="none" w:sz="0" w:space="0" w:color="auto"/>
        <w:right w:val="none" w:sz="0" w:space="0" w:color="auto"/>
      </w:divBdr>
    </w:div>
    <w:div w:id="783504315">
      <w:bodyDiv w:val="1"/>
      <w:marLeft w:val="0"/>
      <w:marRight w:val="0"/>
      <w:marTop w:val="0"/>
      <w:marBottom w:val="0"/>
      <w:divBdr>
        <w:top w:val="none" w:sz="0" w:space="0" w:color="auto"/>
        <w:left w:val="none" w:sz="0" w:space="0" w:color="auto"/>
        <w:bottom w:val="none" w:sz="0" w:space="0" w:color="auto"/>
        <w:right w:val="none" w:sz="0" w:space="0" w:color="auto"/>
      </w:divBdr>
      <w:divsChild>
        <w:div w:id="1595819948">
          <w:marLeft w:val="0"/>
          <w:marRight w:val="0"/>
          <w:marTop w:val="0"/>
          <w:marBottom w:val="0"/>
          <w:divBdr>
            <w:top w:val="none" w:sz="0" w:space="0" w:color="auto"/>
            <w:left w:val="none" w:sz="0" w:space="0" w:color="auto"/>
            <w:bottom w:val="none" w:sz="0" w:space="0" w:color="auto"/>
            <w:right w:val="none" w:sz="0" w:space="0" w:color="auto"/>
          </w:divBdr>
          <w:divsChild>
            <w:div w:id="27798206">
              <w:marLeft w:val="0"/>
              <w:marRight w:val="0"/>
              <w:marTop w:val="0"/>
              <w:marBottom w:val="0"/>
              <w:divBdr>
                <w:top w:val="none" w:sz="0" w:space="0" w:color="auto"/>
                <w:left w:val="none" w:sz="0" w:space="0" w:color="auto"/>
                <w:bottom w:val="none" w:sz="0" w:space="0" w:color="auto"/>
                <w:right w:val="none" w:sz="0" w:space="0" w:color="auto"/>
              </w:divBdr>
              <w:divsChild>
                <w:div w:id="1591546187">
                  <w:marLeft w:val="0"/>
                  <w:marRight w:val="0"/>
                  <w:marTop w:val="0"/>
                  <w:marBottom w:val="0"/>
                  <w:divBdr>
                    <w:top w:val="none" w:sz="0" w:space="0" w:color="auto"/>
                    <w:left w:val="none" w:sz="0" w:space="0" w:color="auto"/>
                    <w:bottom w:val="none" w:sz="0" w:space="0" w:color="auto"/>
                    <w:right w:val="none" w:sz="0" w:space="0" w:color="auto"/>
                  </w:divBdr>
                  <w:divsChild>
                    <w:div w:id="1736780265">
                      <w:marLeft w:val="0"/>
                      <w:marRight w:val="0"/>
                      <w:marTop w:val="0"/>
                      <w:marBottom w:val="0"/>
                      <w:divBdr>
                        <w:top w:val="none" w:sz="0" w:space="0" w:color="auto"/>
                        <w:left w:val="none" w:sz="0" w:space="0" w:color="auto"/>
                        <w:bottom w:val="none" w:sz="0" w:space="0" w:color="auto"/>
                        <w:right w:val="none" w:sz="0" w:space="0" w:color="auto"/>
                      </w:divBdr>
                      <w:divsChild>
                        <w:div w:id="2102532154">
                          <w:marLeft w:val="0"/>
                          <w:marRight w:val="0"/>
                          <w:marTop w:val="0"/>
                          <w:marBottom w:val="0"/>
                          <w:divBdr>
                            <w:top w:val="none" w:sz="0" w:space="0" w:color="auto"/>
                            <w:left w:val="none" w:sz="0" w:space="0" w:color="auto"/>
                            <w:bottom w:val="none" w:sz="0" w:space="0" w:color="auto"/>
                            <w:right w:val="none" w:sz="0" w:space="0" w:color="auto"/>
                          </w:divBdr>
                          <w:divsChild>
                            <w:div w:id="541479057">
                              <w:marLeft w:val="-225"/>
                              <w:marRight w:val="0"/>
                              <w:marTop w:val="0"/>
                              <w:marBottom w:val="0"/>
                              <w:divBdr>
                                <w:top w:val="none" w:sz="0" w:space="0" w:color="auto"/>
                                <w:left w:val="none" w:sz="0" w:space="0" w:color="auto"/>
                                <w:bottom w:val="none" w:sz="0" w:space="0" w:color="auto"/>
                                <w:right w:val="none" w:sz="0" w:space="0" w:color="auto"/>
                              </w:divBdr>
                              <w:divsChild>
                                <w:div w:id="1783838748">
                                  <w:marLeft w:val="0"/>
                                  <w:marRight w:val="0"/>
                                  <w:marTop w:val="0"/>
                                  <w:marBottom w:val="0"/>
                                  <w:divBdr>
                                    <w:top w:val="none" w:sz="0" w:space="0" w:color="auto"/>
                                    <w:left w:val="none" w:sz="0" w:space="0" w:color="auto"/>
                                    <w:bottom w:val="none" w:sz="0" w:space="0" w:color="auto"/>
                                    <w:right w:val="none" w:sz="0" w:space="0" w:color="auto"/>
                                  </w:divBdr>
                                  <w:divsChild>
                                    <w:div w:id="1022707473">
                                      <w:marLeft w:val="0"/>
                                      <w:marRight w:val="0"/>
                                      <w:marTop w:val="0"/>
                                      <w:marBottom w:val="0"/>
                                      <w:divBdr>
                                        <w:top w:val="none" w:sz="0" w:space="0" w:color="auto"/>
                                        <w:left w:val="none" w:sz="0" w:space="0" w:color="auto"/>
                                        <w:bottom w:val="none" w:sz="0" w:space="0" w:color="auto"/>
                                        <w:right w:val="none" w:sz="0" w:space="0" w:color="auto"/>
                                      </w:divBdr>
                                      <w:divsChild>
                                        <w:div w:id="1740713482">
                                          <w:marLeft w:val="0"/>
                                          <w:marRight w:val="0"/>
                                          <w:marTop w:val="0"/>
                                          <w:marBottom w:val="0"/>
                                          <w:divBdr>
                                            <w:top w:val="none" w:sz="0" w:space="0" w:color="auto"/>
                                            <w:left w:val="none" w:sz="0" w:space="0" w:color="auto"/>
                                            <w:bottom w:val="none" w:sz="0" w:space="0" w:color="auto"/>
                                            <w:right w:val="none" w:sz="0" w:space="0" w:color="auto"/>
                                          </w:divBdr>
                                          <w:divsChild>
                                            <w:div w:id="1658918926">
                                              <w:marLeft w:val="0"/>
                                              <w:marRight w:val="0"/>
                                              <w:marTop w:val="0"/>
                                              <w:marBottom w:val="0"/>
                                              <w:divBdr>
                                                <w:top w:val="none" w:sz="0" w:space="0" w:color="auto"/>
                                                <w:left w:val="none" w:sz="0" w:space="0" w:color="auto"/>
                                                <w:bottom w:val="none" w:sz="0" w:space="0" w:color="auto"/>
                                                <w:right w:val="none" w:sz="0" w:space="0" w:color="auto"/>
                                              </w:divBdr>
                                              <w:divsChild>
                                                <w:div w:id="2069843028">
                                                  <w:marLeft w:val="0"/>
                                                  <w:marRight w:val="0"/>
                                                  <w:marTop w:val="0"/>
                                                  <w:marBottom w:val="0"/>
                                                  <w:divBdr>
                                                    <w:top w:val="none" w:sz="0" w:space="0" w:color="auto"/>
                                                    <w:left w:val="none" w:sz="0" w:space="0" w:color="auto"/>
                                                    <w:bottom w:val="none" w:sz="0" w:space="0" w:color="auto"/>
                                                    <w:right w:val="none" w:sz="0" w:space="0" w:color="auto"/>
                                                  </w:divBdr>
                                                  <w:divsChild>
                                                    <w:div w:id="36883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8665157">
      <w:bodyDiv w:val="1"/>
      <w:marLeft w:val="0"/>
      <w:marRight w:val="0"/>
      <w:marTop w:val="0"/>
      <w:marBottom w:val="0"/>
      <w:divBdr>
        <w:top w:val="none" w:sz="0" w:space="0" w:color="auto"/>
        <w:left w:val="none" w:sz="0" w:space="0" w:color="auto"/>
        <w:bottom w:val="none" w:sz="0" w:space="0" w:color="auto"/>
        <w:right w:val="none" w:sz="0" w:space="0" w:color="auto"/>
      </w:divBdr>
    </w:div>
    <w:div w:id="1459758775">
      <w:bodyDiv w:val="1"/>
      <w:marLeft w:val="0"/>
      <w:marRight w:val="0"/>
      <w:marTop w:val="0"/>
      <w:marBottom w:val="0"/>
      <w:divBdr>
        <w:top w:val="none" w:sz="0" w:space="0" w:color="auto"/>
        <w:left w:val="none" w:sz="0" w:space="0" w:color="auto"/>
        <w:bottom w:val="none" w:sz="0" w:space="0" w:color="auto"/>
        <w:right w:val="none" w:sz="0" w:space="0" w:color="auto"/>
      </w:divBdr>
    </w:div>
    <w:div w:id="1601180437">
      <w:bodyDiv w:val="1"/>
      <w:marLeft w:val="0"/>
      <w:marRight w:val="0"/>
      <w:marTop w:val="0"/>
      <w:marBottom w:val="0"/>
      <w:divBdr>
        <w:top w:val="none" w:sz="0" w:space="0" w:color="auto"/>
        <w:left w:val="none" w:sz="0" w:space="0" w:color="auto"/>
        <w:bottom w:val="none" w:sz="0" w:space="0" w:color="auto"/>
        <w:right w:val="none" w:sz="0" w:space="0" w:color="auto"/>
      </w:divBdr>
    </w:div>
    <w:div w:id="1844972618">
      <w:bodyDiv w:val="1"/>
      <w:marLeft w:val="0"/>
      <w:marRight w:val="0"/>
      <w:marTop w:val="0"/>
      <w:marBottom w:val="0"/>
      <w:divBdr>
        <w:top w:val="none" w:sz="0" w:space="0" w:color="auto"/>
        <w:left w:val="none" w:sz="0" w:space="0" w:color="auto"/>
        <w:bottom w:val="none" w:sz="0" w:space="0" w:color="auto"/>
        <w:right w:val="none" w:sz="0" w:space="0" w:color="auto"/>
      </w:divBdr>
    </w:div>
    <w:div w:id="19498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metroreview.dlg.wa.gov.au/Page.aspx?PID=BackgroundInformation" TargetMode="Externa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http://www.sat.wa.gov.au/LocalGovernmentCEOs/Pages/Default.aspx" TargetMode="External"/><Relationship Id="rId20" Type="http://schemas.openxmlformats.org/officeDocument/2006/relationships/hyperlink" Target="http://www.loc-gov-focus.aus.net/index.php?view=editions/2011/march/neatstreets.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nline.planning.wa.gov.au/lps/localplanningschemes.asp"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oregonmetro.gov/index.cfm/go/by.web/id=3582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7.png"/></Relationships>
</file>

<file path=word/_rels/footnotes.xml.rels><?xml version="1.0" encoding="UTF-8" standalone="yes"?>
<Relationships xmlns="http://schemas.openxmlformats.org/package/2006/relationships"><Relationship Id="rId26" Type="http://schemas.openxmlformats.org/officeDocument/2006/relationships/hyperlink" Target="http://www.planning.wa.gov.au/dop_pub_pdf/gpdp3.pdf" TargetMode="External"/><Relationship Id="rId117" Type="http://schemas.openxmlformats.org/officeDocument/2006/relationships/hyperlink" Target="http://www.acelg.org.au/" TargetMode="External"/><Relationship Id="rId21" Type="http://schemas.openxmlformats.org/officeDocument/2006/relationships/hyperlink" Target="http://images.comsec.com.au/newsresearch/articles/State%20of%20States%20July.pdf" TargetMode="External"/><Relationship Id="rId42" Type="http://schemas.openxmlformats.org/officeDocument/2006/relationships/hyperlink" Target="http://www.perthairport.com.au/AboutUs/Publications.aspx" TargetMode="External"/><Relationship Id="rId47" Type="http://schemas.openxmlformats.org/officeDocument/2006/relationships/hyperlink" Target="http://pamg.com.au/" TargetMode="External"/><Relationship Id="rId63" Type="http://schemas.openxmlformats.org/officeDocument/2006/relationships/hyperlink" Target="http://www.sat.justice.wa.gov.au/R/reportsPublications.aspx?uid=6002-8957-3771-2921" TargetMode="External"/><Relationship Id="rId68" Type="http://schemas.openxmlformats.org/officeDocument/2006/relationships/hyperlink" Target="http://www.coagreformcouncil.gov.au/reports/docs/capital_cities/review_of_capital_city_strategic_planning_systems.pdf" TargetMode="External"/><Relationship Id="rId84" Type="http://schemas.openxmlformats.org/officeDocument/2006/relationships/hyperlink" Target="http://www.cockburn.wa.gov.au/Community_Services/Youth_Services/?c=3" TargetMode="External"/><Relationship Id="rId89" Type="http://schemas.openxmlformats.org/officeDocument/2006/relationships/hyperlink" Target="http://www.dpac.tas.gov.au/divisions/lgd/partnership_agreements" TargetMode="External"/><Relationship Id="rId112" Type="http://schemas.openxmlformats.org/officeDocument/2006/relationships/hyperlink" Target="http://www.planning.wa.gov.au/publications/6274.asp" TargetMode="External"/><Relationship Id="rId133" Type="http://schemas.openxmlformats.org/officeDocument/2006/relationships/hyperlink" Target="http://dlg.wa.gov.au/OpenFile.ashx?Mode=446E37686749376A356D684D2B6E6D6D4D6E555273773D3D&amp;ContentID=796F55516630375A78556B3D" TargetMode="External"/><Relationship Id="rId138" Type="http://schemas.openxmlformats.org/officeDocument/2006/relationships/hyperlink" Target="http://www.walga.asn.au/LGReform/SystemicSustainabilityStudy/FinalReport.aspx" TargetMode="External"/><Relationship Id="rId154" Type="http://schemas.openxmlformats.org/officeDocument/2006/relationships/hyperlink" Target="http://www.planning.wa.gov.au/publications/826.asp" TargetMode="External"/><Relationship Id="rId159" Type="http://schemas.openxmlformats.org/officeDocument/2006/relationships/hyperlink" Target="http://www.walga.asn.au/downloader.aspx?p=/Portals/0/Templates/Governance_Strategy/712-136%20Metropolitan%20Local%20Government%20Reform%20Models%20(2).pdf" TargetMode="External"/><Relationship Id="rId175" Type="http://schemas.openxmlformats.org/officeDocument/2006/relationships/hyperlink" Target="http://www.dlgp.qld.gov.au/resources/guideline/local-government/transferring-areas-allocation-methodology.pdf" TargetMode="External"/><Relationship Id="rId170" Type="http://schemas.openxmlformats.org/officeDocument/2006/relationships/hyperlink" Target="http://www.deloitte.com/assets/DcomAustralia/Local%20Assets/Documents/Industries/Government%20Services/Public%20Sector/Deloitte_Local_Govt%20Structural_Reform.pdf" TargetMode="External"/><Relationship Id="rId16" Type="http://schemas.openxmlformats.org/officeDocument/2006/relationships/hyperlink" Target="http://www.kpmg.com/AU/en/IssuesAndInsights/ArticlesPublications/Documents/australia-china-future-partnerships-2011-v2.pdf" TargetMode="External"/><Relationship Id="rId107" Type="http://schemas.openxmlformats.org/officeDocument/2006/relationships/hyperlink" Target="http://metroreview.dlg.wa.gov.au/Page.aspx?PID=BackgroundInformation" TargetMode="External"/><Relationship Id="rId11" Type="http://schemas.openxmlformats.org/officeDocument/2006/relationships/hyperlink" Target="http://www.form.net.au/sites/default/files/ComparativeCapitals_Anholt.pdf" TargetMode="External"/><Relationship Id="rId32" Type="http://schemas.openxmlformats.org/officeDocument/2006/relationships/hyperlink" Target="http://www.planning.wa.gov.au/publications/826.asp" TargetMode="External"/><Relationship Id="rId37" Type="http://schemas.openxmlformats.org/officeDocument/2006/relationships/hyperlink" Target="http://www.smith-institute.org.uk/file/Investing%20in%20Better%20Places.pdf" TargetMode="External"/><Relationship Id="rId53" Type="http://schemas.openxmlformats.org/officeDocument/2006/relationships/hyperlink" Target="http://www.planning.wa.gov.au/publications/2632.asp" TargetMode="External"/><Relationship Id="rId58" Type="http://schemas.openxmlformats.org/officeDocument/2006/relationships/hyperlink" Target="http://www.cockburn.wa.gov.au/Council_Services/Waste/" TargetMode="External"/><Relationship Id="rId74" Type="http://schemas.openxmlformats.org/officeDocument/2006/relationships/hyperlink" Target="http://www.walga.asn.au/downloader.aspx?p=/Portals/0/Templates/Governance_Strategy/712-136%20Metropolitan%20Local%20Government%20Reform%20Models%20(2).pdf" TargetMode="External"/><Relationship Id="rId79" Type="http://schemas.openxmlformats.org/officeDocument/2006/relationships/hyperlink" Target="http://www.aph.gov.au/Parliamentary_Business/Committees/House_of_Representatives_Committees?url=efpa/localgovt/report.htm" TargetMode="External"/><Relationship Id="rId102" Type="http://schemas.openxmlformats.org/officeDocument/2006/relationships/hyperlink" Target="http://www.tamalapark.wa.gov.au/public-documents" TargetMode="External"/><Relationship Id="rId123" Type="http://schemas.openxmlformats.org/officeDocument/2006/relationships/hyperlink" Target="http://www.walga.asn.au/downloader.aspx?p=/Portals/0/Templates/Governance_Strategy/712-136%20Metropolitan%20Local%20Government%20Reform%20Models%20(2).pdf" TargetMode="External"/><Relationship Id="rId128" Type="http://schemas.openxmlformats.org/officeDocument/2006/relationships/hyperlink" Target="http://www.councilofmayorsseq.qld.gov.au/About/" TargetMode="External"/><Relationship Id="rId144" Type="http://schemas.openxmlformats.org/officeDocument/2006/relationships/hyperlink" Target="http://stca.tas.gov.au/future/wp-content/uploads/2011/11/Structural-Project-Final-Report.pdf" TargetMode="External"/><Relationship Id="rId149" Type="http://schemas.openxmlformats.org/officeDocument/2006/relationships/hyperlink" Target="http://www.deloitte.com/assets/DcomAustralia/Local%20Assets/Documents/Industries/Government%20Services/Public%20Sector/Deloitte_Local_Govt%20Structural_Reform.pdf" TargetMode="External"/><Relationship Id="rId5" Type="http://schemas.openxmlformats.org/officeDocument/2006/relationships/hyperlink" Target="http://www.acelg.org.au/upload/Consolidation%20Final%20Report%20Vol%201_web.pdf" TargetMode="External"/><Relationship Id="rId90" Type="http://schemas.openxmlformats.org/officeDocument/2006/relationships/hyperlink" Target="http://www.dpac.tas.gov.au/divisions/lgd/partnership_agreements" TargetMode="External"/><Relationship Id="rId95" Type="http://schemas.openxmlformats.org/officeDocument/2006/relationships/hyperlink" Target="https://mail.dlg.wa.gov.au/owa/redir.aspx?C=BC3hS81yrEKSXA6wagVfSYMIJqfkDM8IadkPqEqFErt-LVw3tLnIruFC34ygeK5uMGdJi2s4DSM.&amp;URL=http%3a%2f%2fwww.dlgp.qld.gov.au%2fresources%2fpublication%2flocal-government%2fcomparative-information-2009-10.xls" TargetMode="External"/><Relationship Id="rId160" Type="http://schemas.openxmlformats.org/officeDocument/2006/relationships/hyperlink" Target="http://dlg.wa.gov.au/Content/LG/AdvisoryBoard/StructuralElectoralReform.aspx" TargetMode="External"/><Relationship Id="rId165" Type="http://schemas.openxmlformats.org/officeDocument/2006/relationships/hyperlink" Target="http://www.dlg.wa.gov.au/Content/LG/LGReform/CommitteesWorkingGroups/SteeringCommitteeReport.aspx" TargetMode="External"/><Relationship Id="rId22" Type="http://schemas.openxmlformats.org/officeDocument/2006/relationships/hyperlink" Target="http://www.planning.wa.gov.au/publications/881.asp" TargetMode="External"/><Relationship Id="rId27" Type="http://schemas.openxmlformats.org/officeDocument/2006/relationships/hyperlink" Target="http://www.coagreformcouncil.gov.au/reports/docs/capital_cities/ciwp/Think_piece-Pat_Fensham.pdf" TargetMode="External"/><Relationship Id="rId43" Type="http://schemas.openxmlformats.org/officeDocument/2006/relationships/hyperlink" Target="http://www.transport.wa.gov.au/mediaFiles/pub_exec_summary_perth_airport_transport_master_plan.pdf" TargetMode="External"/><Relationship Id="rId48" Type="http://schemas.openxmlformats.org/officeDocument/2006/relationships/hyperlink" Target="http://www.perthairport.com.au/Libraries/Annual_Reports/Annual_Report_09-10.sflb.ashx" TargetMode="External"/><Relationship Id="rId64" Type="http://schemas.openxmlformats.org/officeDocument/2006/relationships/hyperlink" Target="http://metroreview.dlg.wa.gov.au/Page.aspx?PID=BackgroundInformation" TargetMode="External"/><Relationship Id="rId69" Type="http://schemas.openxmlformats.org/officeDocument/2006/relationships/hyperlink" Target="http://www.coagreformcouncil.gov.au/reports/docs/capital_cities/review_of_capital_city_strategic_planning_systems.pdf" TargetMode="External"/><Relationship Id="rId113" Type="http://schemas.openxmlformats.org/officeDocument/2006/relationships/hyperlink" Target="http://stca.tas.gov.au/future/wp-content/uploads/2011/11/Structural-Project-Final-Report.pdf" TargetMode="External"/><Relationship Id="rId118" Type="http://schemas.openxmlformats.org/officeDocument/2006/relationships/hyperlink" Target="http://lgaq.asn.au/web/guest/library" TargetMode="External"/><Relationship Id="rId134" Type="http://schemas.openxmlformats.org/officeDocument/2006/relationships/hyperlink" Target="http://stca.tas.gov.au/future/wp-content/uploads/2011/11/Structural-Project-Final-Report.pdf" TargetMode="External"/><Relationship Id="rId139" Type="http://schemas.openxmlformats.org/officeDocument/2006/relationships/hyperlink" Target="http://www.walga.asn.au/LGReform/SystemicSustainabilityStudy/SSSPanelReport.aspx" TargetMode="External"/><Relationship Id="rId80" Type="http://schemas.openxmlformats.org/officeDocument/2006/relationships/hyperlink" Target="http://www.slwa.wa.gov.au/__data/assets/pdf_file/0013/33304/2010_Framework_agreement_web.pdf" TargetMode="External"/><Relationship Id="rId85" Type="http://schemas.openxmlformats.org/officeDocument/2006/relationships/hyperlink" Target="http://www.joondalup.wa.gov.au/Live/Youth.aspx" TargetMode="External"/><Relationship Id="rId150" Type="http://schemas.openxmlformats.org/officeDocument/2006/relationships/hyperlink" Target="http://www.acelg.org.au/upload/Consolidation%20Final%20Report%20Vol%201_web.pdf" TargetMode="External"/><Relationship Id="rId155" Type="http://schemas.openxmlformats.org/officeDocument/2006/relationships/hyperlink" Target="http://stca.tas.gov.au/future/wp-content/uploads/2011/11/Structural-Project-Final-Report.pdf" TargetMode="External"/><Relationship Id="rId171" Type="http://schemas.openxmlformats.org/officeDocument/2006/relationships/hyperlink" Target="http://www.deloitte.com/assets/DcomAustralia/Local%20Assets/Documents/Industries/Government%20Services/Public%20Sector/Deloitte_Local_Govt%20Structural_Reform.pdf" TargetMode="External"/><Relationship Id="rId176" Type="http://schemas.openxmlformats.org/officeDocument/2006/relationships/hyperlink" Target="http://dlg.wa.gov.au/OpenFile.ashx?Mode=446E37686749376A356D684D2B6E6D6D4D6E555273773D3D&amp;ContentID=7938336E48634B6E455A733D" TargetMode="External"/><Relationship Id="rId12" Type="http://schemas.openxmlformats.org/officeDocument/2006/relationships/hyperlink" Target="http://www.metafuture.org/Articles/why_city_futures.htm" TargetMode="External"/><Relationship Id="rId17" Type="http://schemas.openxmlformats.org/officeDocument/2006/relationships/hyperlink" Target="http://www.committeeforperth.com.au/research/researchers" TargetMode="External"/><Relationship Id="rId33" Type="http://schemas.openxmlformats.org/officeDocument/2006/relationships/hyperlink" Target="http://www.pc.gov.au/projects/inquiry/aged-care/report" TargetMode="External"/><Relationship Id="rId38" Type="http://schemas.openxmlformats.org/officeDocument/2006/relationships/hyperlink" Target="http://metroreview.dlg.wa.gov.au/BackgroundInformation.aspx" TargetMode="External"/><Relationship Id="rId59" Type="http://schemas.openxmlformats.org/officeDocument/2006/relationships/hyperlink" Target="http://www.zerowaste.wa.gov.au/media/files/documents/WA_Waste_Strategy.pdf" TargetMode="External"/><Relationship Id="rId103" Type="http://schemas.openxmlformats.org/officeDocument/2006/relationships/hyperlink" Target="http://walga.asn.au/downloader.aspx?p=/Portals/0/Templates/docs/the_journey_final_report.pdf" TargetMode="External"/><Relationship Id="rId108" Type="http://schemas.openxmlformats.org/officeDocument/2006/relationships/hyperlink" Target="http://dlg.wa.gov.au/OpenFile.ashx?Mode=446E37686749376A356D684D2B6E6D6D4D6E555273773D3D&amp;ContentID=796F55516630375A78556B3D" TargetMode="External"/><Relationship Id="rId124" Type="http://schemas.openxmlformats.org/officeDocument/2006/relationships/hyperlink" Target="http://www.planning.wa.gov.au/dop_pub_pdf/activity_centres_policy_2.pdf" TargetMode="External"/><Relationship Id="rId129" Type="http://schemas.openxmlformats.org/officeDocument/2006/relationships/hyperlink" Target="http://www.griffith.edu.au/__data/assets/pdf_file/0012/199299/urp-ip12-gleeson-et-al-2010.pdf" TargetMode="External"/><Relationship Id="rId54" Type="http://schemas.openxmlformats.org/officeDocument/2006/relationships/hyperlink" Target="http://www.walgaclimatechange.com.au/walga-policies.htm" TargetMode="External"/><Relationship Id="rId70" Type="http://schemas.openxmlformats.org/officeDocument/2006/relationships/hyperlink" Target="http://www.coagreformcouncil.gov.au/reports/docs/capital_cities/review_of_capital_city_strategic_planning_systems.pdf" TargetMode="External"/><Relationship Id="rId75" Type="http://schemas.openxmlformats.org/officeDocument/2006/relationships/hyperlink" Target="http://www.dsd.wa.gov.au/6641.aspx" TargetMode="External"/><Relationship Id="rId91" Type="http://schemas.openxmlformats.org/officeDocument/2006/relationships/hyperlink" Target="http://dlg.wa.gov.au/Content/LG/LGAgreement/Default.aspx" TargetMode="External"/><Relationship Id="rId96" Type="http://schemas.openxmlformats.org/officeDocument/2006/relationships/hyperlink" Target="http://metroreview.dlg.wa.gov.au/BackgroundInformation.aspx" TargetMode="External"/><Relationship Id="rId140" Type="http://schemas.openxmlformats.org/officeDocument/2006/relationships/hyperlink" Target="http://www.walga.asn.au/LGReform/SystemicSustainabilityStudy/FinalReport.aspx" TargetMode="External"/><Relationship Id="rId145" Type="http://schemas.openxmlformats.org/officeDocument/2006/relationships/hyperlink" Target="http://yoursaywarringah.com.au/LGovreform" TargetMode="External"/><Relationship Id="rId161" Type="http://schemas.openxmlformats.org/officeDocument/2006/relationships/hyperlink" Target="http://dlg.wa.gov.au/Content/LG/AdvisoryBoard/StructuralElectoralReform.aspx" TargetMode="External"/><Relationship Id="rId166" Type="http://schemas.openxmlformats.org/officeDocument/2006/relationships/hyperlink" Target="http://dlg.wa.gov.au/Content/LG/AdvisoryBoard/StructuralElectoralReform.aspx" TargetMode="External"/><Relationship Id="rId1" Type="http://schemas.openxmlformats.org/officeDocument/2006/relationships/hyperlink" Target="http://www.oecd.org/dataoecd/3/17/1918016.pdf" TargetMode="External"/><Relationship Id="rId6" Type="http://schemas.openxmlformats.org/officeDocument/2006/relationships/hyperlink" Target="http://www.committeeforperth.com.au/images/stories/NewsMedia/Publications/18-%20Perth%20@%203%205m%20Discussion%20Paper%202%20.pdf" TargetMode="External"/><Relationship Id="rId23" Type="http://schemas.openxmlformats.org/officeDocument/2006/relationships/hyperlink" Target="http://www.sgsep.com.au/files/GDP_by_Major_Capital_City.pdf" TargetMode="External"/><Relationship Id="rId28" Type="http://schemas.openxmlformats.org/officeDocument/2006/relationships/hyperlink" Target="http://www.mainroads.wa.gov.au/UsingRoads/RoadTrafficInformation/Pages/RoadTrafficInformation.aspx" TargetMode="External"/><Relationship Id="rId49" Type="http://schemas.openxmlformats.org/officeDocument/2006/relationships/hyperlink" Target="http://www.metafuture.org/Articles/Cities_create_their_futures.htm" TargetMode="External"/><Relationship Id="rId114" Type="http://schemas.openxmlformats.org/officeDocument/2006/relationships/hyperlink" Target="http://www.une.edu.au/business-school/working-papers/economics/1999-2007/econ-2005-1.pdf" TargetMode="External"/><Relationship Id="rId119" Type="http://schemas.openxmlformats.org/officeDocument/2006/relationships/hyperlink" Target="http://lgaq.asn.au/web/guest/library" TargetMode="External"/><Relationship Id="rId10" Type="http://schemas.openxmlformats.org/officeDocument/2006/relationships/hyperlink" Target="http://www.walga.asn.au/LGReform/MetropolitanLocalGovernmentReview.aspx" TargetMode="External"/><Relationship Id="rId31" Type="http://schemas.openxmlformats.org/officeDocument/2006/relationships/hyperlink" Target="http://archive.treasury.gov.au/igr/igr2010/report/pdf/IGR_2010.pdf" TargetMode="External"/><Relationship Id="rId44" Type="http://schemas.openxmlformats.org/officeDocument/2006/relationships/hyperlink" Target="http://www.dsd.wa.gov.au/4868_7679.aspx" TargetMode="External"/><Relationship Id="rId52" Type="http://schemas.openxmlformats.org/officeDocument/2006/relationships/hyperlink" Target="http://www.rdaperth.com.au/pages/publications.php" TargetMode="External"/><Relationship Id="rId60" Type="http://schemas.openxmlformats.org/officeDocument/2006/relationships/hyperlink" Target="http://www.mediastatements.wa.gov.au/Pages/WACabinetMinistersSearch.aspx?ItemId=149380&amp;minister=Marmion&amp;admin=Barnett" TargetMode="External"/><Relationship Id="rId65" Type="http://schemas.openxmlformats.org/officeDocument/2006/relationships/hyperlink" Target="http://www.planning.wa.gov.au/dop_pub_pdf/plan_directions2031_part1.pdf" TargetMode="External"/><Relationship Id="rId73" Type="http://schemas.openxmlformats.org/officeDocument/2006/relationships/hyperlink" Target="http://pc.gov.au/__data/assets/pdf_file/0013/116032/local-government-draft.pdf" TargetMode="External"/><Relationship Id="rId78" Type="http://schemas.openxmlformats.org/officeDocument/2006/relationships/hyperlink" Target="http://www.dpac.tas.gov.au/__data/assets/pdf_file/0006/46392/Intergovernmental_relations_on_local_government_matters.pdf" TargetMode="External"/><Relationship Id="rId81" Type="http://schemas.openxmlformats.org/officeDocument/2006/relationships/hyperlink" Target="http://www.mainroads.wa.gov.au/buildingroads/projects/localgovernment/pages/localgovernment.aspx" TargetMode="External"/><Relationship Id="rId86" Type="http://schemas.openxmlformats.org/officeDocument/2006/relationships/hyperlink" Target="http://www.artsfaculty.auckland.ac.nz/images/cms/files/LHumpage/AUCKLAND%20GOVERNANCE%20SUBMISSION%20APRIL%2008.pdf" TargetMode="External"/><Relationship Id="rId94" Type="http://schemas.openxmlformats.org/officeDocument/2006/relationships/hyperlink" Target="http://www.dlg.nsw.gov.au/dlg/dlghome/documents/Comparatives/Comparatives_2009_10.pdf" TargetMode="External"/><Relationship Id="rId99" Type="http://schemas.openxmlformats.org/officeDocument/2006/relationships/hyperlink" Target="http://www.planning.wa.gov.au/dop_pub_pdf/sps3.6_dev_contributons.pdf" TargetMode="External"/><Relationship Id="rId101" Type="http://schemas.openxmlformats.org/officeDocument/2006/relationships/hyperlink" Target="http://www.mrc.wa.gov.au/Home.aspx" TargetMode="External"/><Relationship Id="rId122" Type="http://schemas.openxmlformats.org/officeDocument/2006/relationships/hyperlink" Target="http://dlg.wa.gov.au/Content/LG/AdvisoryBoard/StructuralElectoralReform.aspx" TargetMode="External"/><Relationship Id="rId130" Type="http://schemas.openxmlformats.org/officeDocument/2006/relationships/hyperlink" Target="http://www.oecd.org/dataoecd/3/17/1918016.pdf" TargetMode="External"/><Relationship Id="rId135" Type="http://schemas.openxmlformats.org/officeDocument/2006/relationships/hyperlink" Target="http://yoursaywarringah.com.au/LGovreform" TargetMode="External"/><Relationship Id="rId143" Type="http://schemas.openxmlformats.org/officeDocument/2006/relationships/hyperlink" Target="http://dlg.wa.gov.au/Content/LG/AdvisoryBoard/StructuralElectoralReform.aspx" TargetMode="External"/><Relationship Id="rId148" Type="http://schemas.openxmlformats.org/officeDocument/2006/relationships/hyperlink" Target="http://yoursaywarringah.com.au/LGovreform" TargetMode="External"/><Relationship Id="rId151" Type="http://schemas.openxmlformats.org/officeDocument/2006/relationships/hyperlink" Target="http://yoursaywarringah.com.au/LGovreform" TargetMode="External"/><Relationship Id="rId156" Type="http://schemas.openxmlformats.org/officeDocument/2006/relationships/hyperlink" Target="http://www.ipanz.org.nz/Category?Action=View&amp;Category_id=139" TargetMode="External"/><Relationship Id="rId164" Type="http://schemas.openxmlformats.org/officeDocument/2006/relationships/hyperlink" Target="http://www.acelg.org.au/upload/Political_Management_J%20Martin%20and%20C%20Aulich.pdf" TargetMode="External"/><Relationship Id="rId169" Type="http://schemas.openxmlformats.org/officeDocument/2006/relationships/hyperlink" Target="http://www.acelg.org.au/upload/Consolidation%20Final%20Report%20Vol%201_web.pdf" TargetMode="External"/><Relationship Id="rId177" Type="http://schemas.openxmlformats.org/officeDocument/2006/relationships/hyperlink" Target="http://www.coagreformcouncil.gov.au/agenda/cities.cfm" TargetMode="External"/><Relationship Id="rId4" Type="http://schemas.openxmlformats.org/officeDocument/2006/relationships/hyperlink" Target="http://yoursaywarringah.com.au/LGovreform" TargetMode="External"/><Relationship Id="rId9" Type="http://schemas.openxmlformats.org/officeDocument/2006/relationships/hyperlink" Target="http://business-sa.com/your-voice/all-news/article/business-sa-releases-visionary-charter" TargetMode="External"/><Relationship Id="rId172" Type="http://schemas.openxmlformats.org/officeDocument/2006/relationships/hyperlink" Target="http://dlg.wa.gov.au/OpenFile.ashx?Mode=446E37686749376A356D684D2B6E6D6D4D6E555273773D3D&amp;ContentID=7938336E48634B6E455A733D" TargetMode="External"/><Relationship Id="rId13" Type="http://schemas.openxmlformats.org/officeDocument/2006/relationships/hyperlink" Target="http://pc.gov.au/projects/study/regulationbenchmarking/planning/submissions" TargetMode="External"/><Relationship Id="rId18" Type="http://schemas.openxmlformats.org/officeDocument/2006/relationships/hyperlink" Target="http://www.committeeforperth.com.au/research/researchers" TargetMode="External"/><Relationship Id="rId39" Type="http://schemas.openxmlformats.org/officeDocument/2006/relationships/hyperlink" Target="http://www.planning.wa.gov.au/dop_pub_pdf/plan_directions2031_part1.pdf" TargetMode="External"/><Relationship Id="rId109" Type="http://schemas.openxmlformats.org/officeDocument/2006/relationships/hyperlink" Target="http://stca.tas.gov.au/future/wp-content/uploads/2011/09/STCA-Response-LGAT.pdf" TargetMode="External"/><Relationship Id="rId34" Type="http://schemas.openxmlformats.org/officeDocument/2006/relationships/hyperlink" Target="http://www.infrastructureaustralia.gov.au/publications/files/MCU_SOAC.pdf" TargetMode="External"/><Relationship Id="rId50" Type="http://schemas.openxmlformats.org/officeDocument/2006/relationships/hyperlink" Target="http://www.metafuture.org/Articles/why_city_futures.htm" TargetMode="External"/><Relationship Id="rId55" Type="http://schemas.openxmlformats.org/officeDocument/2006/relationships/hyperlink" Target="http://www.water.wa.gov.au/Managing+water/Water+efficiency/ICLEI+Water+Campaign/default.aspx" TargetMode="External"/><Relationship Id="rId76" Type="http://schemas.openxmlformats.org/officeDocument/2006/relationships/hyperlink" Target="http://dlg.wa.gov.au/Content/Legislation/ActsRegulations.aspx" TargetMode="External"/><Relationship Id="rId97" Type="http://schemas.openxmlformats.org/officeDocument/2006/relationships/hyperlink" Target="http://yoursaywarringah.com.au/LGovreform" TargetMode="External"/><Relationship Id="rId104" Type="http://schemas.openxmlformats.org/officeDocument/2006/relationships/hyperlink" Target="http://www.dlg.wa.gov.au/Content/LG/LGReform/About.aspx" TargetMode="External"/><Relationship Id="rId120" Type="http://schemas.openxmlformats.org/officeDocument/2006/relationships/hyperlink" Target="http://dlg.wa.gov.au/Content/LG/AdvisoryBoard/StructuralElectoralReform.aspx" TargetMode="External"/><Relationship Id="rId125" Type="http://schemas.openxmlformats.org/officeDocument/2006/relationships/hyperlink" Target="http://auckland.royalcommission.govt.nz/rccms.nsf/0/B764F57542CB4EC1CC25758500470729?open" TargetMode="External"/><Relationship Id="rId141" Type="http://schemas.openxmlformats.org/officeDocument/2006/relationships/hyperlink" Target="http://lgaq.asn.au/web/guest/library" TargetMode="External"/><Relationship Id="rId146" Type="http://schemas.openxmlformats.org/officeDocument/2006/relationships/hyperlink" Target="http://pc.gov.au/__data/assets/pdf_file/0013/116032/local-government-draft.pdf" TargetMode="External"/><Relationship Id="rId167" Type="http://schemas.openxmlformats.org/officeDocument/2006/relationships/hyperlink" Target="http://www.melbourne.vic.gov.au/AboutCouncil/MayorCouncillors/Pages/Expenses.aspx" TargetMode="External"/><Relationship Id="rId7" Type="http://schemas.openxmlformats.org/officeDocument/2006/relationships/hyperlink" Target="http://dlg.wa.gov.au/Content/LG/AdvisoryBoard/StructuralElectoralReform.aspx" TargetMode="External"/><Relationship Id="rId71" Type="http://schemas.openxmlformats.org/officeDocument/2006/relationships/hyperlink" Target="http://www.coagreformcouncil.gov.au/reports/docs/capital_cities/review_of_capital_city_strategic_planning_systems.pdf" TargetMode="External"/><Relationship Id="rId92" Type="http://schemas.openxmlformats.org/officeDocument/2006/relationships/hyperlink" Target="http://www.acelg.org.au/page.php?pageid=107" TargetMode="External"/><Relationship Id="rId162" Type="http://schemas.openxmlformats.org/officeDocument/2006/relationships/hyperlink" Target="http://www.electoral-reform.org.uk/first-past-the-post/" TargetMode="External"/><Relationship Id="rId2" Type="http://schemas.openxmlformats.org/officeDocument/2006/relationships/hyperlink" Target="http://metroreview.dlg.wa.gov.au/BackgroundInformation.aspx" TargetMode="External"/><Relationship Id="rId29" Type="http://schemas.openxmlformats.org/officeDocument/2006/relationships/hyperlink" Target="http://www.infrastructureaustralia.gov.au/publications/files/MCU_SOAC.pdf" TargetMode="External"/><Relationship Id="rId24" Type="http://schemas.openxmlformats.org/officeDocument/2006/relationships/hyperlink" Target="http://www.committeeforperth.com.au/research/researchers" TargetMode="External"/><Relationship Id="rId40" Type="http://schemas.openxmlformats.org/officeDocument/2006/relationships/hyperlink" Target="http://www.housing.wa.gov.au/HousingDocuments/AHS_Report_final.pdf" TargetMode="External"/><Relationship Id="rId45" Type="http://schemas.openxmlformats.org/officeDocument/2006/relationships/hyperlink" Target="http://www.minister.infrastructure.gov.au/aa/releases/2011/May/budget-infra_13-2011.aspx" TargetMode="External"/><Relationship Id="rId66" Type="http://schemas.openxmlformats.org/officeDocument/2006/relationships/hyperlink" Target="http://www.rdaperth.com.au/pages/publications.php" TargetMode="External"/><Relationship Id="rId87" Type="http://schemas.openxmlformats.org/officeDocument/2006/relationships/hyperlink" Target="http://www.localgovt.sa.gov.au/policy" TargetMode="External"/><Relationship Id="rId110" Type="http://schemas.openxmlformats.org/officeDocument/2006/relationships/hyperlink" Target="http://metroreview.dlg.wa.gov.au/Page.aspx?PID=BackgroundInformation" TargetMode="External"/><Relationship Id="rId115" Type="http://schemas.openxmlformats.org/officeDocument/2006/relationships/hyperlink" Target="http://dlg.wa.gov.au/Content/LG/AdvisoryBoard/StructuralElectoralReform.aspx" TargetMode="External"/><Relationship Id="rId131" Type="http://schemas.openxmlformats.org/officeDocument/2006/relationships/hyperlink" Target="http://www.clg.uts.edu.au/newsandevents/events_2012.html" TargetMode="External"/><Relationship Id="rId136" Type="http://schemas.openxmlformats.org/officeDocument/2006/relationships/hyperlink" Target="http://pc.gov.au/__data/assets/pdf_file/0013/116032/local-government-draft.pdf" TargetMode="External"/><Relationship Id="rId157" Type="http://schemas.openxmlformats.org/officeDocument/2006/relationships/hyperlink" Target="http://www.dpcd.vic.gov.au/__data/assets/pdf_file/0012/43203/Role_of_Place_Management.pdf" TargetMode="External"/><Relationship Id="rId61" Type="http://schemas.openxmlformats.org/officeDocument/2006/relationships/hyperlink" Target="http://www.globalwaterforum.org/2010/11/24/matching-water-demand-with-supply-in-perth-australia/" TargetMode="External"/><Relationship Id="rId82" Type="http://schemas.openxmlformats.org/officeDocument/2006/relationships/hyperlink" Target="http://www.melvillecity.com.au/community/melville-hacc-services" TargetMode="External"/><Relationship Id="rId152" Type="http://schemas.openxmlformats.org/officeDocument/2006/relationships/hyperlink" Target="http://www.regional.gov.au/regional/programs/rdaf.aspx" TargetMode="External"/><Relationship Id="rId173" Type="http://schemas.openxmlformats.org/officeDocument/2006/relationships/hyperlink" Target="http://dlg.wa.gov.au/OpenFile.ashx?Mode=446E37686749376A356D684D2B6E6D6D4D6E555273773D3D&amp;ContentID=7938336E48634B6E455A733D" TargetMode="External"/><Relationship Id="rId19" Type="http://schemas.openxmlformats.org/officeDocument/2006/relationships/hyperlink" Target="http://www.planning.wa.gov.au/publications/2632.asp" TargetMode="External"/><Relationship Id="rId14" Type="http://schemas.openxmlformats.org/officeDocument/2006/relationships/hyperlink" Target="http://www.lboro.ac.uk/gawc/gawcworlds.html" TargetMode="External"/><Relationship Id="rId30" Type="http://schemas.openxmlformats.org/officeDocument/2006/relationships/hyperlink" Target="http://www.planning.wa.gov.au/dop_pub_pdf/plan_directions2031_part1.pdf" TargetMode="External"/><Relationship Id="rId35" Type="http://schemas.openxmlformats.org/officeDocument/2006/relationships/hyperlink" Target="http://www.planning.wa.gov.au/dop_pub_pdf/plan_directions2031_part1.pdf" TargetMode="External"/><Relationship Id="rId56" Type="http://schemas.openxmlformats.org/officeDocument/2006/relationships/hyperlink" Target="http://www.rdaperth.com.au/pages/publications.php" TargetMode="External"/><Relationship Id="rId77" Type="http://schemas.openxmlformats.org/officeDocument/2006/relationships/hyperlink" Target="http://www.aph.gov.au/Parliamentary_Business/Committees/House_of_Representatives_Committees?url=efpa/localgovt/report.htm" TargetMode="External"/><Relationship Id="rId100" Type="http://schemas.openxmlformats.org/officeDocument/2006/relationships/hyperlink" Target="http://dlg.wa.gov.au/OpenFile.ashx?Mode=446E37686749376A356D684D2B6E6D6D4D6E555273773D3D&amp;ContentID=796F55516630375A78556B3D" TargetMode="External"/><Relationship Id="rId105" Type="http://schemas.openxmlformats.org/officeDocument/2006/relationships/hyperlink" Target="http://integratedplanning.dlg.wa.gov.au/" TargetMode="External"/><Relationship Id="rId126" Type="http://schemas.openxmlformats.org/officeDocument/2006/relationships/hyperlink" Target="http://www.colinjames.co.nz/speeches_briefings/Auckland_one_year_on_11Dec13.pdf" TargetMode="External"/><Relationship Id="rId147" Type="http://schemas.openxmlformats.org/officeDocument/2006/relationships/hyperlink" Target="http://www.acelg.org.au/" TargetMode="External"/><Relationship Id="rId168" Type="http://schemas.openxmlformats.org/officeDocument/2006/relationships/hyperlink" Target="http://www.acelg.org.au/upload/Consolidation%20Final%20Report%20Vol%201_web.pdf" TargetMode="External"/><Relationship Id="rId8" Type="http://schemas.openxmlformats.org/officeDocument/2006/relationships/hyperlink" Target="http://www.rtg.subiaco.wa.gov.au/Merger+feasibility+study" TargetMode="External"/><Relationship Id="rId51" Type="http://schemas.openxmlformats.org/officeDocument/2006/relationships/hyperlink" Target="http://archive.treasury.gov.au/igr/igr2010/Overview/pdf/IGR_2010_Overview.pdf" TargetMode="External"/><Relationship Id="rId72" Type="http://schemas.openxmlformats.org/officeDocument/2006/relationships/hyperlink" Target="http://www.coagreformcouncil.gov.au/reports/docs/capital_cities/review_of_capital_city_strategic_planning_systems.pdf" TargetMode="External"/><Relationship Id="rId93" Type="http://schemas.openxmlformats.org/officeDocument/2006/relationships/hyperlink" Target="http://www.walga.asn.au/downloader.aspx?p=/Portals/0/Templates/Governance_Strategy/712-136%20Metropolitan%20Local%20Government%20Reform%20Models%20(2).pdf" TargetMode="External"/><Relationship Id="rId98" Type="http://schemas.openxmlformats.org/officeDocument/2006/relationships/hyperlink" Target="http://dlg.wa.gov.au/OpenFile.ashx?Mode=446E37686749376A356D684D2B6E6D6D4D6E555273773D3D&amp;ContentID=73592B6961784E463351513D" TargetMode="External"/><Relationship Id="rId121" Type="http://schemas.openxmlformats.org/officeDocument/2006/relationships/hyperlink" Target="http://dlg.wa.gov.au/Content/LG/AdvisoryBoard/StructuralElectoralReform.aspx" TargetMode="External"/><Relationship Id="rId142" Type="http://schemas.openxmlformats.org/officeDocument/2006/relationships/hyperlink" Target="http://www.dlgp.qld.gov.au/resources/report/local-government/review-local-government-amalgamation-costs.pdf" TargetMode="External"/><Relationship Id="rId163" Type="http://schemas.openxmlformats.org/officeDocument/2006/relationships/hyperlink" Target="http://www.waec.wa.gov.au/voting/state_elections/counting_of_votes/proportional_representation_voting_system_-_legislative_council.php" TargetMode="External"/><Relationship Id="rId3" Type="http://schemas.openxmlformats.org/officeDocument/2006/relationships/hyperlink" Target="http://www.charleslandry.com/index.php?l=artic" TargetMode="External"/><Relationship Id="rId25" Type="http://schemas.openxmlformats.org/officeDocument/2006/relationships/hyperlink" Target="http://www.committeeforperth.com.au/research/researchers" TargetMode="External"/><Relationship Id="rId46" Type="http://schemas.openxmlformats.org/officeDocument/2006/relationships/hyperlink" Target="http://www.perthairport.com.au/Libraries/Annual_Reports/Annual_Report_09-10.sflb.ashx" TargetMode="External"/><Relationship Id="rId67" Type="http://schemas.openxmlformats.org/officeDocument/2006/relationships/hyperlink" Target="http://www.perthregionnrm.com/media/4075/appendix%2006%20%20community%20and%20stakeholder%20engagement.pdf" TargetMode="External"/><Relationship Id="rId116" Type="http://schemas.openxmlformats.org/officeDocument/2006/relationships/hyperlink" Target="http://metroreview.dlg.wa.gov.au/Page.aspx?PID=BackgroundInformation" TargetMode="External"/><Relationship Id="rId137" Type="http://schemas.openxmlformats.org/officeDocument/2006/relationships/hyperlink" Target="http://www.clg.uts.edu.au/newsandevents/events_2012.html" TargetMode="External"/><Relationship Id="rId158" Type="http://schemas.openxmlformats.org/officeDocument/2006/relationships/hyperlink" Target="http://www.birmingham.gov.uk/publication-scheme" TargetMode="External"/><Relationship Id="rId20" Type="http://schemas.openxmlformats.org/officeDocument/2006/relationships/hyperlink" Target="http://www.cmewa.com/UserDir/CMEPublications/CME10156_Qrt-Economic-Report-June2011B286.pdf" TargetMode="External"/><Relationship Id="rId41" Type="http://schemas.openxmlformats.org/officeDocument/2006/relationships/hyperlink" Target="http://www.ahuri.edu.au/publications/" TargetMode="External"/><Relationship Id="rId62" Type="http://schemas.openxmlformats.org/officeDocument/2006/relationships/hyperlink" Target="http://www.mra.wa.gov.au/About-Us/Act-and-Scheme/" TargetMode="External"/><Relationship Id="rId83" Type="http://schemas.openxmlformats.org/officeDocument/2006/relationships/hyperlink" Target="http://www.communities.wa.gov.au/childrenandfamilies/childcare/Documents/120614%20Register%20LDC.pdf" TargetMode="External"/><Relationship Id="rId88" Type="http://schemas.openxmlformats.org/officeDocument/2006/relationships/hyperlink" Target="http://www.localgovt.sa.gov.au/policy/ministers_local_government_forum" TargetMode="External"/><Relationship Id="rId111" Type="http://schemas.openxmlformats.org/officeDocument/2006/relationships/hyperlink" Target="http://stca.tas.gov.au/future/wp-content/uploads/2011/11/Structural-Project-Final-Report.pdf" TargetMode="External"/><Relationship Id="rId132" Type="http://schemas.openxmlformats.org/officeDocument/2006/relationships/hyperlink" Target="http://pc.gov.au/data/assets/pdf_file/0013/116032/local-government-draft.pdf" TargetMode="External"/><Relationship Id="rId153" Type="http://schemas.openxmlformats.org/officeDocument/2006/relationships/hyperlink" Target="http://www.acelg.org.au/upload/Consolidation%20Final%20Report%20Vol%201_web.pdf" TargetMode="External"/><Relationship Id="rId174" Type="http://schemas.openxmlformats.org/officeDocument/2006/relationships/hyperlink" Target="http://www.deloitte.com/assets/DcomAustralia/Local%20Assets/Documents/Industries/Government%20Services/Public%20Sector/Deloitte_Local_Govt%20Structural_Reform.pdf" TargetMode="External"/><Relationship Id="rId15" Type="http://schemas.openxmlformats.org/officeDocument/2006/relationships/hyperlink" Target="http://www.committeeforperth.com.au/research/researchers" TargetMode="External"/><Relationship Id="rId36" Type="http://schemas.openxmlformats.org/officeDocument/2006/relationships/hyperlink" Target="http://www.wacoss.org.au/Libraries/P_A_Cost_of_Living_Cost_of_Living_in_WA_Papers/The_Rising_Cost_of_Living_in_WA_August_2010.sflb.ashx" TargetMode="External"/><Relationship Id="rId57" Type="http://schemas.openxmlformats.org/officeDocument/2006/relationships/hyperlink" Target="http://www.rdaperth.com.au/pages/publications.php" TargetMode="External"/><Relationship Id="rId106" Type="http://schemas.openxmlformats.org/officeDocument/2006/relationships/hyperlink" Target="http://metroreview.dlg.wa.gov.au/Page.aspx?PID=BackgroundInformation" TargetMode="External"/><Relationship Id="rId127" Type="http://schemas.openxmlformats.org/officeDocument/2006/relationships/hyperlink" Target="http://www.walga.asn.au/LGReform/MetropolitanLocalGovernmentReview.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04EF0-AA2E-4F75-9153-5A5DE6EBB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193</Pages>
  <Words>69535</Words>
  <Characters>405343</Characters>
  <Application>Microsoft Office Word</Application>
  <DocSecurity>0</DocSecurity>
  <Lines>3377</Lines>
  <Paragraphs>947</Paragraphs>
  <ScaleCrop>false</ScaleCrop>
  <HeadingPairs>
    <vt:vector size="2" baseType="variant">
      <vt:variant>
        <vt:lpstr>Title</vt:lpstr>
      </vt:variant>
      <vt:variant>
        <vt:i4>1</vt:i4>
      </vt:variant>
    </vt:vector>
  </HeadingPairs>
  <TitlesOfParts>
    <vt:vector size="1" baseType="lpstr">
      <vt:lpstr>Executive Summary and Recommendations</vt:lpstr>
    </vt:vector>
  </TitlesOfParts>
  <Company>Dept Local Govt &amp; Regional Devt</Company>
  <LinksUpToDate>false</LinksUpToDate>
  <CharactersWithSpaces>473931</CharactersWithSpaces>
  <SharedDoc>false</SharedDoc>
  <HLinks>
    <vt:vector size="1140" baseType="variant">
      <vt:variant>
        <vt:i4>2424888</vt:i4>
      </vt:variant>
      <vt:variant>
        <vt:i4>648</vt:i4>
      </vt:variant>
      <vt:variant>
        <vt:i4>0</vt:i4>
      </vt:variant>
      <vt:variant>
        <vt:i4>5</vt:i4>
      </vt:variant>
      <vt:variant>
        <vt:lpwstr>http://www.oregonmetro.gov/index.cfm/go/by.web/id=35824</vt:lpwstr>
      </vt:variant>
      <vt:variant>
        <vt:lpwstr/>
      </vt:variant>
      <vt:variant>
        <vt:i4>1179725</vt:i4>
      </vt:variant>
      <vt:variant>
        <vt:i4>645</vt:i4>
      </vt:variant>
      <vt:variant>
        <vt:i4>0</vt:i4>
      </vt:variant>
      <vt:variant>
        <vt:i4>5</vt:i4>
      </vt:variant>
      <vt:variant>
        <vt:lpwstr>http://metroreview.dlg.wa.gov.au/Page.aspx?PID=BackgroundInformation</vt:lpwstr>
      </vt:variant>
      <vt:variant>
        <vt:lpwstr/>
      </vt:variant>
      <vt:variant>
        <vt:i4>3604594</vt:i4>
      </vt:variant>
      <vt:variant>
        <vt:i4>642</vt:i4>
      </vt:variant>
      <vt:variant>
        <vt:i4>0</vt:i4>
      </vt:variant>
      <vt:variant>
        <vt:i4>5</vt:i4>
      </vt:variant>
      <vt:variant>
        <vt:lpwstr>http://www.sat.wa.gov.au/LocalGovernmentCEOs/Pages/Default.aspx</vt:lpwstr>
      </vt:variant>
      <vt:variant>
        <vt:lpwstr/>
      </vt:variant>
      <vt:variant>
        <vt:i4>4653134</vt:i4>
      </vt:variant>
      <vt:variant>
        <vt:i4>639</vt:i4>
      </vt:variant>
      <vt:variant>
        <vt:i4>0</vt:i4>
      </vt:variant>
      <vt:variant>
        <vt:i4>5</vt:i4>
      </vt:variant>
      <vt:variant>
        <vt:lpwstr>http://online.planning.wa.gov.au/lps/localplanningschemes.asp</vt:lpwstr>
      </vt:variant>
      <vt:variant>
        <vt:lpwstr/>
      </vt:variant>
      <vt:variant>
        <vt:i4>1114167</vt:i4>
      </vt:variant>
      <vt:variant>
        <vt:i4>632</vt:i4>
      </vt:variant>
      <vt:variant>
        <vt:i4>0</vt:i4>
      </vt:variant>
      <vt:variant>
        <vt:i4>5</vt:i4>
      </vt:variant>
      <vt:variant>
        <vt:lpwstr/>
      </vt:variant>
      <vt:variant>
        <vt:lpwstr>_Toc326747642</vt:lpwstr>
      </vt:variant>
      <vt:variant>
        <vt:i4>1114167</vt:i4>
      </vt:variant>
      <vt:variant>
        <vt:i4>626</vt:i4>
      </vt:variant>
      <vt:variant>
        <vt:i4>0</vt:i4>
      </vt:variant>
      <vt:variant>
        <vt:i4>5</vt:i4>
      </vt:variant>
      <vt:variant>
        <vt:lpwstr/>
      </vt:variant>
      <vt:variant>
        <vt:lpwstr>_Toc326747641</vt:lpwstr>
      </vt:variant>
      <vt:variant>
        <vt:i4>1114167</vt:i4>
      </vt:variant>
      <vt:variant>
        <vt:i4>620</vt:i4>
      </vt:variant>
      <vt:variant>
        <vt:i4>0</vt:i4>
      </vt:variant>
      <vt:variant>
        <vt:i4>5</vt:i4>
      </vt:variant>
      <vt:variant>
        <vt:lpwstr/>
      </vt:variant>
      <vt:variant>
        <vt:lpwstr>_Toc326747640</vt:lpwstr>
      </vt:variant>
      <vt:variant>
        <vt:i4>1441847</vt:i4>
      </vt:variant>
      <vt:variant>
        <vt:i4>614</vt:i4>
      </vt:variant>
      <vt:variant>
        <vt:i4>0</vt:i4>
      </vt:variant>
      <vt:variant>
        <vt:i4>5</vt:i4>
      </vt:variant>
      <vt:variant>
        <vt:lpwstr/>
      </vt:variant>
      <vt:variant>
        <vt:lpwstr>_Toc326747639</vt:lpwstr>
      </vt:variant>
      <vt:variant>
        <vt:i4>1441847</vt:i4>
      </vt:variant>
      <vt:variant>
        <vt:i4>611</vt:i4>
      </vt:variant>
      <vt:variant>
        <vt:i4>0</vt:i4>
      </vt:variant>
      <vt:variant>
        <vt:i4>5</vt:i4>
      </vt:variant>
      <vt:variant>
        <vt:lpwstr/>
      </vt:variant>
      <vt:variant>
        <vt:lpwstr>_Toc326747638</vt:lpwstr>
      </vt:variant>
      <vt:variant>
        <vt:i4>1441847</vt:i4>
      </vt:variant>
      <vt:variant>
        <vt:i4>605</vt:i4>
      </vt:variant>
      <vt:variant>
        <vt:i4>0</vt:i4>
      </vt:variant>
      <vt:variant>
        <vt:i4>5</vt:i4>
      </vt:variant>
      <vt:variant>
        <vt:lpwstr/>
      </vt:variant>
      <vt:variant>
        <vt:lpwstr>_Toc326747637</vt:lpwstr>
      </vt:variant>
      <vt:variant>
        <vt:i4>1441847</vt:i4>
      </vt:variant>
      <vt:variant>
        <vt:i4>599</vt:i4>
      </vt:variant>
      <vt:variant>
        <vt:i4>0</vt:i4>
      </vt:variant>
      <vt:variant>
        <vt:i4>5</vt:i4>
      </vt:variant>
      <vt:variant>
        <vt:lpwstr/>
      </vt:variant>
      <vt:variant>
        <vt:lpwstr>_Toc326747636</vt:lpwstr>
      </vt:variant>
      <vt:variant>
        <vt:i4>1441847</vt:i4>
      </vt:variant>
      <vt:variant>
        <vt:i4>593</vt:i4>
      </vt:variant>
      <vt:variant>
        <vt:i4>0</vt:i4>
      </vt:variant>
      <vt:variant>
        <vt:i4>5</vt:i4>
      </vt:variant>
      <vt:variant>
        <vt:lpwstr/>
      </vt:variant>
      <vt:variant>
        <vt:lpwstr>_Toc326747635</vt:lpwstr>
      </vt:variant>
      <vt:variant>
        <vt:i4>1441847</vt:i4>
      </vt:variant>
      <vt:variant>
        <vt:i4>587</vt:i4>
      </vt:variant>
      <vt:variant>
        <vt:i4>0</vt:i4>
      </vt:variant>
      <vt:variant>
        <vt:i4>5</vt:i4>
      </vt:variant>
      <vt:variant>
        <vt:lpwstr/>
      </vt:variant>
      <vt:variant>
        <vt:lpwstr>_Toc326747634</vt:lpwstr>
      </vt:variant>
      <vt:variant>
        <vt:i4>1441847</vt:i4>
      </vt:variant>
      <vt:variant>
        <vt:i4>581</vt:i4>
      </vt:variant>
      <vt:variant>
        <vt:i4>0</vt:i4>
      </vt:variant>
      <vt:variant>
        <vt:i4>5</vt:i4>
      </vt:variant>
      <vt:variant>
        <vt:lpwstr/>
      </vt:variant>
      <vt:variant>
        <vt:lpwstr>_Toc326747633</vt:lpwstr>
      </vt:variant>
      <vt:variant>
        <vt:i4>1441847</vt:i4>
      </vt:variant>
      <vt:variant>
        <vt:i4>575</vt:i4>
      </vt:variant>
      <vt:variant>
        <vt:i4>0</vt:i4>
      </vt:variant>
      <vt:variant>
        <vt:i4>5</vt:i4>
      </vt:variant>
      <vt:variant>
        <vt:lpwstr/>
      </vt:variant>
      <vt:variant>
        <vt:lpwstr>_Toc326747632</vt:lpwstr>
      </vt:variant>
      <vt:variant>
        <vt:i4>1441847</vt:i4>
      </vt:variant>
      <vt:variant>
        <vt:i4>569</vt:i4>
      </vt:variant>
      <vt:variant>
        <vt:i4>0</vt:i4>
      </vt:variant>
      <vt:variant>
        <vt:i4>5</vt:i4>
      </vt:variant>
      <vt:variant>
        <vt:lpwstr/>
      </vt:variant>
      <vt:variant>
        <vt:lpwstr>_Toc326747631</vt:lpwstr>
      </vt:variant>
      <vt:variant>
        <vt:i4>1441847</vt:i4>
      </vt:variant>
      <vt:variant>
        <vt:i4>563</vt:i4>
      </vt:variant>
      <vt:variant>
        <vt:i4>0</vt:i4>
      </vt:variant>
      <vt:variant>
        <vt:i4>5</vt:i4>
      </vt:variant>
      <vt:variant>
        <vt:lpwstr/>
      </vt:variant>
      <vt:variant>
        <vt:lpwstr>_Toc326747630</vt:lpwstr>
      </vt:variant>
      <vt:variant>
        <vt:i4>1507383</vt:i4>
      </vt:variant>
      <vt:variant>
        <vt:i4>557</vt:i4>
      </vt:variant>
      <vt:variant>
        <vt:i4>0</vt:i4>
      </vt:variant>
      <vt:variant>
        <vt:i4>5</vt:i4>
      </vt:variant>
      <vt:variant>
        <vt:lpwstr/>
      </vt:variant>
      <vt:variant>
        <vt:lpwstr>_Toc326747629</vt:lpwstr>
      </vt:variant>
      <vt:variant>
        <vt:i4>1507383</vt:i4>
      </vt:variant>
      <vt:variant>
        <vt:i4>551</vt:i4>
      </vt:variant>
      <vt:variant>
        <vt:i4>0</vt:i4>
      </vt:variant>
      <vt:variant>
        <vt:i4>5</vt:i4>
      </vt:variant>
      <vt:variant>
        <vt:lpwstr/>
      </vt:variant>
      <vt:variant>
        <vt:lpwstr>_Toc326747628</vt:lpwstr>
      </vt:variant>
      <vt:variant>
        <vt:i4>1507383</vt:i4>
      </vt:variant>
      <vt:variant>
        <vt:i4>545</vt:i4>
      </vt:variant>
      <vt:variant>
        <vt:i4>0</vt:i4>
      </vt:variant>
      <vt:variant>
        <vt:i4>5</vt:i4>
      </vt:variant>
      <vt:variant>
        <vt:lpwstr/>
      </vt:variant>
      <vt:variant>
        <vt:lpwstr>_Toc326747627</vt:lpwstr>
      </vt:variant>
      <vt:variant>
        <vt:i4>1507383</vt:i4>
      </vt:variant>
      <vt:variant>
        <vt:i4>542</vt:i4>
      </vt:variant>
      <vt:variant>
        <vt:i4>0</vt:i4>
      </vt:variant>
      <vt:variant>
        <vt:i4>5</vt:i4>
      </vt:variant>
      <vt:variant>
        <vt:lpwstr/>
      </vt:variant>
      <vt:variant>
        <vt:lpwstr>_Toc326747626</vt:lpwstr>
      </vt:variant>
      <vt:variant>
        <vt:i4>1507383</vt:i4>
      </vt:variant>
      <vt:variant>
        <vt:i4>536</vt:i4>
      </vt:variant>
      <vt:variant>
        <vt:i4>0</vt:i4>
      </vt:variant>
      <vt:variant>
        <vt:i4>5</vt:i4>
      </vt:variant>
      <vt:variant>
        <vt:lpwstr/>
      </vt:variant>
      <vt:variant>
        <vt:lpwstr>_Toc326747625</vt:lpwstr>
      </vt:variant>
      <vt:variant>
        <vt:i4>1507383</vt:i4>
      </vt:variant>
      <vt:variant>
        <vt:i4>530</vt:i4>
      </vt:variant>
      <vt:variant>
        <vt:i4>0</vt:i4>
      </vt:variant>
      <vt:variant>
        <vt:i4>5</vt:i4>
      </vt:variant>
      <vt:variant>
        <vt:lpwstr/>
      </vt:variant>
      <vt:variant>
        <vt:lpwstr>_Toc326747624</vt:lpwstr>
      </vt:variant>
      <vt:variant>
        <vt:i4>1507383</vt:i4>
      </vt:variant>
      <vt:variant>
        <vt:i4>524</vt:i4>
      </vt:variant>
      <vt:variant>
        <vt:i4>0</vt:i4>
      </vt:variant>
      <vt:variant>
        <vt:i4>5</vt:i4>
      </vt:variant>
      <vt:variant>
        <vt:lpwstr/>
      </vt:variant>
      <vt:variant>
        <vt:lpwstr>_Toc326747623</vt:lpwstr>
      </vt:variant>
      <vt:variant>
        <vt:i4>1507383</vt:i4>
      </vt:variant>
      <vt:variant>
        <vt:i4>518</vt:i4>
      </vt:variant>
      <vt:variant>
        <vt:i4>0</vt:i4>
      </vt:variant>
      <vt:variant>
        <vt:i4>5</vt:i4>
      </vt:variant>
      <vt:variant>
        <vt:lpwstr/>
      </vt:variant>
      <vt:variant>
        <vt:lpwstr>_Toc326747622</vt:lpwstr>
      </vt:variant>
      <vt:variant>
        <vt:i4>1507383</vt:i4>
      </vt:variant>
      <vt:variant>
        <vt:i4>512</vt:i4>
      </vt:variant>
      <vt:variant>
        <vt:i4>0</vt:i4>
      </vt:variant>
      <vt:variant>
        <vt:i4>5</vt:i4>
      </vt:variant>
      <vt:variant>
        <vt:lpwstr/>
      </vt:variant>
      <vt:variant>
        <vt:lpwstr>_Toc326747621</vt:lpwstr>
      </vt:variant>
      <vt:variant>
        <vt:i4>1507383</vt:i4>
      </vt:variant>
      <vt:variant>
        <vt:i4>506</vt:i4>
      </vt:variant>
      <vt:variant>
        <vt:i4>0</vt:i4>
      </vt:variant>
      <vt:variant>
        <vt:i4>5</vt:i4>
      </vt:variant>
      <vt:variant>
        <vt:lpwstr/>
      </vt:variant>
      <vt:variant>
        <vt:lpwstr>_Toc326747620</vt:lpwstr>
      </vt:variant>
      <vt:variant>
        <vt:i4>1310775</vt:i4>
      </vt:variant>
      <vt:variant>
        <vt:i4>500</vt:i4>
      </vt:variant>
      <vt:variant>
        <vt:i4>0</vt:i4>
      </vt:variant>
      <vt:variant>
        <vt:i4>5</vt:i4>
      </vt:variant>
      <vt:variant>
        <vt:lpwstr/>
      </vt:variant>
      <vt:variant>
        <vt:lpwstr>_Toc326747619</vt:lpwstr>
      </vt:variant>
      <vt:variant>
        <vt:i4>1310775</vt:i4>
      </vt:variant>
      <vt:variant>
        <vt:i4>494</vt:i4>
      </vt:variant>
      <vt:variant>
        <vt:i4>0</vt:i4>
      </vt:variant>
      <vt:variant>
        <vt:i4>5</vt:i4>
      </vt:variant>
      <vt:variant>
        <vt:lpwstr/>
      </vt:variant>
      <vt:variant>
        <vt:lpwstr>_Toc326747618</vt:lpwstr>
      </vt:variant>
      <vt:variant>
        <vt:i4>1310775</vt:i4>
      </vt:variant>
      <vt:variant>
        <vt:i4>488</vt:i4>
      </vt:variant>
      <vt:variant>
        <vt:i4>0</vt:i4>
      </vt:variant>
      <vt:variant>
        <vt:i4>5</vt:i4>
      </vt:variant>
      <vt:variant>
        <vt:lpwstr/>
      </vt:variant>
      <vt:variant>
        <vt:lpwstr>_Toc326747617</vt:lpwstr>
      </vt:variant>
      <vt:variant>
        <vt:i4>1310775</vt:i4>
      </vt:variant>
      <vt:variant>
        <vt:i4>482</vt:i4>
      </vt:variant>
      <vt:variant>
        <vt:i4>0</vt:i4>
      </vt:variant>
      <vt:variant>
        <vt:i4>5</vt:i4>
      </vt:variant>
      <vt:variant>
        <vt:lpwstr/>
      </vt:variant>
      <vt:variant>
        <vt:lpwstr>_Toc326747616</vt:lpwstr>
      </vt:variant>
      <vt:variant>
        <vt:i4>1310775</vt:i4>
      </vt:variant>
      <vt:variant>
        <vt:i4>476</vt:i4>
      </vt:variant>
      <vt:variant>
        <vt:i4>0</vt:i4>
      </vt:variant>
      <vt:variant>
        <vt:i4>5</vt:i4>
      </vt:variant>
      <vt:variant>
        <vt:lpwstr/>
      </vt:variant>
      <vt:variant>
        <vt:lpwstr>_Toc326747615</vt:lpwstr>
      </vt:variant>
      <vt:variant>
        <vt:i4>1310775</vt:i4>
      </vt:variant>
      <vt:variant>
        <vt:i4>470</vt:i4>
      </vt:variant>
      <vt:variant>
        <vt:i4>0</vt:i4>
      </vt:variant>
      <vt:variant>
        <vt:i4>5</vt:i4>
      </vt:variant>
      <vt:variant>
        <vt:lpwstr/>
      </vt:variant>
      <vt:variant>
        <vt:lpwstr>_Toc326747614</vt:lpwstr>
      </vt:variant>
      <vt:variant>
        <vt:i4>1310775</vt:i4>
      </vt:variant>
      <vt:variant>
        <vt:i4>464</vt:i4>
      </vt:variant>
      <vt:variant>
        <vt:i4>0</vt:i4>
      </vt:variant>
      <vt:variant>
        <vt:i4>5</vt:i4>
      </vt:variant>
      <vt:variant>
        <vt:lpwstr/>
      </vt:variant>
      <vt:variant>
        <vt:lpwstr>_Toc326747613</vt:lpwstr>
      </vt:variant>
      <vt:variant>
        <vt:i4>1310775</vt:i4>
      </vt:variant>
      <vt:variant>
        <vt:i4>458</vt:i4>
      </vt:variant>
      <vt:variant>
        <vt:i4>0</vt:i4>
      </vt:variant>
      <vt:variant>
        <vt:i4>5</vt:i4>
      </vt:variant>
      <vt:variant>
        <vt:lpwstr/>
      </vt:variant>
      <vt:variant>
        <vt:lpwstr>_Toc326747612</vt:lpwstr>
      </vt:variant>
      <vt:variant>
        <vt:i4>1310775</vt:i4>
      </vt:variant>
      <vt:variant>
        <vt:i4>452</vt:i4>
      </vt:variant>
      <vt:variant>
        <vt:i4>0</vt:i4>
      </vt:variant>
      <vt:variant>
        <vt:i4>5</vt:i4>
      </vt:variant>
      <vt:variant>
        <vt:lpwstr/>
      </vt:variant>
      <vt:variant>
        <vt:lpwstr>_Toc326747611</vt:lpwstr>
      </vt:variant>
      <vt:variant>
        <vt:i4>1310775</vt:i4>
      </vt:variant>
      <vt:variant>
        <vt:i4>446</vt:i4>
      </vt:variant>
      <vt:variant>
        <vt:i4>0</vt:i4>
      </vt:variant>
      <vt:variant>
        <vt:i4>5</vt:i4>
      </vt:variant>
      <vt:variant>
        <vt:lpwstr/>
      </vt:variant>
      <vt:variant>
        <vt:lpwstr>_Toc326747610</vt:lpwstr>
      </vt:variant>
      <vt:variant>
        <vt:i4>1376311</vt:i4>
      </vt:variant>
      <vt:variant>
        <vt:i4>440</vt:i4>
      </vt:variant>
      <vt:variant>
        <vt:i4>0</vt:i4>
      </vt:variant>
      <vt:variant>
        <vt:i4>5</vt:i4>
      </vt:variant>
      <vt:variant>
        <vt:lpwstr/>
      </vt:variant>
      <vt:variant>
        <vt:lpwstr>_Toc326747609</vt:lpwstr>
      </vt:variant>
      <vt:variant>
        <vt:i4>1376311</vt:i4>
      </vt:variant>
      <vt:variant>
        <vt:i4>434</vt:i4>
      </vt:variant>
      <vt:variant>
        <vt:i4>0</vt:i4>
      </vt:variant>
      <vt:variant>
        <vt:i4>5</vt:i4>
      </vt:variant>
      <vt:variant>
        <vt:lpwstr/>
      </vt:variant>
      <vt:variant>
        <vt:lpwstr>_Toc326747608</vt:lpwstr>
      </vt:variant>
      <vt:variant>
        <vt:i4>1376311</vt:i4>
      </vt:variant>
      <vt:variant>
        <vt:i4>428</vt:i4>
      </vt:variant>
      <vt:variant>
        <vt:i4>0</vt:i4>
      </vt:variant>
      <vt:variant>
        <vt:i4>5</vt:i4>
      </vt:variant>
      <vt:variant>
        <vt:lpwstr/>
      </vt:variant>
      <vt:variant>
        <vt:lpwstr>_Toc326747607</vt:lpwstr>
      </vt:variant>
      <vt:variant>
        <vt:i4>1376311</vt:i4>
      </vt:variant>
      <vt:variant>
        <vt:i4>422</vt:i4>
      </vt:variant>
      <vt:variant>
        <vt:i4>0</vt:i4>
      </vt:variant>
      <vt:variant>
        <vt:i4>5</vt:i4>
      </vt:variant>
      <vt:variant>
        <vt:lpwstr/>
      </vt:variant>
      <vt:variant>
        <vt:lpwstr>_Toc326747606</vt:lpwstr>
      </vt:variant>
      <vt:variant>
        <vt:i4>1376311</vt:i4>
      </vt:variant>
      <vt:variant>
        <vt:i4>416</vt:i4>
      </vt:variant>
      <vt:variant>
        <vt:i4>0</vt:i4>
      </vt:variant>
      <vt:variant>
        <vt:i4>5</vt:i4>
      </vt:variant>
      <vt:variant>
        <vt:lpwstr/>
      </vt:variant>
      <vt:variant>
        <vt:lpwstr>_Toc326747605</vt:lpwstr>
      </vt:variant>
      <vt:variant>
        <vt:i4>1376311</vt:i4>
      </vt:variant>
      <vt:variant>
        <vt:i4>410</vt:i4>
      </vt:variant>
      <vt:variant>
        <vt:i4>0</vt:i4>
      </vt:variant>
      <vt:variant>
        <vt:i4>5</vt:i4>
      </vt:variant>
      <vt:variant>
        <vt:lpwstr/>
      </vt:variant>
      <vt:variant>
        <vt:lpwstr>_Toc326747604</vt:lpwstr>
      </vt:variant>
      <vt:variant>
        <vt:i4>1376311</vt:i4>
      </vt:variant>
      <vt:variant>
        <vt:i4>404</vt:i4>
      </vt:variant>
      <vt:variant>
        <vt:i4>0</vt:i4>
      </vt:variant>
      <vt:variant>
        <vt:i4>5</vt:i4>
      </vt:variant>
      <vt:variant>
        <vt:lpwstr/>
      </vt:variant>
      <vt:variant>
        <vt:lpwstr>_Toc326747603</vt:lpwstr>
      </vt:variant>
      <vt:variant>
        <vt:i4>1376311</vt:i4>
      </vt:variant>
      <vt:variant>
        <vt:i4>398</vt:i4>
      </vt:variant>
      <vt:variant>
        <vt:i4>0</vt:i4>
      </vt:variant>
      <vt:variant>
        <vt:i4>5</vt:i4>
      </vt:variant>
      <vt:variant>
        <vt:lpwstr/>
      </vt:variant>
      <vt:variant>
        <vt:lpwstr>_Toc326747602</vt:lpwstr>
      </vt:variant>
      <vt:variant>
        <vt:i4>1376311</vt:i4>
      </vt:variant>
      <vt:variant>
        <vt:i4>392</vt:i4>
      </vt:variant>
      <vt:variant>
        <vt:i4>0</vt:i4>
      </vt:variant>
      <vt:variant>
        <vt:i4>5</vt:i4>
      </vt:variant>
      <vt:variant>
        <vt:lpwstr/>
      </vt:variant>
      <vt:variant>
        <vt:lpwstr>_Toc326747601</vt:lpwstr>
      </vt:variant>
      <vt:variant>
        <vt:i4>1376311</vt:i4>
      </vt:variant>
      <vt:variant>
        <vt:i4>386</vt:i4>
      </vt:variant>
      <vt:variant>
        <vt:i4>0</vt:i4>
      </vt:variant>
      <vt:variant>
        <vt:i4>5</vt:i4>
      </vt:variant>
      <vt:variant>
        <vt:lpwstr/>
      </vt:variant>
      <vt:variant>
        <vt:lpwstr>_Toc326747600</vt:lpwstr>
      </vt:variant>
      <vt:variant>
        <vt:i4>1835060</vt:i4>
      </vt:variant>
      <vt:variant>
        <vt:i4>380</vt:i4>
      </vt:variant>
      <vt:variant>
        <vt:i4>0</vt:i4>
      </vt:variant>
      <vt:variant>
        <vt:i4>5</vt:i4>
      </vt:variant>
      <vt:variant>
        <vt:lpwstr/>
      </vt:variant>
      <vt:variant>
        <vt:lpwstr>_Toc326747599</vt:lpwstr>
      </vt:variant>
      <vt:variant>
        <vt:i4>1835060</vt:i4>
      </vt:variant>
      <vt:variant>
        <vt:i4>374</vt:i4>
      </vt:variant>
      <vt:variant>
        <vt:i4>0</vt:i4>
      </vt:variant>
      <vt:variant>
        <vt:i4>5</vt:i4>
      </vt:variant>
      <vt:variant>
        <vt:lpwstr/>
      </vt:variant>
      <vt:variant>
        <vt:lpwstr>_Toc326747598</vt:lpwstr>
      </vt:variant>
      <vt:variant>
        <vt:i4>1835060</vt:i4>
      </vt:variant>
      <vt:variant>
        <vt:i4>368</vt:i4>
      </vt:variant>
      <vt:variant>
        <vt:i4>0</vt:i4>
      </vt:variant>
      <vt:variant>
        <vt:i4>5</vt:i4>
      </vt:variant>
      <vt:variant>
        <vt:lpwstr/>
      </vt:variant>
      <vt:variant>
        <vt:lpwstr>_Toc326747597</vt:lpwstr>
      </vt:variant>
      <vt:variant>
        <vt:i4>1835060</vt:i4>
      </vt:variant>
      <vt:variant>
        <vt:i4>362</vt:i4>
      </vt:variant>
      <vt:variant>
        <vt:i4>0</vt:i4>
      </vt:variant>
      <vt:variant>
        <vt:i4>5</vt:i4>
      </vt:variant>
      <vt:variant>
        <vt:lpwstr/>
      </vt:variant>
      <vt:variant>
        <vt:lpwstr>_Toc326747596</vt:lpwstr>
      </vt:variant>
      <vt:variant>
        <vt:i4>1835060</vt:i4>
      </vt:variant>
      <vt:variant>
        <vt:i4>359</vt:i4>
      </vt:variant>
      <vt:variant>
        <vt:i4>0</vt:i4>
      </vt:variant>
      <vt:variant>
        <vt:i4>5</vt:i4>
      </vt:variant>
      <vt:variant>
        <vt:lpwstr/>
      </vt:variant>
      <vt:variant>
        <vt:lpwstr>_Toc326747595</vt:lpwstr>
      </vt:variant>
      <vt:variant>
        <vt:i4>1835060</vt:i4>
      </vt:variant>
      <vt:variant>
        <vt:i4>353</vt:i4>
      </vt:variant>
      <vt:variant>
        <vt:i4>0</vt:i4>
      </vt:variant>
      <vt:variant>
        <vt:i4>5</vt:i4>
      </vt:variant>
      <vt:variant>
        <vt:lpwstr/>
      </vt:variant>
      <vt:variant>
        <vt:lpwstr>_Toc326747594</vt:lpwstr>
      </vt:variant>
      <vt:variant>
        <vt:i4>1835060</vt:i4>
      </vt:variant>
      <vt:variant>
        <vt:i4>347</vt:i4>
      </vt:variant>
      <vt:variant>
        <vt:i4>0</vt:i4>
      </vt:variant>
      <vt:variant>
        <vt:i4>5</vt:i4>
      </vt:variant>
      <vt:variant>
        <vt:lpwstr/>
      </vt:variant>
      <vt:variant>
        <vt:lpwstr>_Toc326747593</vt:lpwstr>
      </vt:variant>
      <vt:variant>
        <vt:i4>1835060</vt:i4>
      </vt:variant>
      <vt:variant>
        <vt:i4>341</vt:i4>
      </vt:variant>
      <vt:variant>
        <vt:i4>0</vt:i4>
      </vt:variant>
      <vt:variant>
        <vt:i4>5</vt:i4>
      </vt:variant>
      <vt:variant>
        <vt:lpwstr/>
      </vt:variant>
      <vt:variant>
        <vt:lpwstr>_Toc326747592</vt:lpwstr>
      </vt:variant>
      <vt:variant>
        <vt:i4>1835060</vt:i4>
      </vt:variant>
      <vt:variant>
        <vt:i4>335</vt:i4>
      </vt:variant>
      <vt:variant>
        <vt:i4>0</vt:i4>
      </vt:variant>
      <vt:variant>
        <vt:i4>5</vt:i4>
      </vt:variant>
      <vt:variant>
        <vt:lpwstr/>
      </vt:variant>
      <vt:variant>
        <vt:lpwstr>_Toc326747591</vt:lpwstr>
      </vt:variant>
      <vt:variant>
        <vt:i4>1835060</vt:i4>
      </vt:variant>
      <vt:variant>
        <vt:i4>329</vt:i4>
      </vt:variant>
      <vt:variant>
        <vt:i4>0</vt:i4>
      </vt:variant>
      <vt:variant>
        <vt:i4>5</vt:i4>
      </vt:variant>
      <vt:variant>
        <vt:lpwstr/>
      </vt:variant>
      <vt:variant>
        <vt:lpwstr>_Toc326747590</vt:lpwstr>
      </vt:variant>
      <vt:variant>
        <vt:i4>1900596</vt:i4>
      </vt:variant>
      <vt:variant>
        <vt:i4>323</vt:i4>
      </vt:variant>
      <vt:variant>
        <vt:i4>0</vt:i4>
      </vt:variant>
      <vt:variant>
        <vt:i4>5</vt:i4>
      </vt:variant>
      <vt:variant>
        <vt:lpwstr/>
      </vt:variant>
      <vt:variant>
        <vt:lpwstr>_Toc326747589</vt:lpwstr>
      </vt:variant>
      <vt:variant>
        <vt:i4>1900596</vt:i4>
      </vt:variant>
      <vt:variant>
        <vt:i4>317</vt:i4>
      </vt:variant>
      <vt:variant>
        <vt:i4>0</vt:i4>
      </vt:variant>
      <vt:variant>
        <vt:i4>5</vt:i4>
      </vt:variant>
      <vt:variant>
        <vt:lpwstr/>
      </vt:variant>
      <vt:variant>
        <vt:lpwstr>_Toc326747588</vt:lpwstr>
      </vt:variant>
      <vt:variant>
        <vt:i4>1900596</vt:i4>
      </vt:variant>
      <vt:variant>
        <vt:i4>311</vt:i4>
      </vt:variant>
      <vt:variant>
        <vt:i4>0</vt:i4>
      </vt:variant>
      <vt:variant>
        <vt:i4>5</vt:i4>
      </vt:variant>
      <vt:variant>
        <vt:lpwstr/>
      </vt:variant>
      <vt:variant>
        <vt:lpwstr>_Toc326747587</vt:lpwstr>
      </vt:variant>
      <vt:variant>
        <vt:i4>1900596</vt:i4>
      </vt:variant>
      <vt:variant>
        <vt:i4>305</vt:i4>
      </vt:variant>
      <vt:variant>
        <vt:i4>0</vt:i4>
      </vt:variant>
      <vt:variant>
        <vt:i4>5</vt:i4>
      </vt:variant>
      <vt:variant>
        <vt:lpwstr/>
      </vt:variant>
      <vt:variant>
        <vt:lpwstr>_Toc326747586</vt:lpwstr>
      </vt:variant>
      <vt:variant>
        <vt:i4>1900596</vt:i4>
      </vt:variant>
      <vt:variant>
        <vt:i4>299</vt:i4>
      </vt:variant>
      <vt:variant>
        <vt:i4>0</vt:i4>
      </vt:variant>
      <vt:variant>
        <vt:i4>5</vt:i4>
      </vt:variant>
      <vt:variant>
        <vt:lpwstr/>
      </vt:variant>
      <vt:variant>
        <vt:lpwstr>_Toc326747585</vt:lpwstr>
      </vt:variant>
      <vt:variant>
        <vt:i4>1900596</vt:i4>
      </vt:variant>
      <vt:variant>
        <vt:i4>296</vt:i4>
      </vt:variant>
      <vt:variant>
        <vt:i4>0</vt:i4>
      </vt:variant>
      <vt:variant>
        <vt:i4>5</vt:i4>
      </vt:variant>
      <vt:variant>
        <vt:lpwstr/>
      </vt:variant>
      <vt:variant>
        <vt:lpwstr>_Toc326747584</vt:lpwstr>
      </vt:variant>
      <vt:variant>
        <vt:i4>1900596</vt:i4>
      </vt:variant>
      <vt:variant>
        <vt:i4>290</vt:i4>
      </vt:variant>
      <vt:variant>
        <vt:i4>0</vt:i4>
      </vt:variant>
      <vt:variant>
        <vt:i4>5</vt:i4>
      </vt:variant>
      <vt:variant>
        <vt:lpwstr/>
      </vt:variant>
      <vt:variant>
        <vt:lpwstr>_Toc326747583</vt:lpwstr>
      </vt:variant>
      <vt:variant>
        <vt:i4>1900596</vt:i4>
      </vt:variant>
      <vt:variant>
        <vt:i4>284</vt:i4>
      </vt:variant>
      <vt:variant>
        <vt:i4>0</vt:i4>
      </vt:variant>
      <vt:variant>
        <vt:i4>5</vt:i4>
      </vt:variant>
      <vt:variant>
        <vt:lpwstr/>
      </vt:variant>
      <vt:variant>
        <vt:lpwstr>_Toc326747582</vt:lpwstr>
      </vt:variant>
      <vt:variant>
        <vt:i4>1900596</vt:i4>
      </vt:variant>
      <vt:variant>
        <vt:i4>278</vt:i4>
      </vt:variant>
      <vt:variant>
        <vt:i4>0</vt:i4>
      </vt:variant>
      <vt:variant>
        <vt:i4>5</vt:i4>
      </vt:variant>
      <vt:variant>
        <vt:lpwstr/>
      </vt:variant>
      <vt:variant>
        <vt:lpwstr>_Toc326747581</vt:lpwstr>
      </vt:variant>
      <vt:variant>
        <vt:i4>1900596</vt:i4>
      </vt:variant>
      <vt:variant>
        <vt:i4>272</vt:i4>
      </vt:variant>
      <vt:variant>
        <vt:i4>0</vt:i4>
      </vt:variant>
      <vt:variant>
        <vt:i4>5</vt:i4>
      </vt:variant>
      <vt:variant>
        <vt:lpwstr/>
      </vt:variant>
      <vt:variant>
        <vt:lpwstr>_Toc326747580</vt:lpwstr>
      </vt:variant>
      <vt:variant>
        <vt:i4>1179700</vt:i4>
      </vt:variant>
      <vt:variant>
        <vt:i4>266</vt:i4>
      </vt:variant>
      <vt:variant>
        <vt:i4>0</vt:i4>
      </vt:variant>
      <vt:variant>
        <vt:i4>5</vt:i4>
      </vt:variant>
      <vt:variant>
        <vt:lpwstr/>
      </vt:variant>
      <vt:variant>
        <vt:lpwstr>_Toc326747579</vt:lpwstr>
      </vt:variant>
      <vt:variant>
        <vt:i4>1179700</vt:i4>
      </vt:variant>
      <vt:variant>
        <vt:i4>260</vt:i4>
      </vt:variant>
      <vt:variant>
        <vt:i4>0</vt:i4>
      </vt:variant>
      <vt:variant>
        <vt:i4>5</vt:i4>
      </vt:variant>
      <vt:variant>
        <vt:lpwstr/>
      </vt:variant>
      <vt:variant>
        <vt:lpwstr>_Toc326747578</vt:lpwstr>
      </vt:variant>
      <vt:variant>
        <vt:i4>1179700</vt:i4>
      </vt:variant>
      <vt:variant>
        <vt:i4>254</vt:i4>
      </vt:variant>
      <vt:variant>
        <vt:i4>0</vt:i4>
      </vt:variant>
      <vt:variant>
        <vt:i4>5</vt:i4>
      </vt:variant>
      <vt:variant>
        <vt:lpwstr/>
      </vt:variant>
      <vt:variant>
        <vt:lpwstr>_Toc326747577</vt:lpwstr>
      </vt:variant>
      <vt:variant>
        <vt:i4>1179700</vt:i4>
      </vt:variant>
      <vt:variant>
        <vt:i4>248</vt:i4>
      </vt:variant>
      <vt:variant>
        <vt:i4>0</vt:i4>
      </vt:variant>
      <vt:variant>
        <vt:i4>5</vt:i4>
      </vt:variant>
      <vt:variant>
        <vt:lpwstr/>
      </vt:variant>
      <vt:variant>
        <vt:lpwstr>_Toc326747576</vt:lpwstr>
      </vt:variant>
      <vt:variant>
        <vt:i4>1179700</vt:i4>
      </vt:variant>
      <vt:variant>
        <vt:i4>242</vt:i4>
      </vt:variant>
      <vt:variant>
        <vt:i4>0</vt:i4>
      </vt:variant>
      <vt:variant>
        <vt:i4>5</vt:i4>
      </vt:variant>
      <vt:variant>
        <vt:lpwstr/>
      </vt:variant>
      <vt:variant>
        <vt:lpwstr>_Toc326747575</vt:lpwstr>
      </vt:variant>
      <vt:variant>
        <vt:i4>1179700</vt:i4>
      </vt:variant>
      <vt:variant>
        <vt:i4>236</vt:i4>
      </vt:variant>
      <vt:variant>
        <vt:i4>0</vt:i4>
      </vt:variant>
      <vt:variant>
        <vt:i4>5</vt:i4>
      </vt:variant>
      <vt:variant>
        <vt:lpwstr/>
      </vt:variant>
      <vt:variant>
        <vt:lpwstr>_Toc326747574</vt:lpwstr>
      </vt:variant>
      <vt:variant>
        <vt:i4>1179700</vt:i4>
      </vt:variant>
      <vt:variant>
        <vt:i4>230</vt:i4>
      </vt:variant>
      <vt:variant>
        <vt:i4>0</vt:i4>
      </vt:variant>
      <vt:variant>
        <vt:i4>5</vt:i4>
      </vt:variant>
      <vt:variant>
        <vt:lpwstr/>
      </vt:variant>
      <vt:variant>
        <vt:lpwstr>_Toc326747573</vt:lpwstr>
      </vt:variant>
      <vt:variant>
        <vt:i4>1179700</vt:i4>
      </vt:variant>
      <vt:variant>
        <vt:i4>224</vt:i4>
      </vt:variant>
      <vt:variant>
        <vt:i4>0</vt:i4>
      </vt:variant>
      <vt:variant>
        <vt:i4>5</vt:i4>
      </vt:variant>
      <vt:variant>
        <vt:lpwstr/>
      </vt:variant>
      <vt:variant>
        <vt:lpwstr>_Toc326747572</vt:lpwstr>
      </vt:variant>
      <vt:variant>
        <vt:i4>1179700</vt:i4>
      </vt:variant>
      <vt:variant>
        <vt:i4>218</vt:i4>
      </vt:variant>
      <vt:variant>
        <vt:i4>0</vt:i4>
      </vt:variant>
      <vt:variant>
        <vt:i4>5</vt:i4>
      </vt:variant>
      <vt:variant>
        <vt:lpwstr/>
      </vt:variant>
      <vt:variant>
        <vt:lpwstr>_Toc326747571</vt:lpwstr>
      </vt:variant>
      <vt:variant>
        <vt:i4>1179700</vt:i4>
      </vt:variant>
      <vt:variant>
        <vt:i4>212</vt:i4>
      </vt:variant>
      <vt:variant>
        <vt:i4>0</vt:i4>
      </vt:variant>
      <vt:variant>
        <vt:i4>5</vt:i4>
      </vt:variant>
      <vt:variant>
        <vt:lpwstr/>
      </vt:variant>
      <vt:variant>
        <vt:lpwstr>_Toc326747570</vt:lpwstr>
      </vt:variant>
      <vt:variant>
        <vt:i4>1245236</vt:i4>
      </vt:variant>
      <vt:variant>
        <vt:i4>206</vt:i4>
      </vt:variant>
      <vt:variant>
        <vt:i4>0</vt:i4>
      </vt:variant>
      <vt:variant>
        <vt:i4>5</vt:i4>
      </vt:variant>
      <vt:variant>
        <vt:lpwstr/>
      </vt:variant>
      <vt:variant>
        <vt:lpwstr>_Toc326747569</vt:lpwstr>
      </vt:variant>
      <vt:variant>
        <vt:i4>1245236</vt:i4>
      </vt:variant>
      <vt:variant>
        <vt:i4>200</vt:i4>
      </vt:variant>
      <vt:variant>
        <vt:i4>0</vt:i4>
      </vt:variant>
      <vt:variant>
        <vt:i4>5</vt:i4>
      </vt:variant>
      <vt:variant>
        <vt:lpwstr/>
      </vt:variant>
      <vt:variant>
        <vt:lpwstr>_Toc326747568</vt:lpwstr>
      </vt:variant>
      <vt:variant>
        <vt:i4>1245236</vt:i4>
      </vt:variant>
      <vt:variant>
        <vt:i4>194</vt:i4>
      </vt:variant>
      <vt:variant>
        <vt:i4>0</vt:i4>
      </vt:variant>
      <vt:variant>
        <vt:i4>5</vt:i4>
      </vt:variant>
      <vt:variant>
        <vt:lpwstr/>
      </vt:variant>
      <vt:variant>
        <vt:lpwstr>_Toc326747567</vt:lpwstr>
      </vt:variant>
      <vt:variant>
        <vt:i4>1245236</vt:i4>
      </vt:variant>
      <vt:variant>
        <vt:i4>188</vt:i4>
      </vt:variant>
      <vt:variant>
        <vt:i4>0</vt:i4>
      </vt:variant>
      <vt:variant>
        <vt:i4>5</vt:i4>
      </vt:variant>
      <vt:variant>
        <vt:lpwstr/>
      </vt:variant>
      <vt:variant>
        <vt:lpwstr>_Toc326747566</vt:lpwstr>
      </vt:variant>
      <vt:variant>
        <vt:i4>1245236</vt:i4>
      </vt:variant>
      <vt:variant>
        <vt:i4>182</vt:i4>
      </vt:variant>
      <vt:variant>
        <vt:i4>0</vt:i4>
      </vt:variant>
      <vt:variant>
        <vt:i4>5</vt:i4>
      </vt:variant>
      <vt:variant>
        <vt:lpwstr/>
      </vt:variant>
      <vt:variant>
        <vt:lpwstr>_Toc326747565</vt:lpwstr>
      </vt:variant>
      <vt:variant>
        <vt:i4>1245236</vt:i4>
      </vt:variant>
      <vt:variant>
        <vt:i4>176</vt:i4>
      </vt:variant>
      <vt:variant>
        <vt:i4>0</vt:i4>
      </vt:variant>
      <vt:variant>
        <vt:i4>5</vt:i4>
      </vt:variant>
      <vt:variant>
        <vt:lpwstr/>
      </vt:variant>
      <vt:variant>
        <vt:lpwstr>_Toc326747564</vt:lpwstr>
      </vt:variant>
      <vt:variant>
        <vt:i4>1245236</vt:i4>
      </vt:variant>
      <vt:variant>
        <vt:i4>170</vt:i4>
      </vt:variant>
      <vt:variant>
        <vt:i4>0</vt:i4>
      </vt:variant>
      <vt:variant>
        <vt:i4>5</vt:i4>
      </vt:variant>
      <vt:variant>
        <vt:lpwstr/>
      </vt:variant>
      <vt:variant>
        <vt:lpwstr>_Toc326747563</vt:lpwstr>
      </vt:variant>
      <vt:variant>
        <vt:i4>1245236</vt:i4>
      </vt:variant>
      <vt:variant>
        <vt:i4>164</vt:i4>
      </vt:variant>
      <vt:variant>
        <vt:i4>0</vt:i4>
      </vt:variant>
      <vt:variant>
        <vt:i4>5</vt:i4>
      </vt:variant>
      <vt:variant>
        <vt:lpwstr/>
      </vt:variant>
      <vt:variant>
        <vt:lpwstr>_Toc326747562</vt:lpwstr>
      </vt:variant>
      <vt:variant>
        <vt:i4>1245236</vt:i4>
      </vt:variant>
      <vt:variant>
        <vt:i4>158</vt:i4>
      </vt:variant>
      <vt:variant>
        <vt:i4>0</vt:i4>
      </vt:variant>
      <vt:variant>
        <vt:i4>5</vt:i4>
      </vt:variant>
      <vt:variant>
        <vt:lpwstr/>
      </vt:variant>
      <vt:variant>
        <vt:lpwstr>_Toc326747561</vt:lpwstr>
      </vt:variant>
      <vt:variant>
        <vt:i4>1245236</vt:i4>
      </vt:variant>
      <vt:variant>
        <vt:i4>152</vt:i4>
      </vt:variant>
      <vt:variant>
        <vt:i4>0</vt:i4>
      </vt:variant>
      <vt:variant>
        <vt:i4>5</vt:i4>
      </vt:variant>
      <vt:variant>
        <vt:lpwstr/>
      </vt:variant>
      <vt:variant>
        <vt:lpwstr>_Toc326747560</vt:lpwstr>
      </vt:variant>
      <vt:variant>
        <vt:i4>1048628</vt:i4>
      </vt:variant>
      <vt:variant>
        <vt:i4>146</vt:i4>
      </vt:variant>
      <vt:variant>
        <vt:i4>0</vt:i4>
      </vt:variant>
      <vt:variant>
        <vt:i4>5</vt:i4>
      </vt:variant>
      <vt:variant>
        <vt:lpwstr/>
      </vt:variant>
      <vt:variant>
        <vt:lpwstr>_Toc326747559</vt:lpwstr>
      </vt:variant>
      <vt:variant>
        <vt:i4>1048628</vt:i4>
      </vt:variant>
      <vt:variant>
        <vt:i4>143</vt:i4>
      </vt:variant>
      <vt:variant>
        <vt:i4>0</vt:i4>
      </vt:variant>
      <vt:variant>
        <vt:i4>5</vt:i4>
      </vt:variant>
      <vt:variant>
        <vt:lpwstr/>
      </vt:variant>
      <vt:variant>
        <vt:lpwstr>_Toc326747558</vt:lpwstr>
      </vt:variant>
      <vt:variant>
        <vt:i4>1048628</vt:i4>
      </vt:variant>
      <vt:variant>
        <vt:i4>137</vt:i4>
      </vt:variant>
      <vt:variant>
        <vt:i4>0</vt:i4>
      </vt:variant>
      <vt:variant>
        <vt:i4>5</vt:i4>
      </vt:variant>
      <vt:variant>
        <vt:lpwstr/>
      </vt:variant>
      <vt:variant>
        <vt:lpwstr>_Toc326747557</vt:lpwstr>
      </vt:variant>
      <vt:variant>
        <vt:i4>1048628</vt:i4>
      </vt:variant>
      <vt:variant>
        <vt:i4>131</vt:i4>
      </vt:variant>
      <vt:variant>
        <vt:i4>0</vt:i4>
      </vt:variant>
      <vt:variant>
        <vt:i4>5</vt:i4>
      </vt:variant>
      <vt:variant>
        <vt:lpwstr/>
      </vt:variant>
      <vt:variant>
        <vt:lpwstr>_Toc326747556</vt:lpwstr>
      </vt:variant>
      <vt:variant>
        <vt:i4>1048628</vt:i4>
      </vt:variant>
      <vt:variant>
        <vt:i4>125</vt:i4>
      </vt:variant>
      <vt:variant>
        <vt:i4>0</vt:i4>
      </vt:variant>
      <vt:variant>
        <vt:i4>5</vt:i4>
      </vt:variant>
      <vt:variant>
        <vt:lpwstr/>
      </vt:variant>
      <vt:variant>
        <vt:lpwstr>_Toc326747555</vt:lpwstr>
      </vt:variant>
      <vt:variant>
        <vt:i4>1048628</vt:i4>
      </vt:variant>
      <vt:variant>
        <vt:i4>119</vt:i4>
      </vt:variant>
      <vt:variant>
        <vt:i4>0</vt:i4>
      </vt:variant>
      <vt:variant>
        <vt:i4>5</vt:i4>
      </vt:variant>
      <vt:variant>
        <vt:lpwstr/>
      </vt:variant>
      <vt:variant>
        <vt:lpwstr>_Toc326747554</vt:lpwstr>
      </vt:variant>
      <vt:variant>
        <vt:i4>1048628</vt:i4>
      </vt:variant>
      <vt:variant>
        <vt:i4>113</vt:i4>
      </vt:variant>
      <vt:variant>
        <vt:i4>0</vt:i4>
      </vt:variant>
      <vt:variant>
        <vt:i4>5</vt:i4>
      </vt:variant>
      <vt:variant>
        <vt:lpwstr/>
      </vt:variant>
      <vt:variant>
        <vt:lpwstr>_Toc326747553</vt:lpwstr>
      </vt:variant>
      <vt:variant>
        <vt:i4>1048628</vt:i4>
      </vt:variant>
      <vt:variant>
        <vt:i4>107</vt:i4>
      </vt:variant>
      <vt:variant>
        <vt:i4>0</vt:i4>
      </vt:variant>
      <vt:variant>
        <vt:i4>5</vt:i4>
      </vt:variant>
      <vt:variant>
        <vt:lpwstr/>
      </vt:variant>
      <vt:variant>
        <vt:lpwstr>_Toc326747552</vt:lpwstr>
      </vt:variant>
      <vt:variant>
        <vt:i4>1048628</vt:i4>
      </vt:variant>
      <vt:variant>
        <vt:i4>101</vt:i4>
      </vt:variant>
      <vt:variant>
        <vt:i4>0</vt:i4>
      </vt:variant>
      <vt:variant>
        <vt:i4>5</vt:i4>
      </vt:variant>
      <vt:variant>
        <vt:lpwstr/>
      </vt:variant>
      <vt:variant>
        <vt:lpwstr>_Toc326747551</vt:lpwstr>
      </vt:variant>
      <vt:variant>
        <vt:i4>1048628</vt:i4>
      </vt:variant>
      <vt:variant>
        <vt:i4>95</vt:i4>
      </vt:variant>
      <vt:variant>
        <vt:i4>0</vt:i4>
      </vt:variant>
      <vt:variant>
        <vt:i4>5</vt:i4>
      </vt:variant>
      <vt:variant>
        <vt:lpwstr/>
      </vt:variant>
      <vt:variant>
        <vt:lpwstr>_Toc326747550</vt:lpwstr>
      </vt:variant>
      <vt:variant>
        <vt:i4>1114164</vt:i4>
      </vt:variant>
      <vt:variant>
        <vt:i4>89</vt:i4>
      </vt:variant>
      <vt:variant>
        <vt:i4>0</vt:i4>
      </vt:variant>
      <vt:variant>
        <vt:i4>5</vt:i4>
      </vt:variant>
      <vt:variant>
        <vt:lpwstr/>
      </vt:variant>
      <vt:variant>
        <vt:lpwstr>_Toc326747549</vt:lpwstr>
      </vt:variant>
      <vt:variant>
        <vt:i4>1114164</vt:i4>
      </vt:variant>
      <vt:variant>
        <vt:i4>83</vt:i4>
      </vt:variant>
      <vt:variant>
        <vt:i4>0</vt:i4>
      </vt:variant>
      <vt:variant>
        <vt:i4>5</vt:i4>
      </vt:variant>
      <vt:variant>
        <vt:lpwstr/>
      </vt:variant>
      <vt:variant>
        <vt:lpwstr>_Toc326747548</vt:lpwstr>
      </vt:variant>
      <vt:variant>
        <vt:i4>1114164</vt:i4>
      </vt:variant>
      <vt:variant>
        <vt:i4>77</vt:i4>
      </vt:variant>
      <vt:variant>
        <vt:i4>0</vt:i4>
      </vt:variant>
      <vt:variant>
        <vt:i4>5</vt:i4>
      </vt:variant>
      <vt:variant>
        <vt:lpwstr/>
      </vt:variant>
      <vt:variant>
        <vt:lpwstr>_Toc326747547</vt:lpwstr>
      </vt:variant>
      <vt:variant>
        <vt:i4>1114164</vt:i4>
      </vt:variant>
      <vt:variant>
        <vt:i4>71</vt:i4>
      </vt:variant>
      <vt:variant>
        <vt:i4>0</vt:i4>
      </vt:variant>
      <vt:variant>
        <vt:i4>5</vt:i4>
      </vt:variant>
      <vt:variant>
        <vt:lpwstr/>
      </vt:variant>
      <vt:variant>
        <vt:lpwstr>_Toc326747546</vt:lpwstr>
      </vt:variant>
      <vt:variant>
        <vt:i4>1114164</vt:i4>
      </vt:variant>
      <vt:variant>
        <vt:i4>68</vt:i4>
      </vt:variant>
      <vt:variant>
        <vt:i4>0</vt:i4>
      </vt:variant>
      <vt:variant>
        <vt:i4>5</vt:i4>
      </vt:variant>
      <vt:variant>
        <vt:lpwstr/>
      </vt:variant>
      <vt:variant>
        <vt:lpwstr>_Toc326747545</vt:lpwstr>
      </vt:variant>
      <vt:variant>
        <vt:i4>1114164</vt:i4>
      </vt:variant>
      <vt:variant>
        <vt:i4>62</vt:i4>
      </vt:variant>
      <vt:variant>
        <vt:i4>0</vt:i4>
      </vt:variant>
      <vt:variant>
        <vt:i4>5</vt:i4>
      </vt:variant>
      <vt:variant>
        <vt:lpwstr/>
      </vt:variant>
      <vt:variant>
        <vt:lpwstr>_Toc326747544</vt:lpwstr>
      </vt:variant>
      <vt:variant>
        <vt:i4>1114164</vt:i4>
      </vt:variant>
      <vt:variant>
        <vt:i4>56</vt:i4>
      </vt:variant>
      <vt:variant>
        <vt:i4>0</vt:i4>
      </vt:variant>
      <vt:variant>
        <vt:i4>5</vt:i4>
      </vt:variant>
      <vt:variant>
        <vt:lpwstr/>
      </vt:variant>
      <vt:variant>
        <vt:lpwstr>_Toc326747543</vt:lpwstr>
      </vt:variant>
      <vt:variant>
        <vt:i4>1114164</vt:i4>
      </vt:variant>
      <vt:variant>
        <vt:i4>50</vt:i4>
      </vt:variant>
      <vt:variant>
        <vt:i4>0</vt:i4>
      </vt:variant>
      <vt:variant>
        <vt:i4>5</vt:i4>
      </vt:variant>
      <vt:variant>
        <vt:lpwstr/>
      </vt:variant>
      <vt:variant>
        <vt:lpwstr>_Toc326747542</vt:lpwstr>
      </vt:variant>
      <vt:variant>
        <vt:i4>1114164</vt:i4>
      </vt:variant>
      <vt:variant>
        <vt:i4>44</vt:i4>
      </vt:variant>
      <vt:variant>
        <vt:i4>0</vt:i4>
      </vt:variant>
      <vt:variant>
        <vt:i4>5</vt:i4>
      </vt:variant>
      <vt:variant>
        <vt:lpwstr/>
      </vt:variant>
      <vt:variant>
        <vt:lpwstr>_Toc326747541</vt:lpwstr>
      </vt:variant>
      <vt:variant>
        <vt:i4>1114164</vt:i4>
      </vt:variant>
      <vt:variant>
        <vt:i4>38</vt:i4>
      </vt:variant>
      <vt:variant>
        <vt:i4>0</vt:i4>
      </vt:variant>
      <vt:variant>
        <vt:i4>5</vt:i4>
      </vt:variant>
      <vt:variant>
        <vt:lpwstr/>
      </vt:variant>
      <vt:variant>
        <vt:lpwstr>_Toc326747540</vt:lpwstr>
      </vt:variant>
      <vt:variant>
        <vt:i4>1441844</vt:i4>
      </vt:variant>
      <vt:variant>
        <vt:i4>32</vt:i4>
      </vt:variant>
      <vt:variant>
        <vt:i4>0</vt:i4>
      </vt:variant>
      <vt:variant>
        <vt:i4>5</vt:i4>
      </vt:variant>
      <vt:variant>
        <vt:lpwstr/>
      </vt:variant>
      <vt:variant>
        <vt:lpwstr>_Toc326747539</vt:lpwstr>
      </vt:variant>
      <vt:variant>
        <vt:i4>1441844</vt:i4>
      </vt:variant>
      <vt:variant>
        <vt:i4>26</vt:i4>
      </vt:variant>
      <vt:variant>
        <vt:i4>0</vt:i4>
      </vt:variant>
      <vt:variant>
        <vt:i4>5</vt:i4>
      </vt:variant>
      <vt:variant>
        <vt:lpwstr/>
      </vt:variant>
      <vt:variant>
        <vt:lpwstr>_Toc326747538</vt:lpwstr>
      </vt:variant>
      <vt:variant>
        <vt:i4>1441844</vt:i4>
      </vt:variant>
      <vt:variant>
        <vt:i4>20</vt:i4>
      </vt:variant>
      <vt:variant>
        <vt:i4>0</vt:i4>
      </vt:variant>
      <vt:variant>
        <vt:i4>5</vt:i4>
      </vt:variant>
      <vt:variant>
        <vt:lpwstr/>
      </vt:variant>
      <vt:variant>
        <vt:lpwstr>_Toc326747537</vt:lpwstr>
      </vt:variant>
      <vt:variant>
        <vt:i4>1441844</vt:i4>
      </vt:variant>
      <vt:variant>
        <vt:i4>14</vt:i4>
      </vt:variant>
      <vt:variant>
        <vt:i4>0</vt:i4>
      </vt:variant>
      <vt:variant>
        <vt:i4>5</vt:i4>
      </vt:variant>
      <vt:variant>
        <vt:lpwstr/>
      </vt:variant>
      <vt:variant>
        <vt:lpwstr>_Toc326747536</vt:lpwstr>
      </vt:variant>
      <vt:variant>
        <vt:i4>1441844</vt:i4>
      </vt:variant>
      <vt:variant>
        <vt:i4>8</vt:i4>
      </vt:variant>
      <vt:variant>
        <vt:i4>0</vt:i4>
      </vt:variant>
      <vt:variant>
        <vt:i4>5</vt:i4>
      </vt:variant>
      <vt:variant>
        <vt:lpwstr/>
      </vt:variant>
      <vt:variant>
        <vt:lpwstr>_Toc326747535</vt:lpwstr>
      </vt:variant>
      <vt:variant>
        <vt:i4>1441844</vt:i4>
      </vt:variant>
      <vt:variant>
        <vt:i4>2</vt:i4>
      </vt:variant>
      <vt:variant>
        <vt:i4>0</vt:i4>
      </vt:variant>
      <vt:variant>
        <vt:i4>5</vt:i4>
      </vt:variant>
      <vt:variant>
        <vt:lpwstr/>
      </vt:variant>
      <vt:variant>
        <vt:lpwstr>_Toc326747534</vt:lpwstr>
      </vt:variant>
      <vt:variant>
        <vt:i4>6160407</vt:i4>
      </vt:variant>
      <vt:variant>
        <vt:i4>228</vt:i4>
      </vt:variant>
      <vt:variant>
        <vt:i4>0</vt:i4>
      </vt:variant>
      <vt:variant>
        <vt:i4>5</vt:i4>
      </vt:variant>
      <vt:variant>
        <vt:lpwstr>http://www.dlg.wa.gov.au/Content/Publications/PublicationSearch.aspx</vt:lpwstr>
      </vt:variant>
      <vt:variant>
        <vt:lpwstr/>
      </vt:variant>
      <vt:variant>
        <vt:i4>6160456</vt:i4>
      </vt:variant>
      <vt:variant>
        <vt:i4>225</vt:i4>
      </vt:variant>
      <vt:variant>
        <vt:i4>0</vt:i4>
      </vt:variant>
      <vt:variant>
        <vt:i4>5</vt:i4>
      </vt:variant>
      <vt:variant>
        <vt:lpwstr>http://www.dlgp.qld.gov.au/resources/guideline/local-government/transferring-areas-allocation-methodology.pdf</vt:lpwstr>
      </vt:variant>
      <vt:variant>
        <vt:lpwstr/>
      </vt:variant>
      <vt:variant>
        <vt:i4>6160407</vt:i4>
      </vt:variant>
      <vt:variant>
        <vt:i4>222</vt:i4>
      </vt:variant>
      <vt:variant>
        <vt:i4>0</vt:i4>
      </vt:variant>
      <vt:variant>
        <vt:i4>5</vt:i4>
      </vt:variant>
      <vt:variant>
        <vt:lpwstr>http://www.dlg.wa.gov.au/Content/Publications/PublicationSearch.aspx</vt:lpwstr>
      </vt:variant>
      <vt:variant>
        <vt:lpwstr/>
      </vt:variant>
      <vt:variant>
        <vt:i4>3342460</vt:i4>
      </vt:variant>
      <vt:variant>
        <vt:i4>219</vt:i4>
      </vt:variant>
      <vt:variant>
        <vt:i4>0</vt:i4>
      </vt:variant>
      <vt:variant>
        <vt:i4>5</vt:i4>
      </vt:variant>
      <vt:variant>
        <vt:lpwstr>http://www.acelg.org.au/upload/Political_Management_J Martin and C Aulich.pdf</vt:lpwstr>
      </vt:variant>
      <vt:variant>
        <vt:lpwstr/>
      </vt:variant>
      <vt:variant>
        <vt:i4>5767200</vt:i4>
      </vt:variant>
      <vt:variant>
        <vt:i4>216</vt:i4>
      </vt:variant>
      <vt:variant>
        <vt:i4>0</vt:i4>
      </vt:variant>
      <vt:variant>
        <vt:i4>5</vt:i4>
      </vt:variant>
      <vt:variant>
        <vt:lpwstr>http://www.waec.wa.gov.au/voting/state_elections/counting_of_votes/proportional_representation_voting_system_-_legislative_council.php</vt:lpwstr>
      </vt:variant>
      <vt:variant>
        <vt:lpwstr/>
      </vt:variant>
      <vt:variant>
        <vt:i4>3014777</vt:i4>
      </vt:variant>
      <vt:variant>
        <vt:i4>213</vt:i4>
      </vt:variant>
      <vt:variant>
        <vt:i4>0</vt:i4>
      </vt:variant>
      <vt:variant>
        <vt:i4>5</vt:i4>
      </vt:variant>
      <vt:variant>
        <vt:lpwstr>http://www.electoral-reform.org.uk/first-past-the-post/</vt:lpwstr>
      </vt:variant>
      <vt:variant>
        <vt:lpwstr/>
      </vt:variant>
      <vt:variant>
        <vt:i4>3080243</vt:i4>
      </vt:variant>
      <vt:variant>
        <vt:i4>210</vt:i4>
      </vt:variant>
      <vt:variant>
        <vt:i4>0</vt:i4>
      </vt:variant>
      <vt:variant>
        <vt:i4>5</vt:i4>
      </vt:variant>
      <vt:variant>
        <vt:lpwstr>http://www.regional.gov.au/regional/programs/rdaf.aspx</vt:lpwstr>
      </vt:variant>
      <vt:variant>
        <vt:lpwstr/>
      </vt:variant>
      <vt:variant>
        <vt:i4>917592</vt:i4>
      </vt:variant>
      <vt:variant>
        <vt:i4>207</vt:i4>
      </vt:variant>
      <vt:variant>
        <vt:i4>0</vt:i4>
      </vt:variant>
      <vt:variant>
        <vt:i4>5</vt:i4>
      </vt:variant>
      <vt:variant>
        <vt:lpwstr>http://www.acelg.org.au/</vt:lpwstr>
      </vt:variant>
      <vt:variant>
        <vt:lpwstr/>
      </vt:variant>
      <vt:variant>
        <vt:i4>5111885</vt:i4>
      </vt:variant>
      <vt:variant>
        <vt:i4>204</vt:i4>
      </vt:variant>
      <vt:variant>
        <vt:i4>0</vt:i4>
      </vt:variant>
      <vt:variant>
        <vt:i4>5</vt:i4>
      </vt:variant>
      <vt:variant>
        <vt:lpwstr>http://yoursaywarringah.com.au/LGovreform</vt:lpwstr>
      </vt:variant>
      <vt:variant>
        <vt:lpwstr/>
      </vt:variant>
      <vt:variant>
        <vt:i4>917592</vt:i4>
      </vt:variant>
      <vt:variant>
        <vt:i4>201</vt:i4>
      </vt:variant>
      <vt:variant>
        <vt:i4>0</vt:i4>
      </vt:variant>
      <vt:variant>
        <vt:i4>5</vt:i4>
      </vt:variant>
      <vt:variant>
        <vt:lpwstr>http://www.acelg.org.au/</vt:lpwstr>
      </vt:variant>
      <vt:variant>
        <vt:lpwstr/>
      </vt:variant>
      <vt:variant>
        <vt:i4>917592</vt:i4>
      </vt:variant>
      <vt:variant>
        <vt:i4>198</vt:i4>
      </vt:variant>
      <vt:variant>
        <vt:i4>0</vt:i4>
      </vt:variant>
      <vt:variant>
        <vt:i4>5</vt:i4>
      </vt:variant>
      <vt:variant>
        <vt:lpwstr>http://www.acelg.org.au/</vt:lpwstr>
      </vt:variant>
      <vt:variant>
        <vt:lpwstr/>
      </vt:variant>
      <vt:variant>
        <vt:i4>5111885</vt:i4>
      </vt:variant>
      <vt:variant>
        <vt:i4>195</vt:i4>
      </vt:variant>
      <vt:variant>
        <vt:i4>0</vt:i4>
      </vt:variant>
      <vt:variant>
        <vt:i4>5</vt:i4>
      </vt:variant>
      <vt:variant>
        <vt:lpwstr>http://yoursaywarringah.com.au/LGovreform</vt:lpwstr>
      </vt:variant>
      <vt:variant>
        <vt:lpwstr/>
      </vt:variant>
      <vt:variant>
        <vt:i4>917592</vt:i4>
      </vt:variant>
      <vt:variant>
        <vt:i4>192</vt:i4>
      </vt:variant>
      <vt:variant>
        <vt:i4>0</vt:i4>
      </vt:variant>
      <vt:variant>
        <vt:i4>5</vt:i4>
      </vt:variant>
      <vt:variant>
        <vt:lpwstr>http://www.acelg.org.au/</vt:lpwstr>
      </vt:variant>
      <vt:variant>
        <vt:lpwstr/>
      </vt:variant>
      <vt:variant>
        <vt:i4>5111885</vt:i4>
      </vt:variant>
      <vt:variant>
        <vt:i4>189</vt:i4>
      </vt:variant>
      <vt:variant>
        <vt:i4>0</vt:i4>
      </vt:variant>
      <vt:variant>
        <vt:i4>5</vt:i4>
      </vt:variant>
      <vt:variant>
        <vt:lpwstr>http://yoursaywarringah.com.au/LGovreform</vt:lpwstr>
      </vt:variant>
      <vt:variant>
        <vt:lpwstr/>
      </vt:variant>
      <vt:variant>
        <vt:i4>5111885</vt:i4>
      </vt:variant>
      <vt:variant>
        <vt:i4>186</vt:i4>
      </vt:variant>
      <vt:variant>
        <vt:i4>0</vt:i4>
      </vt:variant>
      <vt:variant>
        <vt:i4>5</vt:i4>
      </vt:variant>
      <vt:variant>
        <vt:lpwstr>http://yoursaywarringah.com.au/LGovreform</vt:lpwstr>
      </vt:variant>
      <vt:variant>
        <vt:lpwstr/>
      </vt:variant>
      <vt:variant>
        <vt:i4>1704019</vt:i4>
      </vt:variant>
      <vt:variant>
        <vt:i4>183</vt:i4>
      </vt:variant>
      <vt:variant>
        <vt:i4>0</vt:i4>
      </vt:variant>
      <vt:variant>
        <vt:i4>5</vt:i4>
      </vt:variant>
      <vt:variant>
        <vt:lpwstr>http://dlg.wa.gov.au/Content/LG/AdvisoryBoard/StructuralElectoralReform.aspx</vt:lpwstr>
      </vt:variant>
      <vt:variant>
        <vt:lpwstr/>
      </vt:variant>
      <vt:variant>
        <vt:i4>1900597</vt:i4>
      </vt:variant>
      <vt:variant>
        <vt:i4>180</vt:i4>
      </vt:variant>
      <vt:variant>
        <vt:i4>0</vt:i4>
      </vt:variant>
      <vt:variant>
        <vt:i4>5</vt:i4>
      </vt:variant>
      <vt:variant>
        <vt:lpwstr>http://www.clg.uts.edu.au/newsandevents/events_2012.html</vt:lpwstr>
      </vt:variant>
      <vt:variant>
        <vt:lpwstr>METRO</vt:lpwstr>
      </vt:variant>
      <vt:variant>
        <vt:i4>1704019</vt:i4>
      </vt:variant>
      <vt:variant>
        <vt:i4>177</vt:i4>
      </vt:variant>
      <vt:variant>
        <vt:i4>0</vt:i4>
      </vt:variant>
      <vt:variant>
        <vt:i4>5</vt:i4>
      </vt:variant>
      <vt:variant>
        <vt:lpwstr>http://dlg.wa.gov.au/Content/LG/AdvisoryBoard/StructuralElectoralReform.aspx</vt:lpwstr>
      </vt:variant>
      <vt:variant>
        <vt:lpwstr/>
      </vt:variant>
      <vt:variant>
        <vt:i4>7471130</vt:i4>
      </vt:variant>
      <vt:variant>
        <vt:i4>174</vt:i4>
      </vt:variant>
      <vt:variant>
        <vt:i4>0</vt:i4>
      </vt:variant>
      <vt:variant>
        <vt:i4>5</vt:i4>
      </vt:variant>
      <vt:variant>
        <vt:lpwstr>http://lgaq.asn.au/publichome?p_p_id=20&amp;p_p_lifecycle=1&amp;p_p_state=exclusive&amp;p_p_mode=view&amp;_20_struts_action=%2Fdocument_library%2Fget_file&amp;_20_folderId=105281&amp;_20_name=DLFE-5597.pdf</vt:lpwstr>
      </vt:variant>
      <vt:variant>
        <vt:lpwstr/>
      </vt:variant>
      <vt:variant>
        <vt:i4>917592</vt:i4>
      </vt:variant>
      <vt:variant>
        <vt:i4>171</vt:i4>
      </vt:variant>
      <vt:variant>
        <vt:i4>0</vt:i4>
      </vt:variant>
      <vt:variant>
        <vt:i4>5</vt:i4>
      </vt:variant>
      <vt:variant>
        <vt:lpwstr>http://www.acelg.org.au/</vt:lpwstr>
      </vt:variant>
      <vt:variant>
        <vt:lpwstr/>
      </vt:variant>
      <vt:variant>
        <vt:i4>1704019</vt:i4>
      </vt:variant>
      <vt:variant>
        <vt:i4>168</vt:i4>
      </vt:variant>
      <vt:variant>
        <vt:i4>0</vt:i4>
      </vt:variant>
      <vt:variant>
        <vt:i4>5</vt:i4>
      </vt:variant>
      <vt:variant>
        <vt:lpwstr>http://dlg.wa.gov.au/Content/LG/AdvisoryBoard/StructuralElectoralReform.aspx</vt:lpwstr>
      </vt:variant>
      <vt:variant>
        <vt:lpwstr/>
      </vt:variant>
      <vt:variant>
        <vt:i4>3604525</vt:i4>
      </vt:variant>
      <vt:variant>
        <vt:i4>165</vt:i4>
      </vt:variant>
      <vt:variant>
        <vt:i4>0</vt:i4>
      </vt:variant>
      <vt:variant>
        <vt:i4>5</vt:i4>
      </vt:variant>
      <vt:variant>
        <vt:lpwstr>http://stca.tas.gov.au/future/wp-content/uploads/2011/09/STCA-Response-LGAT.pdf</vt:lpwstr>
      </vt:variant>
      <vt:variant>
        <vt:lpwstr/>
      </vt:variant>
      <vt:variant>
        <vt:i4>1704019</vt:i4>
      </vt:variant>
      <vt:variant>
        <vt:i4>162</vt:i4>
      </vt:variant>
      <vt:variant>
        <vt:i4>0</vt:i4>
      </vt:variant>
      <vt:variant>
        <vt:i4>5</vt:i4>
      </vt:variant>
      <vt:variant>
        <vt:lpwstr>http://dlg.wa.gov.au/Content/LG/AdvisoryBoard/StructuralElectoralReform.aspx</vt:lpwstr>
      </vt:variant>
      <vt:variant>
        <vt:lpwstr/>
      </vt:variant>
      <vt:variant>
        <vt:i4>1441794</vt:i4>
      </vt:variant>
      <vt:variant>
        <vt:i4>159</vt:i4>
      </vt:variant>
      <vt:variant>
        <vt:i4>0</vt:i4>
      </vt:variant>
      <vt:variant>
        <vt:i4>5</vt:i4>
      </vt:variant>
      <vt:variant>
        <vt:lpwstr>http://integratedplanning.dlg.wa.gov.au/</vt:lpwstr>
      </vt:variant>
      <vt:variant>
        <vt:lpwstr/>
      </vt:variant>
      <vt:variant>
        <vt:i4>7405694</vt:i4>
      </vt:variant>
      <vt:variant>
        <vt:i4>156</vt:i4>
      </vt:variant>
      <vt:variant>
        <vt:i4>0</vt:i4>
      </vt:variant>
      <vt:variant>
        <vt:i4>5</vt:i4>
      </vt:variant>
      <vt:variant>
        <vt:lpwstr>http://www.dlg.wa.gov.au/Content/LG/LGReform/About.aspx</vt:lpwstr>
      </vt:variant>
      <vt:variant>
        <vt:lpwstr/>
      </vt:variant>
      <vt:variant>
        <vt:i4>6815785</vt:i4>
      </vt:variant>
      <vt:variant>
        <vt:i4>153</vt:i4>
      </vt:variant>
      <vt:variant>
        <vt:i4>0</vt:i4>
      </vt:variant>
      <vt:variant>
        <vt:i4>5</vt:i4>
      </vt:variant>
      <vt:variant>
        <vt:lpwstr>http://www.mrc.wa.gov.au/Home.aspx</vt:lpwstr>
      </vt:variant>
      <vt:variant>
        <vt:lpwstr/>
      </vt:variant>
      <vt:variant>
        <vt:i4>4259851</vt:i4>
      </vt:variant>
      <vt:variant>
        <vt:i4>150</vt:i4>
      </vt:variant>
      <vt:variant>
        <vt:i4>0</vt:i4>
      </vt:variant>
      <vt:variant>
        <vt:i4>5</vt:i4>
      </vt:variant>
      <vt:variant>
        <vt:lpwstr>http://www.tamalapark.wa.gov.au/public-documents</vt:lpwstr>
      </vt:variant>
      <vt:variant>
        <vt:lpwstr/>
      </vt:variant>
      <vt:variant>
        <vt:i4>3866679</vt:i4>
      </vt:variant>
      <vt:variant>
        <vt:i4>147</vt:i4>
      </vt:variant>
      <vt:variant>
        <vt:i4>0</vt:i4>
      </vt:variant>
      <vt:variant>
        <vt:i4>5</vt:i4>
      </vt:variant>
      <vt:variant>
        <vt:lpwstr>http://www.emrc.org.au/</vt:lpwstr>
      </vt:variant>
      <vt:variant>
        <vt:lpwstr/>
      </vt:variant>
      <vt:variant>
        <vt:i4>1704019</vt:i4>
      </vt:variant>
      <vt:variant>
        <vt:i4>144</vt:i4>
      </vt:variant>
      <vt:variant>
        <vt:i4>0</vt:i4>
      </vt:variant>
      <vt:variant>
        <vt:i4>5</vt:i4>
      </vt:variant>
      <vt:variant>
        <vt:lpwstr>http://dlg.wa.gov.au/Content/LG/AdvisoryBoard/StructuralElectoralReform.aspx</vt:lpwstr>
      </vt:variant>
      <vt:variant>
        <vt:lpwstr/>
      </vt:variant>
      <vt:variant>
        <vt:i4>5111885</vt:i4>
      </vt:variant>
      <vt:variant>
        <vt:i4>141</vt:i4>
      </vt:variant>
      <vt:variant>
        <vt:i4>0</vt:i4>
      </vt:variant>
      <vt:variant>
        <vt:i4>5</vt:i4>
      </vt:variant>
      <vt:variant>
        <vt:lpwstr>http://yoursaywarringah.com.au/LGovreform</vt:lpwstr>
      </vt:variant>
      <vt:variant>
        <vt:lpwstr/>
      </vt:variant>
      <vt:variant>
        <vt:i4>2424942</vt:i4>
      </vt:variant>
      <vt:variant>
        <vt:i4>138</vt:i4>
      </vt:variant>
      <vt:variant>
        <vt:i4>0</vt:i4>
      </vt:variant>
      <vt:variant>
        <vt:i4>5</vt:i4>
      </vt:variant>
      <vt:variant>
        <vt:lpwstr>http://metroreview.dlg.wa.gov.au/BackgroundInformation.aspx</vt:lpwstr>
      </vt:variant>
      <vt:variant>
        <vt:lpwstr/>
      </vt:variant>
      <vt:variant>
        <vt:i4>851978</vt:i4>
      </vt:variant>
      <vt:variant>
        <vt:i4>135</vt:i4>
      </vt:variant>
      <vt:variant>
        <vt:i4>0</vt:i4>
      </vt:variant>
      <vt:variant>
        <vt:i4>5</vt:i4>
      </vt:variant>
      <vt:variant>
        <vt:lpwstr>https://mail.dlg.wa.gov.au/owa/redir.aspx?C=BC3hS81yrEKSXA6wagVfSYMIJqfkDM8IadkPqEqFErt-LVw3tLnIruFC34ygeK5uMGdJi2s4DSM.&amp;URL=http%3a%2f%2fwww.dlgp.qld.gov.au%2fresources%2fpublication%2flocal-government%2fcomparative-information-2009-10.xls</vt:lpwstr>
      </vt:variant>
      <vt:variant>
        <vt:lpwstr/>
      </vt:variant>
      <vt:variant>
        <vt:i4>8126506</vt:i4>
      </vt:variant>
      <vt:variant>
        <vt:i4>132</vt:i4>
      </vt:variant>
      <vt:variant>
        <vt:i4>0</vt:i4>
      </vt:variant>
      <vt:variant>
        <vt:i4>5</vt:i4>
      </vt:variant>
      <vt:variant>
        <vt:lpwstr>http://www.dlg.nsw.gov.au/dlg/dlghome/documents/Comparatives/Comparatives_2009_10.pdf</vt:lpwstr>
      </vt:variant>
      <vt:variant>
        <vt:lpwstr/>
      </vt:variant>
      <vt:variant>
        <vt:i4>2097257</vt:i4>
      </vt:variant>
      <vt:variant>
        <vt:i4>129</vt:i4>
      </vt:variant>
      <vt:variant>
        <vt:i4>0</vt:i4>
      </vt:variant>
      <vt:variant>
        <vt:i4>5</vt:i4>
      </vt:variant>
      <vt:variant>
        <vt:lpwstr>http://www.artsfaculty.auckland.ac.nz/images/cms/files/LHumpage/AUCKLAND GOVERNANCE SUBMISSION APRIL 08.pdf</vt:lpwstr>
      </vt:variant>
      <vt:variant>
        <vt:lpwstr/>
      </vt:variant>
      <vt:variant>
        <vt:i4>4390922</vt:i4>
      </vt:variant>
      <vt:variant>
        <vt:i4>126</vt:i4>
      </vt:variant>
      <vt:variant>
        <vt:i4>0</vt:i4>
      </vt:variant>
      <vt:variant>
        <vt:i4>5</vt:i4>
      </vt:variant>
      <vt:variant>
        <vt:lpwstr>http://www.mainroads.wa.gov.au/buildingroads/projects/localgovernment/pages/localgovernment.aspx</vt:lpwstr>
      </vt:variant>
      <vt:variant>
        <vt:lpwstr/>
      </vt:variant>
      <vt:variant>
        <vt:i4>1966169</vt:i4>
      </vt:variant>
      <vt:variant>
        <vt:i4>123</vt:i4>
      </vt:variant>
      <vt:variant>
        <vt:i4>0</vt:i4>
      </vt:variant>
      <vt:variant>
        <vt:i4>5</vt:i4>
      </vt:variant>
      <vt:variant>
        <vt:lpwstr>http://www.slwa.wa.gov.au/__data/assets/pdf_file/0013/33304/2010_Framework_agreement_web.pdf</vt:lpwstr>
      </vt:variant>
      <vt:variant>
        <vt:lpwstr/>
      </vt:variant>
      <vt:variant>
        <vt:i4>6881392</vt:i4>
      </vt:variant>
      <vt:variant>
        <vt:i4>120</vt:i4>
      </vt:variant>
      <vt:variant>
        <vt:i4>0</vt:i4>
      </vt:variant>
      <vt:variant>
        <vt:i4>5</vt:i4>
      </vt:variant>
      <vt:variant>
        <vt:lpwstr>http://www.aph.gov.au/house/committee/efpa/localgovt/paper.pdf</vt:lpwstr>
      </vt:variant>
      <vt:variant>
        <vt:lpwstr/>
      </vt:variant>
      <vt:variant>
        <vt:i4>7536675</vt:i4>
      </vt:variant>
      <vt:variant>
        <vt:i4>117</vt:i4>
      </vt:variant>
      <vt:variant>
        <vt:i4>0</vt:i4>
      </vt:variant>
      <vt:variant>
        <vt:i4>5</vt:i4>
      </vt:variant>
      <vt:variant>
        <vt:lpwstr>http://www.dpac.tas.gov.au/__data/assets/pdf_file/0006/46392/Intergovernmental_relations_on_local_government_matters.pdf</vt:lpwstr>
      </vt:variant>
      <vt:variant>
        <vt:lpwstr/>
      </vt:variant>
      <vt:variant>
        <vt:i4>6881392</vt:i4>
      </vt:variant>
      <vt:variant>
        <vt:i4>114</vt:i4>
      </vt:variant>
      <vt:variant>
        <vt:i4>0</vt:i4>
      </vt:variant>
      <vt:variant>
        <vt:i4>5</vt:i4>
      </vt:variant>
      <vt:variant>
        <vt:lpwstr>http://www.aph.gov.au/house/committee/efpa/localgovt/paper.pdf</vt:lpwstr>
      </vt:variant>
      <vt:variant>
        <vt:lpwstr/>
      </vt:variant>
      <vt:variant>
        <vt:i4>5963794</vt:i4>
      </vt:variant>
      <vt:variant>
        <vt:i4>111</vt:i4>
      </vt:variant>
      <vt:variant>
        <vt:i4>0</vt:i4>
      </vt:variant>
      <vt:variant>
        <vt:i4>5</vt:i4>
      </vt:variant>
      <vt:variant>
        <vt:lpwstr>http://www.coagreformcouncil.gov.au/agenda/cities.cfm</vt:lpwstr>
      </vt:variant>
      <vt:variant>
        <vt:lpwstr/>
      </vt:variant>
      <vt:variant>
        <vt:i4>7340131</vt:i4>
      </vt:variant>
      <vt:variant>
        <vt:i4>108</vt:i4>
      </vt:variant>
      <vt:variant>
        <vt:i4>0</vt:i4>
      </vt:variant>
      <vt:variant>
        <vt:i4>5</vt:i4>
      </vt:variant>
      <vt:variant>
        <vt:lpwstr>http://shapethefuture.co.nz/wp-content/uploads/2011/12/WRC-Governance-Review-Report-241110.pdf</vt:lpwstr>
      </vt:variant>
      <vt:variant>
        <vt:lpwstr/>
      </vt:variant>
      <vt:variant>
        <vt:i4>6029401</vt:i4>
      </vt:variant>
      <vt:variant>
        <vt:i4>105</vt:i4>
      </vt:variant>
      <vt:variant>
        <vt:i4>0</vt:i4>
      </vt:variant>
      <vt:variant>
        <vt:i4>5</vt:i4>
      </vt:variant>
      <vt:variant>
        <vt:lpwstr>http://www.metafuture.org/Articles/why_city_futures.htm</vt:lpwstr>
      </vt:variant>
      <vt:variant>
        <vt:lpwstr/>
      </vt:variant>
      <vt:variant>
        <vt:i4>720954</vt:i4>
      </vt:variant>
      <vt:variant>
        <vt:i4>102</vt:i4>
      </vt:variant>
      <vt:variant>
        <vt:i4>0</vt:i4>
      </vt:variant>
      <vt:variant>
        <vt:i4>5</vt:i4>
      </vt:variant>
      <vt:variant>
        <vt:lpwstr>http://www.metafuture.org/Articles/Cities_create_their_futures.htm</vt:lpwstr>
      </vt:variant>
      <vt:variant>
        <vt:lpwstr/>
      </vt:variant>
      <vt:variant>
        <vt:i4>2556012</vt:i4>
      </vt:variant>
      <vt:variant>
        <vt:i4>99</vt:i4>
      </vt:variant>
      <vt:variant>
        <vt:i4>0</vt:i4>
      </vt:variant>
      <vt:variant>
        <vt:i4>5</vt:i4>
      </vt:variant>
      <vt:variant>
        <vt:lpwstr>http://www.planning.wa.gov.au/publications/826.asp</vt:lpwstr>
      </vt:variant>
      <vt:variant>
        <vt:lpwstr/>
      </vt:variant>
      <vt:variant>
        <vt:i4>8257548</vt:i4>
      </vt:variant>
      <vt:variant>
        <vt:i4>96</vt:i4>
      </vt:variant>
      <vt:variant>
        <vt:i4>0</vt:i4>
      </vt:variant>
      <vt:variant>
        <vt:i4>5</vt:i4>
      </vt:variant>
      <vt:variant>
        <vt:lpwstr>http://www.cockburn.wa.gov.au/Council_Services/Waste/</vt:lpwstr>
      </vt:variant>
      <vt:variant>
        <vt:lpwstr/>
      </vt:variant>
      <vt:variant>
        <vt:i4>786519</vt:i4>
      </vt:variant>
      <vt:variant>
        <vt:i4>93</vt:i4>
      </vt:variant>
      <vt:variant>
        <vt:i4>0</vt:i4>
      </vt:variant>
      <vt:variant>
        <vt:i4>5</vt:i4>
      </vt:variant>
      <vt:variant>
        <vt:lpwstr>http://www.rdaperth.com.au/pages/publications.php</vt:lpwstr>
      </vt:variant>
      <vt:variant>
        <vt:lpwstr/>
      </vt:variant>
      <vt:variant>
        <vt:i4>786519</vt:i4>
      </vt:variant>
      <vt:variant>
        <vt:i4>90</vt:i4>
      </vt:variant>
      <vt:variant>
        <vt:i4>0</vt:i4>
      </vt:variant>
      <vt:variant>
        <vt:i4>5</vt:i4>
      </vt:variant>
      <vt:variant>
        <vt:lpwstr>http://www.rdaperth.com.au/pages/publications.php</vt:lpwstr>
      </vt:variant>
      <vt:variant>
        <vt:lpwstr/>
      </vt:variant>
      <vt:variant>
        <vt:i4>1310725</vt:i4>
      </vt:variant>
      <vt:variant>
        <vt:i4>87</vt:i4>
      </vt:variant>
      <vt:variant>
        <vt:i4>0</vt:i4>
      </vt:variant>
      <vt:variant>
        <vt:i4>5</vt:i4>
      </vt:variant>
      <vt:variant>
        <vt:lpwstr>http://www.water.wa.gov.au/Managing+water/Water+efficiency/ICLEI+Water+Campaign/default.aspx</vt:lpwstr>
      </vt:variant>
      <vt:variant>
        <vt:lpwstr/>
      </vt:variant>
      <vt:variant>
        <vt:i4>4128822</vt:i4>
      </vt:variant>
      <vt:variant>
        <vt:i4>84</vt:i4>
      </vt:variant>
      <vt:variant>
        <vt:i4>0</vt:i4>
      </vt:variant>
      <vt:variant>
        <vt:i4>5</vt:i4>
      </vt:variant>
      <vt:variant>
        <vt:lpwstr>http://www.perthregionnrm.com/</vt:lpwstr>
      </vt:variant>
      <vt:variant>
        <vt:lpwstr/>
      </vt:variant>
      <vt:variant>
        <vt:i4>786519</vt:i4>
      </vt:variant>
      <vt:variant>
        <vt:i4>81</vt:i4>
      </vt:variant>
      <vt:variant>
        <vt:i4>0</vt:i4>
      </vt:variant>
      <vt:variant>
        <vt:i4>5</vt:i4>
      </vt:variant>
      <vt:variant>
        <vt:lpwstr>http://www.rdaperth.com.au/pages/publications.php</vt:lpwstr>
      </vt:variant>
      <vt:variant>
        <vt:lpwstr/>
      </vt:variant>
      <vt:variant>
        <vt:i4>262173</vt:i4>
      </vt:variant>
      <vt:variant>
        <vt:i4>78</vt:i4>
      </vt:variant>
      <vt:variant>
        <vt:i4>0</vt:i4>
      </vt:variant>
      <vt:variant>
        <vt:i4>5</vt:i4>
      </vt:variant>
      <vt:variant>
        <vt:lpwstr>http://www.mra.wa.gov.au/About-Us/Act-and-Scheme/</vt:lpwstr>
      </vt:variant>
      <vt:variant>
        <vt:lpwstr/>
      </vt:variant>
      <vt:variant>
        <vt:i4>786519</vt:i4>
      </vt:variant>
      <vt:variant>
        <vt:i4>75</vt:i4>
      </vt:variant>
      <vt:variant>
        <vt:i4>0</vt:i4>
      </vt:variant>
      <vt:variant>
        <vt:i4>5</vt:i4>
      </vt:variant>
      <vt:variant>
        <vt:lpwstr>http://www.rdaperth.com.au/pages/publications.php</vt:lpwstr>
      </vt:variant>
      <vt:variant>
        <vt:lpwstr/>
      </vt:variant>
      <vt:variant>
        <vt:i4>2424942</vt:i4>
      </vt:variant>
      <vt:variant>
        <vt:i4>72</vt:i4>
      </vt:variant>
      <vt:variant>
        <vt:i4>0</vt:i4>
      </vt:variant>
      <vt:variant>
        <vt:i4>5</vt:i4>
      </vt:variant>
      <vt:variant>
        <vt:lpwstr>http://metroreview.dlg.wa.gov.au/BackgroundInformation.aspx</vt:lpwstr>
      </vt:variant>
      <vt:variant>
        <vt:lpwstr/>
      </vt:variant>
      <vt:variant>
        <vt:i4>2424885</vt:i4>
      </vt:variant>
      <vt:variant>
        <vt:i4>69</vt:i4>
      </vt:variant>
      <vt:variant>
        <vt:i4>0</vt:i4>
      </vt:variant>
      <vt:variant>
        <vt:i4>5</vt:i4>
      </vt:variant>
      <vt:variant>
        <vt:lpwstr>http://www.mainroads.wa.gov.au/UsingRoads/RoadTrafficInformation/Pages/RoadTrafficInformation.aspx</vt:lpwstr>
      </vt:variant>
      <vt:variant>
        <vt:lpwstr/>
      </vt:variant>
      <vt:variant>
        <vt:i4>8257575</vt:i4>
      </vt:variant>
      <vt:variant>
        <vt:i4>66</vt:i4>
      </vt:variant>
      <vt:variant>
        <vt:i4>0</vt:i4>
      </vt:variant>
      <vt:variant>
        <vt:i4>5</vt:i4>
      </vt:variant>
      <vt:variant>
        <vt:lpwstr>http://www.sgsep.com.au/sgs-staff-presentations-and-papers</vt:lpwstr>
      </vt:variant>
      <vt:variant>
        <vt:lpwstr/>
      </vt:variant>
      <vt:variant>
        <vt:i4>4653140</vt:i4>
      </vt:variant>
      <vt:variant>
        <vt:i4>63</vt:i4>
      </vt:variant>
      <vt:variant>
        <vt:i4>0</vt:i4>
      </vt:variant>
      <vt:variant>
        <vt:i4>5</vt:i4>
      </vt:variant>
      <vt:variant>
        <vt:lpwstr>http://www.kpmg.com/AU/en/IssuesAndInsights/ArticlesPublications/Pages/australia-china-future-partnerships-2011.aspx</vt:lpwstr>
      </vt:variant>
      <vt:variant>
        <vt:lpwstr/>
      </vt:variant>
      <vt:variant>
        <vt:i4>6029397</vt:i4>
      </vt:variant>
      <vt:variant>
        <vt:i4>60</vt:i4>
      </vt:variant>
      <vt:variant>
        <vt:i4>0</vt:i4>
      </vt:variant>
      <vt:variant>
        <vt:i4>5</vt:i4>
      </vt:variant>
      <vt:variant>
        <vt:lpwstr>http://www.lboro.ac.uk/gawc/</vt:lpwstr>
      </vt:variant>
      <vt:variant>
        <vt:lpwstr/>
      </vt:variant>
      <vt:variant>
        <vt:i4>6029401</vt:i4>
      </vt:variant>
      <vt:variant>
        <vt:i4>57</vt:i4>
      </vt:variant>
      <vt:variant>
        <vt:i4>0</vt:i4>
      </vt:variant>
      <vt:variant>
        <vt:i4>5</vt:i4>
      </vt:variant>
      <vt:variant>
        <vt:lpwstr>http://www.metafuture.org/Articles/why_city_futures.htm</vt:lpwstr>
      </vt:variant>
      <vt:variant>
        <vt:lpwstr/>
      </vt:variant>
      <vt:variant>
        <vt:i4>1441919</vt:i4>
      </vt:variant>
      <vt:variant>
        <vt:i4>54</vt:i4>
      </vt:variant>
      <vt:variant>
        <vt:i4>0</vt:i4>
      </vt:variant>
      <vt:variant>
        <vt:i4>5</vt:i4>
      </vt:variant>
      <vt:variant>
        <vt:lpwstr>http://www.form.net.au/sites/default/files/ComparativeCapitals_Anholt.pdf</vt:lpwstr>
      </vt:variant>
      <vt:variant>
        <vt:lpwstr/>
      </vt:variant>
      <vt:variant>
        <vt:i4>1179669</vt:i4>
      </vt:variant>
      <vt:variant>
        <vt:i4>51</vt:i4>
      </vt:variant>
      <vt:variant>
        <vt:i4>0</vt:i4>
      </vt:variant>
      <vt:variant>
        <vt:i4>5</vt:i4>
      </vt:variant>
      <vt:variant>
        <vt:lpwstr>http://www.visitbrisbane.com.au/Travel/About-Brisbane/Feature-Story.aspx?id=17191</vt:lpwstr>
      </vt:variant>
      <vt:variant>
        <vt:lpwstr/>
      </vt:variant>
      <vt:variant>
        <vt:i4>2687028</vt:i4>
      </vt:variant>
      <vt:variant>
        <vt:i4>48</vt:i4>
      </vt:variant>
      <vt:variant>
        <vt:i4>0</vt:i4>
      </vt:variant>
      <vt:variant>
        <vt:i4>5</vt:i4>
      </vt:variant>
      <vt:variant>
        <vt:lpwstr>http://www.mvcc.vic.gov.au/planning-and-building/long-term-planning-in-moonee-valley/neighbourhood-character-study.aspx</vt:lpwstr>
      </vt:variant>
      <vt:variant>
        <vt:lpwstr/>
      </vt:variant>
      <vt:variant>
        <vt:i4>1704010</vt:i4>
      </vt:variant>
      <vt:variant>
        <vt:i4>45</vt:i4>
      </vt:variant>
      <vt:variant>
        <vt:i4>0</vt:i4>
      </vt:variant>
      <vt:variant>
        <vt:i4>5</vt:i4>
      </vt:variant>
      <vt:variant>
        <vt:lpwstr>http://business-sa.com/your-voice/all-news/article/business-sa-releases-visionary-charter</vt:lpwstr>
      </vt:variant>
      <vt:variant>
        <vt:lpwstr/>
      </vt:variant>
      <vt:variant>
        <vt:i4>4849668</vt:i4>
      </vt:variant>
      <vt:variant>
        <vt:i4>42</vt:i4>
      </vt:variant>
      <vt:variant>
        <vt:i4>0</vt:i4>
      </vt:variant>
      <vt:variant>
        <vt:i4>5</vt:i4>
      </vt:variant>
      <vt:variant>
        <vt:lpwstr>http://www.rtg.subiaco.wa.gov.au/Merger+feasibility+study</vt:lpwstr>
      </vt:variant>
      <vt:variant>
        <vt:lpwstr/>
      </vt:variant>
      <vt:variant>
        <vt:i4>1704019</vt:i4>
      </vt:variant>
      <vt:variant>
        <vt:i4>39</vt:i4>
      </vt:variant>
      <vt:variant>
        <vt:i4>0</vt:i4>
      </vt:variant>
      <vt:variant>
        <vt:i4>5</vt:i4>
      </vt:variant>
      <vt:variant>
        <vt:lpwstr>http://dlg.wa.gov.au/Content/LG/AdvisoryBoard/StructuralElectoralReform.aspx</vt:lpwstr>
      </vt:variant>
      <vt:variant>
        <vt:lpwstr/>
      </vt:variant>
      <vt:variant>
        <vt:i4>1572956</vt:i4>
      </vt:variant>
      <vt:variant>
        <vt:i4>36</vt:i4>
      </vt:variant>
      <vt:variant>
        <vt:i4>0</vt:i4>
      </vt:variant>
      <vt:variant>
        <vt:i4>5</vt:i4>
      </vt:variant>
      <vt:variant>
        <vt:lpwstr>http://www.committeeforperth.com.au/</vt:lpwstr>
      </vt:variant>
      <vt:variant>
        <vt:lpwstr/>
      </vt:variant>
      <vt:variant>
        <vt:i4>917592</vt:i4>
      </vt:variant>
      <vt:variant>
        <vt:i4>33</vt:i4>
      </vt:variant>
      <vt:variant>
        <vt:i4>0</vt:i4>
      </vt:variant>
      <vt:variant>
        <vt:i4>5</vt:i4>
      </vt:variant>
      <vt:variant>
        <vt:lpwstr>http://www.acelg.org.au/</vt:lpwstr>
      </vt:variant>
      <vt:variant>
        <vt:lpwstr/>
      </vt:variant>
      <vt:variant>
        <vt:i4>7340131</vt:i4>
      </vt:variant>
      <vt:variant>
        <vt:i4>30</vt:i4>
      </vt:variant>
      <vt:variant>
        <vt:i4>0</vt:i4>
      </vt:variant>
      <vt:variant>
        <vt:i4>5</vt:i4>
      </vt:variant>
      <vt:variant>
        <vt:lpwstr>http://shapethefuture.co.nz/wp-content/uploads/2011/12/WRC-Governance-Review-Report-241110.pdf</vt:lpwstr>
      </vt:variant>
      <vt:variant>
        <vt:lpwstr/>
      </vt:variant>
      <vt:variant>
        <vt:i4>2621531</vt:i4>
      </vt:variant>
      <vt:variant>
        <vt:i4>27</vt:i4>
      </vt:variant>
      <vt:variant>
        <vt:i4>0</vt:i4>
      </vt:variant>
      <vt:variant>
        <vt:i4>5</vt:i4>
      </vt:variant>
      <vt:variant>
        <vt:lpwstr>http://en.wikipedia.org/wiki/Auckland_Council</vt:lpwstr>
      </vt:variant>
      <vt:variant>
        <vt:lpwstr/>
      </vt:variant>
      <vt:variant>
        <vt:i4>4587583</vt:i4>
      </vt:variant>
      <vt:variant>
        <vt:i4>24</vt:i4>
      </vt:variant>
      <vt:variant>
        <vt:i4>0</vt:i4>
      </vt:variant>
      <vt:variant>
        <vt:i4>5</vt:i4>
      </vt:variant>
      <vt:variant>
        <vt:lpwstr>http://www.dlg.nsw.gov.au/dlg/dlghome/dlg_generalindex.asp?sectionid=1&amp;mi=6&amp;ml=21&amp;AreaIndex=PRS</vt:lpwstr>
      </vt:variant>
      <vt:variant>
        <vt:lpwstr/>
      </vt:variant>
      <vt:variant>
        <vt:i4>6225968</vt:i4>
      </vt:variant>
      <vt:variant>
        <vt:i4>21</vt:i4>
      </vt:variant>
      <vt:variant>
        <vt:i4>0</vt:i4>
      </vt:variant>
      <vt:variant>
        <vt:i4>5</vt:i4>
      </vt:variant>
      <vt:variant>
        <vt:lpwstr>http://en.wikipedia.org/wiki/Local_Government_Reform_Commission</vt:lpwstr>
      </vt:variant>
      <vt:variant>
        <vt:lpwstr/>
      </vt:variant>
      <vt:variant>
        <vt:i4>1704010</vt:i4>
      </vt:variant>
      <vt:variant>
        <vt:i4>18</vt:i4>
      </vt:variant>
      <vt:variant>
        <vt:i4>0</vt:i4>
      </vt:variant>
      <vt:variant>
        <vt:i4>5</vt:i4>
      </vt:variant>
      <vt:variant>
        <vt:lpwstr>http://business-sa.com/your-voice/all-news/article/business-sa-releases-visionary-charter</vt:lpwstr>
      </vt:variant>
      <vt:variant>
        <vt:lpwstr/>
      </vt:variant>
      <vt:variant>
        <vt:i4>6881320</vt:i4>
      </vt:variant>
      <vt:variant>
        <vt:i4>15</vt:i4>
      </vt:variant>
      <vt:variant>
        <vt:i4>0</vt:i4>
      </vt:variant>
      <vt:variant>
        <vt:i4>5</vt:i4>
      </vt:variant>
      <vt:variant>
        <vt:lpwstr>http://stca.tas.gov.au/future/future-options-the-final-report/</vt:lpwstr>
      </vt:variant>
      <vt:variant>
        <vt:lpwstr/>
      </vt:variant>
      <vt:variant>
        <vt:i4>917592</vt:i4>
      </vt:variant>
      <vt:variant>
        <vt:i4>12</vt:i4>
      </vt:variant>
      <vt:variant>
        <vt:i4>0</vt:i4>
      </vt:variant>
      <vt:variant>
        <vt:i4>5</vt:i4>
      </vt:variant>
      <vt:variant>
        <vt:lpwstr>http://www.acelg.org.au/</vt:lpwstr>
      </vt:variant>
      <vt:variant>
        <vt:lpwstr/>
      </vt:variant>
      <vt:variant>
        <vt:i4>5898250</vt:i4>
      </vt:variant>
      <vt:variant>
        <vt:i4>9</vt:i4>
      </vt:variant>
      <vt:variant>
        <vt:i4>0</vt:i4>
      </vt:variant>
      <vt:variant>
        <vt:i4>5</vt:i4>
      </vt:variant>
      <vt:variant>
        <vt:lpwstr>http://www.grattan.edu.au/programs/cities.php</vt:lpwstr>
      </vt:variant>
      <vt:variant>
        <vt:lpwstr/>
      </vt:variant>
      <vt:variant>
        <vt:i4>1441883</vt:i4>
      </vt:variant>
      <vt:variant>
        <vt:i4>6</vt:i4>
      </vt:variant>
      <vt:variant>
        <vt:i4>0</vt:i4>
      </vt:variant>
      <vt:variant>
        <vt:i4>5</vt:i4>
      </vt:variant>
      <vt:variant>
        <vt:lpwstr>http://www.grattan.edu.au/pub_page/report_cities_who_decides.html</vt:lpwstr>
      </vt:variant>
      <vt:variant>
        <vt:lpwstr/>
      </vt:variant>
      <vt:variant>
        <vt:i4>5898250</vt:i4>
      </vt:variant>
      <vt:variant>
        <vt:i4>3</vt:i4>
      </vt:variant>
      <vt:variant>
        <vt:i4>0</vt:i4>
      </vt:variant>
      <vt:variant>
        <vt:i4>5</vt:i4>
      </vt:variant>
      <vt:variant>
        <vt:lpwstr>http://www.grattan.edu.au/programs/cities.php</vt:lpwstr>
      </vt:variant>
      <vt:variant>
        <vt:lpwstr/>
      </vt:variant>
      <vt:variant>
        <vt:i4>1441883</vt:i4>
      </vt:variant>
      <vt:variant>
        <vt:i4>0</vt:i4>
      </vt:variant>
      <vt:variant>
        <vt:i4>0</vt:i4>
      </vt:variant>
      <vt:variant>
        <vt:i4>5</vt:i4>
      </vt:variant>
      <vt:variant>
        <vt:lpwstr>http://www.grattan.edu.au/pub_page/report_cities_who_decides.html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and Recommendations</dc:title>
  <dc:creator>chrisb</dc:creator>
  <cp:lastModifiedBy>Helena Waldmann</cp:lastModifiedBy>
  <cp:revision>7</cp:revision>
  <cp:lastPrinted>2012-10-15T07:41:00Z</cp:lastPrinted>
  <dcterms:created xsi:type="dcterms:W3CDTF">2012-10-15T08:58:00Z</dcterms:created>
  <dcterms:modified xsi:type="dcterms:W3CDTF">2012-10-17T01:25:00Z</dcterms:modified>
</cp:coreProperties>
</file>